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Times New Roman" w:hAnsi="Times New Roman" w:eastAsia="黑体" w:cs="Times New Roman"/>
          <w:color w:val="070707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70707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70707"/>
          <w:sz w:val="32"/>
          <w:szCs w:val="32"/>
          <w:lang w:val="en-US" w:eastAsia="zh-CN"/>
        </w:rPr>
        <w:t>1</w:t>
      </w:r>
    </w:p>
    <w:p>
      <w:pPr>
        <w:snapToGrid w:val="0"/>
        <w:spacing w:line="580" w:lineRule="exact"/>
        <w:outlineLvl w:val="0"/>
        <w:rPr>
          <w:rFonts w:hint="default" w:ascii="Times New Roman" w:hAnsi="Times New Roman" w:eastAsia="黑体" w:cs="Times New Roman"/>
          <w:color w:val="070707"/>
          <w:sz w:val="32"/>
          <w:szCs w:val="32"/>
        </w:rPr>
      </w:pPr>
    </w:p>
    <w:p>
      <w:pPr>
        <w:spacing w:before="143" w:beforeLines="50" w:line="580" w:lineRule="exact"/>
        <w:jc w:val="center"/>
        <w:outlineLvl w:val="0"/>
        <w:rPr>
          <w:rFonts w:hint="default" w:ascii="Times New Roman" w:hAnsi="Times New Roman" w:eastAsia="方正小标宋简体" w:cs="Times New Roman"/>
          <w:bCs/>
          <w:color w:val="070707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070707"/>
          <w:sz w:val="36"/>
          <w:szCs w:val="36"/>
        </w:rPr>
        <w:t>智能制造典型场景参考指引</w:t>
      </w:r>
    </w:p>
    <w:p>
      <w:pPr>
        <w:pStyle w:val="3"/>
        <w:spacing w:line="580" w:lineRule="exact"/>
        <w:rPr>
          <w:rFonts w:hint="default" w:ascii="Times New Roman" w:hAnsi="Times New Roman" w:cs="Times New Roman"/>
        </w:rPr>
      </w:pP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智能制造场景是智能工厂的核心组成部分，是指面向制造过程各个环节，通过新一代信息技术、先进制造技术的深度融合，部署高档数控机床与工业机器人、增材制造装备、智能传感与控制装备、智能检测与装配装备、智能物流与仓储装备、行业成套装备等智能制造装备，集成相应的工艺、软件等，实现具备协同和自治特征、具有特定功能和实际价值的应用。根据“十三五”以来智能制造发展情况和企业实践，结合技术创新和融合应用发展趋势，凝练总结了16个环节45个智能制造典型场景，为智能工厂建设提供参考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一</w:t>
      </w:r>
      <w:r>
        <w:rPr>
          <w:rFonts w:hint="default" w:ascii="Times New Roman" w:hAnsi="Times New Roman" w:eastAsia="黑体" w:cs="Times New Roman"/>
          <w:color w:val="070707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工厂建设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通过三维建模、系统仿真、设计优化，实现基于模型的工厂设计、交付和建设，提高建设效率和质量，降低成本。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1.</w:t>
      </w: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工厂数字化设计。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应用工厂三维设计与仿真软件，集成工厂信息模型、制造系统仿真、专家系统和AR/VR等技术，高效开展工厂规划、设计和仿真优化，实现数字化交付。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2.数字孪生工厂建设。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应用建模仿真、多模型融合等技术，构建装备、产线、车间、工厂等不同层级的数字孪生系统，通过物理世界和虚拟空间的实时映射，实现基于模型的数字化运行和维护。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二、产品研发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通过设计建模、仿真优化和测试验证，实现数据驱动的产品研发，提高设计效率，缩短研发周期。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3.产品数字化研发与设计。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应用设计软件和知识模型库，基于复杂建模、物性表征与分析、AR/VR、数字孪生等技术，搭建数字化协同设计环境，开展产品、配方等研发与设计。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4.虚拟试验与调试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。面向产品功能、性能、可靠性、寿命等方面，通过虚拟仿真开展试验、调试，缩短研发周期，降低研发成本，提高产品质量。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5.数据驱动产品设计优化。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打通产品设计、生产作业、售后服务等环节数据，结合人工智能、大数据等技术，探索创成式设计，持续迭代产品模型，驱动产品优化创新。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三、工艺设计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通过制造机理分析、工艺过程建模和虚拟制造验证，实现工艺设计数字化和工艺技术创新，提高工艺开发效率，保障可行性。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6.工艺数字化设计。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应用工艺仿真软件和工艺知识库，基于机理、物性表征和数据分析技术，建立加工、检测、装配、物流等工艺模型，进行工艺全过程仿真，预测加工缺陷并改进工艺方案和参数。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7.可制造性设计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。打通工艺设计、产品研发、生产作业等环节数据，开展产品制造全过程仿真，优化工艺方案和物料清单，改善工艺流程，降低制造与维护的复杂性及成本。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四、计划调度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通过市场订单预测、产能平衡分析、生产计划制定和智能排产，开展订单驱动的计划排程，优化资源配置，提高生产效率。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8.生产计优化。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构建企业资源管理系统，应用约束理论、寻优算法和专家系统等技术，实现基于采购提前期、安全库存和市场需求的生产计划优化。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9.车间智能排产。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应用计划排程系统，集成调度机理建模、寻优算法等技术，实现基于多约束和动态扰动条件下的车间排产优化。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10.资源动态配置。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依托制造执行系统，集成大数据、运筹优化、专家系统等技术，开展基于资源匹配、绩效优化的精准派工，实现人力、设备、物料等制造资源的动态配置。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五、生产作业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部署智能制造装备，通过精益生产管理、工艺过程控制优化、产线灵活配置、设备协同作业，实现智能化生产作业和精细化生产管控，提高生产效率，降低成本。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11.精益生产管理。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应用六西格玛、5S管理和定置管理等精益工具和方法，开展相关信息化系统建设，实现基于数据驱动的人、机、料等精确管控，提高效率，消除浪费。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12.先进过程控制。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部署智能制造装备，依托先进过程控制系统，融合工艺机理分析、多尺度物性表征和建模、实时优化和预测控制等技术，实现精准、实时和闭环的过程控制。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13.工艺动态优化。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部署智能制造装备，搭建生产过程全流程一体化管控平台，应用工艺机理分析、多尺度物性表征和流程建模、机器学习等技术，动态优化调整工艺流程/参数。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14.产线柔性配置。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部署智能制造装备，应用模块化、成组和产线重构等技术，搭建柔性可重构产线，根据订单、工况等变化实现产线的快速调整和按需配置，实现多种产品自动化混线生产。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15.智能协同作业。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部署智能制造装备，基于5G、TSN等新型网络技术建设生产现场设备控制系统，实现生产设备、物流装备、生产线等实时控制和高效协同作业。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六、质量管控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部署智能检测装备等，通过智能在线检测、质量数据统计分析和全流程质量追溯，实现精细化质量管控，降低不合格品率，持续提升产品质量。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16.智能在线检测。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部署智能检测装备，融合5G、机器视觉、缺陷机理分析、物性和成分分析等技术，开展产品质量等在线检测、分析、评级、预测。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17.质量精准追溯。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建设质量管理系统，集成5G、区块链、标识解析等技术，采集产品原料、设计、生产、使用等质量信息，实现产品全生命周期质量精准追溯。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18.产品质量优化。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依托质量管理系统和知识库，集成质量设计优化、质量机理分析等技术，进行产品质量影响因素识别、缺陷分析预测和质量优化提升。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七、设备管理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部署智能传感与控制装备等，建设设备管理系统，通过运行监测、故障诊断和运行优化，实现设备全生命周期管理和预测性维护，提升设备运行效率、可靠性和精度保持性。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19.在线运行监测。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集成智能传感、5G、机器视觉、故障检测等技术，通过自动巡检、在线运行监测等方式，判定设备运行状态，开展性能分析和异常报警，提高控制效率。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20.设备故障诊断与预测。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综合运用物联网、机器学习、故障机理分析等技术，建立设备故障诊断和预测模型，精准判断设备失效模式，开展预测性维护，减少意外停机，降低运维成本。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21.设备运行优化。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建设设备健康管理系统，基于模型对设备运行状态、工作环境等进行综合分析，调整优化设备运行参数，提高产量，降低能耗，延长设备使用寿命。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八、仓储物流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部署智能物流与仓储装备等，通过精准配送计划、自动出入库（进出厂）、自动物流配送和跟踪管理，实现精细仓储管理和高效物流配送，提高物流效率和降低库存量。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22.智能仓储。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建设智能仓储系统，应用条码、射频识别、智能传感等技术，依据实际生产作业计划，实现物料自动入库（进厂）、盘库和出库（出厂）。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23.精准配送。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集成智能仓储系统和智能物流装备，应用实时定位、机器学习等技术，实现原材料、在制品、产成品流转全程跟踪，以及物流动态调度、自动配送和路径优化。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九、安全管控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部署智能传感与控制装备等，通过安全风险实时监测与应急处置、危险作业自动化运行，实现面向工厂全环节的安全综合管控，确保安全风险与隐患的可预知、可控制。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24.安全风险实时监测与应急处置。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依托感知装置和安全生产管理系统，基于智能传感、机器视觉、特征分析</w:t>
      </w:r>
      <w:r>
        <w:rPr>
          <w:rFonts w:hint="default" w:ascii="Times New Roman" w:hAnsi="Times New Roman" w:eastAsia="楷体" w:cs="Times New Roman"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专家系统等技术，动态感知、精准识别危化品、危险环节等各类风险，实现安全事件的快速响应和智能处置。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25.危险作业自动化。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部署智能制造装备，集成智能传感、机器视觉、机器人、5G等技术，打造自动化产线，实现危险作业环节的少人化、无人化。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十、能源管理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部署智能传感与控制装备等，通过能耗全面监测、能效分析优化和碳资产管理，实现面向制造全过程的精细化能源管理，提高能源利用率，降低能耗成本。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26.能耗数据监测。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基于能源管理系统，应用智能传感、大数据、5G等技术，开展全环节、全要素能耗数据采集、计量和可视化监测。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27.能效平衡与优化。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应用能效优化机理分析、大数据和深度学习等技术，优化设备运行参数或工艺参数，实现关键设备、关键环节等能源综合平衡与优化调度。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28.碳资产管理。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开发碳资产管理平台和行业成套装备，集成智能传感、大数据和区块链等技术，实现全流程的碳排放追踪、分析、核算和交易。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十一、环保管控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部署智能传感与控制装备等，通过污染管理与环境监测、废弃物处置与再利用，实现环保精细管控，降低污染物排放，消除环境污染风险。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29.污染监测与管控。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搭建环保管理平台，应用机器视觉、智能传感和大数据等技术，开展排放实时监测和污染源管理，实现全过程环保数据的采集、监控与分析优化。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30.废弃物处置与再利用。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搭建废弃物管理平台和行业成套装备，融合条码、物联网和5G等技术，实现废弃物处置与循环再利用全过程的监控、追溯。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十二、营销管理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通过市场趋势预测、用户需求挖掘和数据分析，优化销售计划，实现需求驱动的精准营销，提高营销效率，降低营销成本。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31.市场快速分析预测。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应用大数据、深度学习等技术，实现对市场未来供求趋势、影响因素及其变化规律的精准分析、判断和预测。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32.销售驱动业务优化。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应用大数据、机器学习、知识图谱等技术，构建用户画像和需求预测模型，制定精准销售计划，动态调整设计、采购、生产、物流等方案。 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十三、售后服务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通过服务需求挖掘、主动式服务推送和远程产品运维服务等，实现个性化服务需求的精准响应，不断提升产品体验，增强客户粘性。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33.主动客户服务。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建设客户关系管理系统，集成大数据、知识图谱和自然语言处理等技术，实现客户需求分析、精细化管理，提供主动式客户服务。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34.产品远程运维。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建立产品远程运维管理平台，集成智能传感、大数据和5G等技术，实现基于运行数据的产品远程运维、预测性维护和产品设计的持续改进。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十四、供应链管理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通过采购策略优化、供应链可视化、物流监测优化、风险预警与弹性管控等，实现供应链智慧管理，提升供应链效能、柔性和韧性。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35.采购策略优化。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建设供应链管理系统，集成大数据、寻优算法和知识图谱等技术，实现供应商综合评价、采购需求精准决策和采购方案动态优化。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36.供应链可视化。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建设供应链管理系统，融合大数据和区块链等技术，打通上下游企业数据，实现供应链可视化监控和综合绩效分析。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37.物流实时监测与优化。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依托运输管理系统，应用智能传感、物联网、实时定位和深度学习等技术，实现运输配送全程跟踪和异常预警、装载能力和配送路径优化。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38.供应链风险预警与弹性管控。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建立供应链管理系统，集成大数据、知识图谱和远程管理等技术，开展供应链风险隐患识别、定位、预警和高效处置。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十五、数字基建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通过建设数字基础设施，推动工业数据治理与可信流通、工业知识软件化，持续提升各环节数据的采集、处理、共享、分析、应用能力，支撑工厂业务运行与优化创新。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39.数字基础设施集成。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部署工业互联网、物联网、5G、千兆光网等新型网络基础设施，建设工业数据中心、智能计算中心、工业互联网平台以及网络、数据、功能等各类安全系统，完善支撑数字业务运行的信息基础设施。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40.数据治理与流通。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应用云计算、大数据、隐私计算、区块链等技术，构建可信数据空间，实现企业内数据的有效治理和分析利用，推动企业间数据安全可信流通，充分释放数据价值。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41.工业知识软件化。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应用大数据、知识图谱、知识自动化等技术，将工业技术、工艺经验、制造方法沉淀为数据和机理模型，与先进制造装备相结合，建设知识库和模型库，开发各类新型工业软件，支撑业务创新。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十六、模式创新</w:t>
      </w:r>
    </w:p>
    <w:p>
      <w:pPr>
        <w:spacing w:line="5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面向企业全价值链、产品全生命周期和全资产要素，通过新一代信息技术和先进制造技术融合，推动关键技术装备创新、制造模式创新和商业模式创新，创造新价值。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42.网络协同制造。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建立网络协同平台，推动企业间设计、生产、管理、服务等环节紧密连接，实现基于网络的生产业务并行协同，并将富余的制造能力对外输出，优化配置制造资源。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43.大规模个性化定制。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部署智能制造装备，通过生产柔性化、敏捷化和产品模块化，根据客户的个性化需求，以大批量生产的低成本、高质量和高效率提供定制化的产品和服务。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44.人机协同制造。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应用人工智能、AR/VR、5G、新型传感等技术，提高高档数控机床、工业机器人、行业成套装备等智能制造装备与人员的交互、协同作业等能力，实现基于高精度空间定位与追踪、动作感知、自然语言处理、情绪识别等功能的自主协同。</w:t>
      </w:r>
    </w:p>
    <w:p>
      <w:pPr>
        <w:spacing w:line="58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b/>
          <w:bCs/>
          <w:sz w:val="32"/>
          <w:szCs w:val="32"/>
        </w:rPr>
        <w:t>45.数据驱动服务。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分析产品运行工况、维修保养、故障缺陷等数据，应用大数据、专家系统等技术，开拓专业服务、设备估值、融资租赁、资产处置等新业务，创造新价值。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黑体" w:cs="Times New Roman"/>
          <w:color w:val="070707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黑体" w:cs="Times New Roman"/>
          <w:color w:val="070707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黑体" w:cs="Times New Roman"/>
          <w:color w:val="070707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黑体" w:cs="Times New Roman"/>
          <w:color w:val="070707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黑体" w:cs="Times New Roman"/>
          <w:color w:val="070707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黑体" w:cs="Times New Roman"/>
          <w:color w:val="070707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黑体" w:cs="Times New Roman"/>
          <w:color w:val="070707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黑体" w:cs="Times New Roman"/>
          <w:color w:val="070707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黑体" w:cs="Times New Roman"/>
          <w:color w:val="070707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黑体" w:cs="Times New Roman"/>
          <w:color w:val="070707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黑体" w:cs="Times New Roman"/>
          <w:color w:val="070707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黑体" w:cs="Times New Roman"/>
          <w:color w:val="070707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黑体" w:cs="Times New Roman"/>
          <w:color w:val="070707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黑体" w:cs="Times New Roman"/>
          <w:color w:val="070707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黑体" w:cs="Times New Roman"/>
          <w:color w:val="070707"/>
          <w:sz w:val="32"/>
          <w:szCs w:val="32"/>
        </w:rPr>
      </w:pPr>
    </w:p>
    <w:p>
      <w:pPr>
        <w:outlineLvl w:val="0"/>
        <w:rPr>
          <w:rFonts w:hint="default" w:ascii="Times New Roman" w:hAnsi="Times New Roman" w:eastAsia="黑体" w:cs="Times New Roman"/>
          <w:color w:val="070707"/>
          <w:sz w:val="32"/>
          <w:szCs w:val="32"/>
        </w:rPr>
      </w:pPr>
    </w:p>
    <w:p>
      <w:pPr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70707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70707"/>
          <w:sz w:val="32"/>
          <w:szCs w:val="32"/>
          <w:lang w:val="en-US" w:eastAsia="zh-CN"/>
        </w:rPr>
        <w:t>2</w:t>
      </w:r>
    </w:p>
    <w:p>
      <w:pPr>
        <w:tabs>
          <w:tab w:val="left" w:pos="5220"/>
        </w:tabs>
        <w:rPr>
          <w:rFonts w:hint="default" w:ascii="Times New Roman" w:hAnsi="Times New Roman" w:eastAsia="黑体" w:cs="Times New Roman"/>
          <w:sz w:val="52"/>
          <w:szCs w:val="52"/>
        </w:rPr>
      </w:pPr>
    </w:p>
    <w:p>
      <w:pPr>
        <w:tabs>
          <w:tab w:val="left" w:pos="5220"/>
        </w:tabs>
        <w:jc w:val="center"/>
        <w:outlineLvl w:val="0"/>
        <w:rPr>
          <w:rFonts w:hint="default" w:ascii="Times New Roman" w:hAnsi="Times New Roman" w:eastAsia="方正小标宋简体" w:cs="Times New Roman"/>
          <w:sz w:val="52"/>
          <w:szCs w:val="52"/>
        </w:rPr>
      </w:pPr>
      <w:r>
        <w:rPr>
          <w:rFonts w:hint="default" w:ascii="Times New Roman" w:hAnsi="Times New Roman" w:eastAsia="方正小标宋简体" w:cs="Times New Roman"/>
          <w:sz w:val="52"/>
          <w:szCs w:val="52"/>
        </w:rPr>
        <w:t>2023年湖北省智能制造试点示范企业申报书</w:t>
      </w:r>
    </w:p>
    <w:p>
      <w:pPr>
        <w:rPr>
          <w:rFonts w:hint="default" w:ascii="Times New Roman" w:hAnsi="Times New Roman" w:cs="Times New Roman"/>
          <w:szCs w:val="20"/>
        </w:rPr>
      </w:pPr>
    </w:p>
    <w:p>
      <w:pPr>
        <w:tabs>
          <w:tab w:val="left" w:pos="5220"/>
        </w:tabs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tabs>
          <w:tab w:val="left" w:pos="5220"/>
        </w:tabs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hint="default" w:ascii="Times New Roman" w:hAnsi="Times New Roman" w:eastAsia="黑体" w:cs="Times New Roman"/>
          <w:sz w:val="32"/>
        </w:rPr>
      </w:pPr>
    </w:p>
    <w:p>
      <w:pPr>
        <w:rPr>
          <w:rFonts w:hint="default" w:ascii="Times New Roman" w:hAnsi="Times New Roman" w:eastAsia="黑体" w:cs="Times New Roman"/>
          <w:sz w:val="32"/>
        </w:rPr>
      </w:pPr>
    </w:p>
    <w:p>
      <w:pPr>
        <w:rPr>
          <w:rFonts w:hint="default" w:ascii="Times New Roman" w:hAnsi="Times New Roman" w:eastAsia="黑体" w:cs="Times New Roman"/>
          <w:sz w:val="32"/>
        </w:rPr>
      </w:pPr>
    </w:p>
    <w:p>
      <w:pPr>
        <w:spacing w:after="143" w:afterLines="50" w:line="480" w:lineRule="auto"/>
        <w:ind w:firstLine="1417" w:firstLineChars="443"/>
        <w:jc w:val="lef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申 报 单 位（盖 章）：</w:t>
      </w:r>
    </w:p>
    <w:p>
      <w:pPr>
        <w:spacing w:after="143" w:afterLines="50" w:line="480" w:lineRule="auto"/>
        <w:ind w:firstLine="1417" w:firstLineChars="443"/>
        <w:jc w:val="left"/>
        <w:rPr>
          <w:rFonts w:hint="default" w:ascii="Times New Roman" w:hAnsi="Times New Roman" w:eastAsia="黑体" w:cs="Times New Roman"/>
          <w:sz w:val="32"/>
        </w:rPr>
      </w:pPr>
    </w:p>
    <w:p>
      <w:pPr>
        <w:spacing w:after="143" w:afterLines="50" w:line="480" w:lineRule="auto"/>
        <w:ind w:firstLine="1417" w:firstLineChars="443"/>
        <w:jc w:val="left"/>
        <w:rPr>
          <w:rFonts w:hint="default" w:ascii="Times New Roman" w:hAnsi="Times New Roman" w:eastAsia="黑体" w:cs="Times New Roman"/>
          <w:sz w:val="32"/>
        </w:rPr>
      </w:pPr>
    </w:p>
    <w:p>
      <w:pPr>
        <w:spacing w:after="143" w:afterLines="50" w:line="480" w:lineRule="auto"/>
        <w:ind w:firstLine="1417" w:firstLineChars="443"/>
        <w:jc w:val="left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</w:rPr>
        <w:t>推 荐 单 位（盖 章）：</w:t>
      </w:r>
    </w:p>
    <w:p>
      <w:pPr>
        <w:spacing w:after="143" w:afterLines="50" w:line="480" w:lineRule="auto"/>
        <w:jc w:val="left"/>
        <w:rPr>
          <w:rFonts w:hint="default" w:ascii="Times New Roman" w:hAnsi="Times New Roman" w:eastAsia="黑体" w:cs="Times New Roman"/>
          <w:sz w:val="32"/>
        </w:rPr>
      </w:pPr>
    </w:p>
    <w:p>
      <w:pPr>
        <w:spacing w:after="143" w:afterLines="50" w:line="480" w:lineRule="auto"/>
        <w:jc w:val="left"/>
        <w:rPr>
          <w:rFonts w:hint="default" w:ascii="Times New Roman" w:hAnsi="Times New Roman" w:eastAsia="黑体" w:cs="Times New Roman"/>
          <w:sz w:val="32"/>
        </w:rPr>
      </w:pPr>
    </w:p>
    <w:p>
      <w:pPr>
        <w:spacing w:after="143" w:afterLines="50" w:line="480" w:lineRule="auto"/>
        <w:ind w:firstLine="1417" w:firstLineChars="443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黑体" w:cs="Times New Roman"/>
          <w:sz w:val="32"/>
        </w:rPr>
        <w:t>申    报    日   期：  2023年    月    日</w:t>
      </w:r>
    </w:p>
    <w:p>
      <w:pPr>
        <w:snapToGrid w:val="0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p>
      <w:pPr>
        <w:widowControl/>
        <w:jc w:val="left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br w:type="page"/>
      </w:r>
    </w:p>
    <w:p>
      <w:pPr>
        <w:jc w:val="center"/>
        <w:rPr>
          <w:rFonts w:hint="default" w:ascii="Times New Roman" w:hAnsi="Times New Roman" w:eastAsia="黑体" w:cs="Times New Roman"/>
          <w:bCs/>
          <w:snapToGrid w:val="0"/>
          <w:spacing w:val="2"/>
          <w:sz w:val="32"/>
          <w:szCs w:val="32"/>
        </w:rPr>
      </w:pPr>
      <w:r>
        <w:rPr>
          <w:rFonts w:hint="default" w:ascii="Times New Roman" w:hAnsi="Times New Roman" w:eastAsia="黑体" w:cs="Times New Roman"/>
          <w:bCs/>
          <w:sz w:val="32"/>
          <w:szCs w:val="32"/>
        </w:rPr>
        <w:t>申报企业信息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1046"/>
        <w:gridCol w:w="796"/>
        <w:gridCol w:w="1723"/>
        <w:gridCol w:w="115"/>
        <w:gridCol w:w="180"/>
        <w:gridCol w:w="57"/>
        <w:gridCol w:w="541"/>
        <w:gridCol w:w="1092"/>
        <w:gridCol w:w="564"/>
        <w:gridCol w:w="20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000" w:type="pct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（一）申报企业基本信息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企业名称</w:t>
            </w:r>
          </w:p>
        </w:tc>
        <w:tc>
          <w:tcPr>
            <w:tcW w:w="3965" w:type="pct"/>
            <w:gridSpan w:val="9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统一社会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信用代码</w:t>
            </w:r>
          </w:p>
        </w:tc>
        <w:tc>
          <w:tcPr>
            <w:tcW w:w="1598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23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成立时间</w:t>
            </w:r>
          </w:p>
        </w:tc>
        <w:tc>
          <w:tcPr>
            <w:tcW w:w="1144" w:type="pct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企业性质</w:t>
            </w:r>
          </w:p>
        </w:tc>
        <w:tc>
          <w:tcPr>
            <w:tcW w:w="3965" w:type="pct"/>
            <w:gridSpan w:val="9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□中央企业     □地方国企     □民营     □三资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企业类型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superscript"/>
              </w:rPr>
              <w:footnoteReference w:id="0"/>
            </w:r>
          </w:p>
        </w:tc>
        <w:tc>
          <w:tcPr>
            <w:tcW w:w="3965" w:type="pct"/>
            <w:gridSpan w:val="9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□大型企业   □中型企业   □小型企业   □微型企业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所属行业大类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1402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（行业大类代码+名称）</w:t>
            </w:r>
          </w:p>
        </w:tc>
        <w:tc>
          <w:tcPr>
            <w:tcW w:w="1105" w:type="pct"/>
            <w:gridSpan w:val="5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所属行业中类</w:t>
            </w:r>
          </w:p>
        </w:tc>
        <w:tc>
          <w:tcPr>
            <w:tcW w:w="1458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（行业中类代码+名称）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单位地址</w:t>
            </w:r>
          </w:p>
        </w:tc>
        <w:tc>
          <w:tcPr>
            <w:tcW w:w="3965" w:type="pct"/>
            <w:gridSpan w:val="9"/>
            <w:tcMar>
              <w:left w:w="57" w:type="dxa"/>
              <w:right w:w="57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法人代表/负责人</w:t>
            </w: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姓名</w:t>
            </w:r>
          </w:p>
        </w:tc>
        <w:tc>
          <w:tcPr>
            <w:tcW w:w="1023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433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电话</w:t>
            </w:r>
          </w:p>
        </w:tc>
        <w:tc>
          <w:tcPr>
            <w:tcW w:w="2065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5" w:type="pct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联系人</w:t>
            </w: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姓名</w:t>
            </w:r>
          </w:p>
        </w:tc>
        <w:tc>
          <w:tcPr>
            <w:tcW w:w="1023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433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电话</w:t>
            </w:r>
          </w:p>
        </w:tc>
        <w:tc>
          <w:tcPr>
            <w:tcW w:w="2065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5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职务</w:t>
            </w:r>
          </w:p>
        </w:tc>
        <w:tc>
          <w:tcPr>
            <w:tcW w:w="1023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433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手机</w:t>
            </w:r>
          </w:p>
        </w:tc>
        <w:tc>
          <w:tcPr>
            <w:tcW w:w="2065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35" w:type="pct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443" w:type="pc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传真</w:t>
            </w:r>
          </w:p>
        </w:tc>
        <w:tc>
          <w:tcPr>
            <w:tcW w:w="1023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433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邮箱</w:t>
            </w:r>
          </w:p>
        </w:tc>
        <w:tc>
          <w:tcPr>
            <w:tcW w:w="2065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8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信用等级</w:t>
            </w:r>
          </w:p>
        </w:tc>
        <w:tc>
          <w:tcPr>
            <w:tcW w:w="3522" w:type="pct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8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近三年发展情况</w:t>
            </w:r>
          </w:p>
        </w:tc>
        <w:tc>
          <w:tcPr>
            <w:tcW w:w="1123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2020年</w:t>
            </w:r>
          </w:p>
        </w:tc>
        <w:tc>
          <w:tcPr>
            <w:tcW w:w="1254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2021年</w:t>
            </w:r>
          </w:p>
        </w:tc>
        <w:tc>
          <w:tcPr>
            <w:tcW w:w="1144" w:type="pc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2022年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8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资产总额（万元）</w:t>
            </w:r>
          </w:p>
        </w:tc>
        <w:tc>
          <w:tcPr>
            <w:tcW w:w="1123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54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44" w:type="pc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8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负债率（%）</w:t>
            </w:r>
          </w:p>
        </w:tc>
        <w:tc>
          <w:tcPr>
            <w:tcW w:w="1123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54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44" w:type="pc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8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主营业务收入（万元）</w:t>
            </w:r>
          </w:p>
        </w:tc>
        <w:tc>
          <w:tcPr>
            <w:tcW w:w="1123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54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44" w:type="pc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78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利润率（%）</w:t>
            </w:r>
          </w:p>
        </w:tc>
        <w:tc>
          <w:tcPr>
            <w:tcW w:w="1123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254" w:type="pct"/>
            <w:gridSpan w:val="4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  <w:tc>
          <w:tcPr>
            <w:tcW w:w="1144" w:type="pc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78" w:type="pct"/>
            <w:gridSpan w:val="3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企业2020年以来是否发生过重大安全生产事故、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重大环境事故</w:t>
            </w:r>
            <w:r>
              <w:rPr>
                <w:rFonts w:hint="default" w:ascii="Times New Roman" w:hAnsi="Times New Roman" w:eastAsia="仿宋_GB2312" w:cs="Times New Roman"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3522" w:type="pct"/>
            <w:gridSpan w:val="8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□是（事故名称：      ）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4" w:hRule="atLeast"/>
          <w:jc w:val="center"/>
        </w:trPr>
        <w:tc>
          <w:tcPr>
            <w:tcW w:w="453" w:type="pct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企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业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简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介</w:t>
            </w:r>
          </w:p>
        </w:tc>
        <w:tc>
          <w:tcPr>
            <w:tcW w:w="4547" w:type="pct"/>
            <w:gridSpan w:val="10"/>
            <w:tcMar>
              <w:left w:w="57" w:type="dxa"/>
              <w:right w:w="57" w:type="dxa"/>
            </w:tcMar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（发展历程、主营业务、市场销售等方面基本情况，不超过500字）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  <w:p>
            <w:pPr>
              <w:snapToGrid w:val="0"/>
              <w:rPr>
                <w:rFonts w:hint="default" w:ascii="Times New Roman" w:hAnsi="Times New Roman" w:cs="Times New Roman"/>
                <w:sz w:val="22"/>
                <w:szCs w:val="22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5000" w:type="pct"/>
            <w:gridSpan w:val="11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2"/>
                <w:szCs w:val="22"/>
              </w:rPr>
              <w:t>（二）智能制造场景基本信息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场景具体名称</w:t>
            </w:r>
          </w:p>
        </w:tc>
        <w:tc>
          <w:tcPr>
            <w:tcW w:w="3965" w:type="pct"/>
            <w:gridSpan w:val="9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（多个场景，分开填写）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楷体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示例：1.工艺设计-</w:t>
            </w:r>
            <w:r>
              <w:rPr>
                <w:rFonts w:hint="default" w:ascii="Times New Roman" w:hAnsi="Times New Roman" w:eastAsia="楷体" w:cs="Times New Roman"/>
                <w:bCs/>
                <w:sz w:val="22"/>
                <w:szCs w:val="22"/>
              </w:rPr>
              <w:t>6.工艺数字化设计；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楷体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     2.生产作业-</w:t>
            </w:r>
            <w:r>
              <w:rPr>
                <w:rFonts w:hint="default" w:ascii="Times New Roman" w:hAnsi="Times New Roman" w:eastAsia="楷体" w:cs="Times New Roman"/>
                <w:bCs/>
                <w:sz w:val="22"/>
                <w:szCs w:val="22"/>
              </w:rPr>
              <w:t>12.先进过程控制；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2"/>
                <w:szCs w:val="22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场景建设地址</w:t>
            </w:r>
          </w:p>
        </w:tc>
        <w:tc>
          <w:tcPr>
            <w:tcW w:w="3965" w:type="pct"/>
            <w:gridSpan w:val="9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（按不同场景，分开填写）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9" w:hRule="atLeast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场景系统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解决方案商</w:t>
            </w:r>
          </w:p>
        </w:tc>
        <w:tc>
          <w:tcPr>
            <w:tcW w:w="3965" w:type="pct"/>
            <w:gridSpan w:val="9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（按不同场景，分开填写）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起止日期</w:t>
            </w:r>
          </w:p>
        </w:tc>
        <w:tc>
          <w:tcPr>
            <w:tcW w:w="3965" w:type="pct"/>
            <w:gridSpan w:val="9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（按不同场景，分开填写）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6" w:hRule="atLeast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场景投资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（万元）</w:t>
            </w:r>
          </w:p>
        </w:tc>
        <w:tc>
          <w:tcPr>
            <w:tcW w:w="3965" w:type="pct"/>
            <w:gridSpan w:val="9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（按不同场景，分开填写）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  <w:jc w:val="center"/>
        </w:trPr>
        <w:tc>
          <w:tcPr>
            <w:tcW w:w="1035" w:type="pct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真实性承诺</w:t>
            </w:r>
          </w:p>
        </w:tc>
        <w:tc>
          <w:tcPr>
            <w:tcW w:w="3965" w:type="pct"/>
            <w:gridSpan w:val="9"/>
            <w:tcMar>
              <w:left w:w="57" w:type="dxa"/>
              <w:right w:w="57" w:type="dxa"/>
            </w:tcMar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>我单位申报的所有材料，均真实、完整，如有不实，愿承担相应的责任。申报单位是中央企业子企业的，已经本单位所属中央企业集团同意。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 xml:space="preserve">  法定代表人签章：              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2"/>
                <w:szCs w:val="22"/>
              </w:rPr>
              <w:t xml:space="preserve">  公          章：              </w:t>
            </w:r>
          </w:p>
          <w:p>
            <w:pPr>
              <w:snapToGrid w:val="0"/>
              <w:rPr>
                <w:rFonts w:hint="default" w:ascii="Times New Roman" w:hAnsi="Times New Roman" w:eastAsia="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                      年    月    日               </w:t>
            </w:r>
          </w:p>
        </w:tc>
      </w:tr>
    </w:tbl>
    <w:p>
      <w:pPr>
        <w:widowControl/>
        <w:jc w:val="left"/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简体" w:cs="Times New Roman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br w:type="page"/>
      </w:r>
    </w:p>
    <w:p>
      <w:pPr>
        <w:outlineLvl w:val="0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70707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70707"/>
          <w:sz w:val="32"/>
          <w:szCs w:val="32"/>
          <w:lang w:val="en-US" w:eastAsia="zh-CN"/>
        </w:rPr>
        <w:t>3</w:t>
      </w:r>
    </w:p>
    <w:p>
      <w:pPr>
        <w:jc w:val="left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典型场景案例编写提纲</w:t>
      </w:r>
    </w:p>
    <w:p>
      <w:pPr>
        <w:ind w:firstLine="640" w:firstLineChars="200"/>
        <w:jc w:val="left"/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</w:pPr>
    </w:p>
    <w:p>
      <w:pPr>
        <w:ind w:firstLine="640" w:firstLineChars="200"/>
        <w:jc w:val="left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、场景建设方案及情况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/>
          <w:color w:val="070707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（此部分参考《智能制造典型场景参考指引》（见附件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）进行编写。申报主体对申报的场景进行选择，</w:t>
      </w:r>
      <w:r>
        <w:rPr>
          <w:rFonts w:hint="default" w:ascii="Times New Roman" w:hAnsi="Times New Roman" w:eastAsia="仿宋_GB2312" w:cs="Times New Roman"/>
          <w:b/>
          <w:color w:val="070707"/>
          <w:sz w:val="32"/>
          <w:szCs w:val="32"/>
        </w:rPr>
        <w:t>也可以根据实际情况填写新的环节或场景，且填写的场景应建设成效突出、具有行业推广价值</w:t>
      </w:r>
      <w:r>
        <w:rPr>
          <w:rFonts w:hint="default" w:ascii="Times New Roman" w:hAnsi="Times New Roman" w:eastAsia="仿宋_GB2312" w:cs="Times New Roman"/>
          <w:b/>
          <w:color w:val="070707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场景名称（与基本信息表中场景具体名称保持一致）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具体场景：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结合要素条件进行描述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300字以内，可配图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解决的痛点问题描述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采用的技术方案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（包括供应商）（300字以内，可配图）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具体场景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采用的关键装备、软件、工艺、技术情况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，（可配图）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保障要素（如人、管理机制、组织标准、培训等，200字以内）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已实施成效（最好通过量化指标描述，300字以内）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其他（如对于其他车间、工厂的带动效应等，300字以内）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经济性和可推广性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Cs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、下一步提升和推广计划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（一）提升计划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（二）推广应用计划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Cs/>
          <w:sz w:val="32"/>
          <w:szCs w:val="32"/>
        </w:rPr>
        <w:t>、相关附件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（包含且不限于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企业营业执照复印件、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shd w:val="clear" w:color="auto" w:fill="FFFFFF"/>
        </w:rPr>
        <w:t>智能制造能力成熟度自评估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shd w:val="clear" w:color="auto" w:fill="FFFFFF"/>
          <w:lang w:eastAsia="zh-CN"/>
        </w:rPr>
        <w:t>结果报告</w:t>
      </w:r>
      <w:r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</w:pPr>
    </w:p>
    <w:p>
      <w:pPr>
        <w:outlineLvl w:val="0"/>
        <w:rPr>
          <w:rFonts w:hint="default" w:ascii="Times New Roman" w:hAnsi="Times New Roman" w:eastAsia="黑体" w:cs="Times New Roman"/>
          <w:color w:val="070707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70707"/>
          <w:sz w:val="32"/>
          <w:szCs w:val="32"/>
          <w:lang w:val="en-US" w:eastAsia="zh-CN"/>
        </w:rPr>
        <w:t>附件4</w:t>
      </w:r>
    </w:p>
    <w:tbl>
      <w:tblPr>
        <w:tblStyle w:val="10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5787"/>
        <w:gridCol w:w="24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申报单位形式审查表</w:t>
            </w: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（各区填报）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企业名称：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000" w:type="pct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方正小标宋简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方正小标宋简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企业所在区（开发区）经信部门（盖章）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形式审查主要内容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申报单位在中华人民共和国境内注册，具有独立法人资格（汽车等有行业特殊情况，允许法人的分支机构申报）</w:t>
            </w:r>
          </w:p>
        </w:tc>
        <w:tc>
          <w:tcPr>
            <w:tcW w:w="137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□是……□否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3185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申报单位近三年经营情况良好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□是……□否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申报单位近三年无失信情况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□是……□否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申报单位近三年无重大安全事故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□是……□否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申报单位近三年无重大环保事故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□是……□否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智能制造成熟度二级以上或满足相关行业智能制造指导性文件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□是……□否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3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真实性声明、推荐单位加盖有效公章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□是……□否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申报内容是否涉密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□是……□否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31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申报资料应完整，申报书填写规范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□是……□否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4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3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符合申报通知中的其他要求</w:t>
            </w:r>
          </w:p>
        </w:tc>
        <w:tc>
          <w:tcPr>
            <w:tcW w:w="13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□是……□否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  <w:lang w:eastAsia="zh-CN"/>
        </w:rPr>
        <w:sectPr>
          <w:pgSz w:w="11906" w:h="16838"/>
          <w:pgMar w:top="1440" w:right="1519" w:bottom="1440" w:left="1519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5</w:t>
      </w:r>
    </w:p>
    <w:p>
      <w:pPr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2023年湖北省智能制造试点示范企业推荐汇总表</w:t>
      </w:r>
    </w:p>
    <w:p>
      <w:pPr>
        <w:rPr>
          <w:rFonts w:hint="default" w:ascii="Times New Roman" w:hAnsi="Times New Roman" w:cs="Times New Roman"/>
          <w:szCs w:val="20"/>
        </w:rPr>
      </w:pPr>
      <w:r>
        <w:rPr>
          <w:rFonts w:hint="default" w:ascii="Times New Roman" w:hAnsi="Times New Roman" w:eastAsia="仿宋_GB2312" w:cs="Times New Roman"/>
          <w:b/>
          <w:bCs/>
          <w:sz w:val="24"/>
        </w:rPr>
        <w:t>推荐单位（盖章）：</w:t>
      </w: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3195"/>
        <w:gridCol w:w="5640"/>
        <w:gridCol w:w="1422"/>
        <w:gridCol w:w="20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序号</w:t>
            </w: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申报企业名称</w:t>
            </w: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申报智能制造场景（罗列）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联系人</w:t>
            </w: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联系方式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（手机号）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1</w:t>
            </w: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楷体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>示例：1.工艺设计-</w:t>
            </w:r>
            <w:r>
              <w:rPr>
                <w:rFonts w:hint="default" w:ascii="Times New Roman" w:hAnsi="Times New Roman" w:eastAsia="楷体" w:cs="Times New Roman"/>
                <w:bCs/>
                <w:sz w:val="22"/>
                <w:szCs w:val="22"/>
              </w:rPr>
              <w:t>6.工艺数字化设计；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楷体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sz w:val="22"/>
                <w:szCs w:val="22"/>
              </w:rPr>
              <w:t xml:space="preserve">     2.生产作业-</w:t>
            </w:r>
            <w:r>
              <w:rPr>
                <w:rFonts w:hint="default" w:ascii="Times New Roman" w:hAnsi="Times New Roman" w:eastAsia="楷体" w:cs="Times New Roman"/>
                <w:bCs/>
                <w:sz w:val="22"/>
                <w:szCs w:val="22"/>
              </w:rPr>
              <w:t>12.先进过程控制；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楷体" w:cs="Times New Roman"/>
                <w:bCs/>
                <w:sz w:val="22"/>
                <w:szCs w:val="22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2"/>
                <w:szCs w:val="22"/>
              </w:rPr>
              <w:t xml:space="preserve">            3.设备管理-20.设备故障诊断与预测；</w:t>
            </w:r>
          </w:p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楷体" w:cs="Times New Roman"/>
                <w:bCs/>
                <w:sz w:val="22"/>
                <w:szCs w:val="22"/>
              </w:rPr>
              <w:t>……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2</w:t>
            </w: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3</w:t>
            </w: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4</w:t>
            </w: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5</w:t>
            </w: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6</w:t>
            </w: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4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……</w:t>
            </w:r>
          </w:p>
        </w:tc>
        <w:tc>
          <w:tcPr>
            <w:tcW w:w="11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20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52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  <w:tc>
          <w:tcPr>
            <w:tcW w:w="7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4"/>
        </w:rPr>
        <w:sectPr>
          <w:footerReference r:id="rId4" w:type="default"/>
          <w:footerReference r:id="rId5" w:type="even"/>
          <w:pgSz w:w="16838" w:h="11906" w:orient="landscape"/>
          <w:pgMar w:top="1588" w:right="1814" w:bottom="1588" w:left="1701" w:header="851" w:footer="1134" w:gutter="0"/>
          <w:cols w:space="720" w:num="1"/>
          <w:docGrid w:type="lines" w:linePitch="286" w:charSpace="0"/>
        </w:sectPr>
      </w:pPr>
      <w:r>
        <w:rPr>
          <w:rFonts w:hint="default" w:ascii="Times New Roman" w:hAnsi="Times New Roman" w:eastAsia="仿宋_GB2312" w:cs="Times New Roman"/>
          <w:sz w:val="24"/>
        </w:rPr>
        <w:t>注：各地推荐</w:t>
      </w:r>
      <w:r>
        <w:rPr>
          <w:rFonts w:hint="default" w:ascii="Times New Roman" w:hAnsi="Times New Roman" w:eastAsia="仿宋_GB2312" w:cs="Times New Roman"/>
          <w:bCs/>
          <w:sz w:val="24"/>
        </w:rPr>
        <w:t>智能制造试点示范企业</w:t>
      </w:r>
      <w:r>
        <w:rPr>
          <w:rFonts w:hint="default" w:ascii="Times New Roman" w:hAnsi="Times New Roman" w:eastAsia="仿宋_GB2312" w:cs="Times New Roman"/>
          <w:sz w:val="24"/>
        </w:rPr>
        <w:t>排名有先后</w:t>
      </w:r>
    </w:p>
    <w:p>
      <w:pPr>
        <w:spacing w:line="58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1134" w:gutter="0"/>
      <w:cols w:space="720" w:num="1"/>
      <w:docGrid w:type="linesAndChars"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21"/>
        <w:szCs w:val="2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105520"/>
      <w:docPartObj>
        <w:docPartGallery w:val="autotext"/>
      </w:docPartObj>
    </w:sdtPr>
    <w:sdtEndPr>
      <w:rPr>
        <w:sz w:val="21"/>
        <w:szCs w:val="21"/>
      </w:rPr>
    </w:sdtEndPr>
    <w:sdtContent>
      <w:p>
        <w:pPr>
          <w:pStyle w:val="6"/>
          <w:rPr>
            <w:sz w:val="21"/>
            <w:szCs w:val="21"/>
          </w:rPr>
        </w:pPr>
        <w:r>
          <w:rPr>
            <w:rFonts w:hint="eastAsia"/>
            <w:sz w:val="21"/>
            <w:szCs w:val="21"/>
          </w:rPr>
          <w:t xml:space="preserve">— 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sz w:val="21"/>
            <w:szCs w:val="21"/>
          </w:rPr>
          <w:t xml:space="preserve"> </w:t>
        </w:r>
        <w:r>
          <w:rPr>
            <w:rFonts w:hint="eastAsia"/>
            <w:sz w:val="21"/>
            <w:szCs w:val="21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8"/>
        <w:jc w:val="both"/>
      </w:pPr>
      <w:r>
        <w:rPr>
          <w:rStyle w:val="15"/>
          <w:rFonts w:ascii="Times New Roman" w:hAnsi="Times New Roman" w:cs="Times New Roman"/>
        </w:rPr>
        <w:footnoteRef/>
      </w:r>
      <w:r>
        <w:t xml:space="preserve"> </w:t>
      </w:r>
      <w:r>
        <w:rPr>
          <w:rFonts w:hint="eastAsia"/>
        </w:rPr>
        <w:t>根据《统计上大中小微型企业划分办法（</w:t>
      </w:r>
      <w:r>
        <w:t>2017</w:t>
      </w:r>
      <w:r>
        <w:rPr>
          <w:rFonts w:hint="eastAsia"/>
        </w:rPr>
        <w:t>）》《关于印发中小企业划型标准规定的通知》规定，工业企业大、中、小、微企业划分标准如下：从业人员</w:t>
      </w:r>
      <w:r>
        <w:t>1000</w:t>
      </w:r>
      <w:r>
        <w:rPr>
          <w:rFonts w:hint="eastAsia"/>
        </w:rPr>
        <w:t>人及以上，且营业收入</w:t>
      </w:r>
      <w:r>
        <w:t>40000</w:t>
      </w:r>
      <w:r>
        <w:rPr>
          <w:rFonts w:hint="eastAsia"/>
        </w:rPr>
        <w:t>万元及以上的为大型企业；从业人员</w:t>
      </w:r>
      <w:r>
        <w:t>300</w:t>
      </w:r>
      <w:r>
        <w:rPr>
          <w:rFonts w:hint="eastAsia"/>
        </w:rPr>
        <w:t>人及以上</w:t>
      </w:r>
      <w:r>
        <w:t>1000</w:t>
      </w:r>
      <w:r>
        <w:rPr>
          <w:rFonts w:hint="eastAsia"/>
        </w:rPr>
        <w:t>人以下，且营业收入</w:t>
      </w:r>
      <w:r>
        <w:t>2000</w:t>
      </w:r>
      <w:r>
        <w:rPr>
          <w:rFonts w:hint="eastAsia"/>
        </w:rPr>
        <w:t>万元及以上</w:t>
      </w:r>
      <w:r>
        <w:t>40000</w:t>
      </w:r>
      <w:r>
        <w:rPr>
          <w:rFonts w:hint="eastAsia"/>
        </w:rPr>
        <w:t>万元以下的为中型企业；从业人员</w:t>
      </w:r>
      <w:r>
        <w:t>20</w:t>
      </w:r>
      <w:r>
        <w:rPr>
          <w:rFonts w:hint="eastAsia"/>
        </w:rPr>
        <w:t>人及以上</w:t>
      </w:r>
      <w:r>
        <w:t>300</w:t>
      </w:r>
      <w:r>
        <w:rPr>
          <w:rFonts w:hint="eastAsia"/>
        </w:rPr>
        <w:t>人以下，且营业收入</w:t>
      </w:r>
      <w:r>
        <w:t>300</w:t>
      </w:r>
      <w:r>
        <w:rPr>
          <w:rFonts w:hint="eastAsia"/>
        </w:rPr>
        <w:t>万元及以上</w:t>
      </w:r>
      <w:r>
        <w:t>2000</w:t>
      </w:r>
      <w:r>
        <w:rPr>
          <w:rFonts w:hint="eastAsia"/>
        </w:rPr>
        <w:t>万元以下的为小型企业；从业人员</w:t>
      </w:r>
      <w:r>
        <w:t>20</w:t>
      </w:r>
      <w:r>
        <w:rPr>
          <w:rFonts w:hint="eastAsia"/>
        </w:rPr>
        <w:t>人以下或营业收入</w:t>
      </w:r>
      <w:r>
        <w:t>300</w:t>
      </w:r>
      <w:r>
        <w:rPr>
          <w:rFonts w:hint="eastAsia"/>
        </w:rPr>
        <w:t>万元以下的为微型企业。</w:t>
      </w:r>
    </w:p>
  </w:footnote>
  <w:footnote w:id="1">
    <w:p>
      <w:pPr>
        <w:pStyle w:val="8"/>
        <w:jc w:val="both"/>
      </w:pPr>
      <w:r>
        <w:rPr>
          <w:rStyle w:val="15"/>
          <w:rFonts w:ascii="Times New Roman" w:hAnsi="Times New Roman" w:cs="Times New Roman"/>
        </w:rPr>
        <w:footnoteRef/>
      </w:r>
      <w:r>
        <w:t xml:space="preserve"> </w:t>
      </w:r>
      <w:r>
        <w:rPr>
          <w:rFonts w:hint="eastAsia"/>
        </w:rPr>
        <w:t>所属行业大类和中类，根据《国民经济行业分类与代码（</w:t>
      </w:r>
      <w:r>
        <w:t>GB/T 4754-2017</w:t>
      </w:r>
      <w:r>
        <w:rPr>
          <w:rFonts w:hint="eastAsia"/>
        </w:rPr>
        <w:t>）》进行选填。</w:t>
      </w:r>
    </w:p>
  </w:footnote>
  <w:footnote w:id="2">
    <w:p>
      <w:pPr>
        <w:pStyle w:val="8"/>
        <w:jc w:val="both"/>
      </w:pPr>
      <w:r>
        <w:rPr>
          <w:rStyle w:val="15"/>
          <w:rFonts w:ascii="Times New Roman" w:hAnsi="Times New Roman" w:cs="Times New Roman"/>
        </w:rPr>
        <w:footnoteRef/>
      </w:r>
      <w:r>
        <w:t xml:space="preserve"> </w:t>
      </w:r>
      <w:r>
        <w:rPr>
          <w:rFonts w:hint="eastAsia"/>
          <w:color w:val="070707"/>
        </w:rPr>
        <w:t>重大、特大安全生产事故认定标准见《生产安全事故报告和调查处理条例》（中华人民共和国国务院令第</w:t>
      </w:r>
      <w:r>
        <w:rPr>
          <w:color w:val="070707"/>
        </w:rPr>
        <w:t>493</w:t>
      </w:r>
      <w:r>
        <w:rPr>
          <w:rFonts w:hint="eastAsia"/>
          <w:color w:val="070707"/>
        </w:rPr>
        <w:t>号）第三条（一）（二），重大、特大环境事故认定标准见《国家突发环境事件应急预案》（国办函〔</w:t>
      </w:r>
      <w:r>
        <w:rPr>
          <w:color w:val="070707"/>
        </w:rPr>
        <w:t>2014</w:t>
      </w:r>
      <w:r>
        <w:rPr>
          <w:rFonts w:hint="eastAsia"/>
          <w:color w:val="070707"/>
        </w:rPr>
        <w:t>〕</w:t>
      </w:r>
      <w:r>
        <w:rPr>
          <w:color w:val="070707"/>
        </w:rPr>
        <w:t>119</w:t>
      </w:r>
      <w:r>
        <w:rPr>
          <w:rFonts w:hint="eastAsia"/>
          <w:color w:val="070707"/>
        </w:rPr>
        <w:t>号）附件</w:t>
      </w:r>
      <w:r>
        <w:rPr>
          <w:color w:val="070707"/>
        </w:rPr>
        <w:t>1</w:t>
      </w:r>
      <w:r>
        <w:rPr>
          <w:rFonts w:hint="eastAsia"/>
          <w:color w:val="070707"/>
        </w:rPr>
        <w:t>第一条、第二条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FE92D8"/>
    <w:multiLevelType w:val="singleLevel"/>
    <w:tmpl w:val="85FE92D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05"/>
  <w:drawingGridVerticalSpacing w:val="143"/>
  <w:displayHorizontalDrawingGridEvery w:val="0"/>
  <w:displayVerticalDrawingGridEvery w:val="2"/>
  <w:characterSpacingControl w:val="doNotCompress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885"/>
    <w:rsid w:val="00002CE6"/>
    <w:rsid w:val="00003279"/>
    <w:rsid w:val="000217EB"/>
    <w:rsid w:val="00061FEC"/>
    <w:rsid w:val="00066290"/>
    <w:rsid w:val="000A0EB6"/>
    <w:rsid w:val="000C2B20"/>
    <w:rsid w:val="000F5A3A"/>
    <w:rsid w:val="00102B5F"/>
    <w:rsid w:val="0012072F"/>
    <w:rsid w:val="00123CCD"/>
    <w:rsid w:val="0013360E"/>
    <w:rsid w:val="00142D36"/>
    <w:rsid w:val="001437BF"/>
    <w:rsid w:val="00165220"/>
    <w:rsid w:val="00184D3C"/>
    <w:rsid w:val="001942E4"/>
    <w:rsid w:val="001A3F5E"/>
    <w:rsid w:val="001B40F2"/>
    <w:rsid w:val="001E5584"/>
    <w:rsid w:val="001F1DD3"/>
    <w:rsid w:val="001F3777"/>
    <w:rsid w:val="00210B1F"/>
    <w:rsid w:val="00216FFA"/>
    <w:rsid w:val="00226D7C"/>
    <w:rsid w:val="0025102A"/>
    <w:rsid w:val="00252DC8"/>
    <w:rsid w:val="00282CD7"/>
    <w:rsid w:val="002A6BC5"/>
    <w:rsid w:val="002B75B7"/>
    <w:rsid w:val="002B7EC5"/>
    <w:rsid w:val="002F1A4E"/>
    <w:rsid w:val="0030018C"/>
    <w:rsid w:val="00300953"/>
    <w:rsid w:val="00313D1C"/>
    <w:rsid w:val="00330850"/>
    <w:rsid w:val="0035079E"/>
    <w:rsid w:val="00356C13"/>
    <w:rsid w:val="0038116C"/>
    <w:rsid w:val="00387098"/>
    <w:rsid w:val="003A1B25"/>
    <w:rsid w:val="003D3EAC"/>
    <w:rsid w:val="003D4366"/>
    <w:rsid w:val="003E7AB5"/>
    <w:rsid w:val="003F49CB"/>
    <w:rsid w:val="00402F13"/>
    <w:rsid w:val="004104D5"/>
    <w:rsid w:val="00420B22"/>
    <w:rsid w:val="00426FC6"/>
    <w:rsid w:val="004279EB"/>
    <w:rsid w:val="00447C25"/>
    <w:rsid w:val="00456216"/>
    <w:rsid w:val="00463523"/>
    <w:rsid w:val="004757B9"/>
    <w:rsid w:val="00477612"/>
    <w:rsid w:val="0048674C"/>
    <w:rsid w:val="004874C8"/>
    <w:rsid w:val="004C20F7"/>
    <w:rsid w:val="004E6E99"/>
    <w:rsid w:val="004F6FA6"/>
    <w:rsid w:val="0050078A"/>
    <w:rsid w:val="0050368A"/>
    <w:rsid w:val="00505423"/>
    <w:rsid w:val="00526334"/>
    <w:rsid w:val="005266DA"/>
    <w:rsid w:val="00527CB9"/>
    <w:rsid w:val="00557D0A"/>
    <w:rsid w:val="005605EA"/>
    <w:rsid w:val="0056321D"/>
    <w:rsid w:val="005730D3"/>
    <w:rsid w:val="00585CD2"/>
    <w:rsid w:val="005879D1"/>
    <w:rsid w:val="005905DE"/>
    <w:rsid w:val="005C5AE6"/>
    <w:rsid w:val="005D4E14"/>
    <w:rsid w:val="005E7305"/>
    <w:rsid w:val="005F1306"/>
    <w:rsid w:val="0060547B"/>
    <w:rsid w:val="00616E9A"/>
    <w:rsid w:val="0062051C"/>
    <w:rsid w:val="00621411"/>
    <w:rsid w:val="00631854"/>
    <w:rsid w:val="006337F1"/>
    <w:rsid w:val="006346E0"/>
    <w:rsid w:val="00643540"/>
    <w:rsid w:val="006501A4"/>
    <w:rsid w:val="0065082A"/>
    <w:rsid w:val="006556FD"/>
    <w:rsid w:val="00667E29"/>
    <w:rsid w:val="006752AF"/>
    <w:rsid w:val="006858FC"/>
    <w:rsid w:val="00692BA1"/>
    <w:rsid w:val="006A78FE"/>
    <w:rsid w:val="006C4A57"/>
    <w:rsid w:val="006D781C"/>
    <w:rsid w:val="00720F05"/>
    <w:rsid w:val="00723CF1"/>
    <w:rsid w:val="00724603"/>
    <w:rsid w:val="00744529"/>
    <w:rsid w:val="00751781"/>
    <w:rsid w:val="00770BCD"/>
    <w:rsid w:val="0077653D"/>
    <w:rsid w:val="00784805"/>
    <w:rsid w:val="00786B4A"/>
    <w:rsid w:val="0079731A"/>
    <w:rsid w:val="007A70C4"/>
    <w:rsid w:val="007B5057"/>
    <w:rsid w:val="007C4B0F"/>
    <w:rsid w:val="007D619A"/>
    <w:rsid w:val="007E4F60"/>
    <w:rsid w:val="00810804"/>
    <w:rsid w:val="00823992"/>
    <w:rsid w:val="00825ABA"/>
    <w:rsid w:val="008425DB"/>
    <w:rsid w:val="00843AAA"/>
    <w:rsid w:val="00844E36"/>
    <w:rsid w:val="00847984"/>
    <w:rsid w:val="00855E09"/>
    <w:rsid w:val="0086194E"/>
    <w:rsid w:val="00865363"/>
    <w:rsid w:val="0086605B"/>
    <w:rsid w:val="00873E53"/>
    <w:rsid w:val="0088431E"/>
    <w:rsid w:val="00892827"/>
    <w:rsid w:val="008A1925"/>
    <w:rsid w:val="008A4752"/>
    <w:rsid w:val="008A75B1"/>
    <w:rsid w:val="008B68EE"/>
    <w:rsid w:val="008C77E6"/>
    <w:rsid w:val="00902C1A"/>
    <w:rsid w:val="0091548E"/>
    <w:rsid w:val="00921DA0"/>
    <w:rsid w:val="00936B36"/>
    <w:rsid w:val="00937651"/>
    <w:rsid w:val="009419F7"/>
    <w:rsid w:val="00944CB5"/>
    <w:rsid w:val="009471B9"/>
    <w:rsid w:val="00951945"/>
    <w:rsid w:val="009565F4"/>
    <w:rsid w:val="00976766"/>
    <w:rsid w:val="009830F0"/>
    <w:rsid w:val="00997C2C"/>
    <w:rsid w:val="009A7885"/>
    <w:rsid w:val="009D5A16"/>
    <w:rsid w:val="009F15B6"/>
    <w:rsid w:val="009F607E"/>
    <w:rsid w:val="00A1604D"/>
    <w:rsid w:val="00A16784"/>
    <w:rsid w:val="00A31332"/>
    <w:rsid w:val="00A60DB9"/>
    <w:rsid w:val="00A63E4B"/>
    <w:rsid w:val="00A74362"/>
    <w:rsid w:val="00A93C38"/>
    <w:rsid w:val="00AA4F94"/>
    <w:rsid w:val="00AB0FED"/>
    <w:rsid w:val="00AB6D5A"/>
    <w:rsid w:val="00AD2A85"/>
    <w:rsid w:val="00B025E2"/>
    <w:rsid w:val="00B0521D"/>
    <w:rsid w:val="00B0631D"/>
    <w:rsid w:val="00B14E68"/>
    <w:rsid w:val="00B17540"/>
    <w:rsid w:val="00B27A0B"/>
    <w:rsid w:val="00B52394"/>
    <w:rsid w:val="00B540EE"/>
    <w:rsid w:val="00B64334"/>
    <w:rsid w:val="00B93773"/>
    <w:rsid w:val="00B9392B"/>
    <w:rsid w:val="00BC4C6A"/>
    <w:rsid w:val="00C02E61"/>
    <w:rsid w:val="00C7369D"/>
    <w:rsid w:val="00C74C85"/>
    <w:rsid w:val="00CA0643"/>
    <w:rsid w:val="00CA196B"/>
    <w:rsid w:val="00CB0669"/>
    <w:rsid w:val="00CD40CB"/>
    <w:rsid w:val="00CE27CE"/>
    <w:rsid w:val="00D00A18"/>
    <w:rsid w:val="00D00A4C"/>
    <w:rsid w:val="00D1046A"/>
    <w:rsid w:val="00D13B11"/>
    <w:rsid w:val="00D24333"/>
    <w:rsid w:val="00D253E7"/>
    <w:rsid w:val="00D30D49"/>
    <w:rsid w:val="00D45805"/>
    <w:rsid w:val="00D50774"/>
    <w:rsid w:val="00D52931"/>
    <w:rsid w:val="00D6755D"/>
    <w:rsid w:val="00D70D87"/>
    <w:rsid w:val="00D80159"/>
    <w:rsid w:val="00DA0AA6"/>
    <w:rsid w:val="00DA6880"/>
    <w:rsid w:val="00DC3D47"/>
    <w:rsid w:val="00DC5450"/>
    <w:rsid w:val="00DD0201"/>
    <w:rsid w:val="00DD25D5"/>
    <w:rsid w:val="00DF5343"/>
    <w:rsid w:val="00E0206D"/>
    <w:rsid w:val="00E05A32"/>
    <w:rsid w:val="00E121C5"/>
    <w:rsid w:val="00E24C51"/>
    <w:rsid w:val="00E4155C"/>
    <w:rsid w:val="00E62D76"/>
    <w:rsid w:val="00E91184"/>
    <w:rsid w:val="00E91C82"/>
    <w:rsid w:val="00EA23B3"/>
    <w:rsid w:val="00EC4D2C"/>
    <w:rsid w:val="00EC66EC"/>
    <w:rsid w:val="00EC6AFB"/>
    <w:rsid w:val="00EE6EB9"/>
    <w:rsid w:val="00EE7A80"/>
    <w:rsid w:val="00F24497"/>
    <w:rsid w:val="00F350E8"/>
    <w:rsid w:val="00F455A3"/>
    <w:rsid w:val="00F517EC"/>
    <w:rsid w:val="00F5378F"/>
    <w:rsid w:val="00F61034"/>
    <w:rsid w:val="00F65069"/>
    <w:rsid w:val="00F6744C"/>
    <w:rsid w:val="00F820A9"/>
    <w:rsid w:val="00F82805"/>
    <w:rsid w:val="00F9439F"/>
    <w:rsid w:val="00F94F75"/>
    <w:rsid w:val="00FA60D9"/>
    <w:rsid w:val="00FB5B0B"/>
    <w:rsid w:val="00FC1CFE"/>
    <w:rsid w:val="11DD56A0"/>
    <w:rsid w:val="16723BA5"/>
    <w:rsid w:val="18C9429D"/>
    <w:rsid w:val="197CDED2"/>
    <w:rsid w:val="1C483D73"/>
    <w:rsid w:val="1F97595E"/>
    <w:rsid w:val="20371DD6"/>
    <w:rsid w:val="209C39E1"/>
    <w:rsid w:val="29767F0D"/>
    <w:rsid w:val="2C632863"/>
    <w:rsid w:val="2CD36030"/>
    <w:rsid w:val="303D6F44"/>
    <w:rsid w:val="3DAE2C3B"/>
    <w:rsid w:val="3EEFF35B"/>
    <w:rsid w:val="3F6F197A"/>
    <w:rsid w:val="3FBDACEB"/>
    <w:rsid w:val="448D6232"/>
    <w:rsid w:val="477F7842"/>
    <w:rsid w:val="49A12EE0"/>
    <w:rsid w:val="4B0772EA"/>
    <w:rsid w:val="4E8A68FA"/>
    <w:rsid w:val="527E0E49"/>
    <w:rsid w:val="53FE966C"/>
    <w:rsid w:val="5B951BCA"/>
    <w:rsid w:val="5DFD99B4"/>
    <w:rsid w:val="5E874E6E"/>
    <w:rsid w:val="5F5FB69A"/>
    <w:rsid w:val="609E5AEB"/>
    <w:rsid w:val="635F0EAB"/>
    <w:rsid w:val="64EE240E"/>
    <w:rsid w:val="659D2920"/>
    <w:rsid w:val="726A1543"/>
    <w:rsid w:val="76FE9A50"/>
    <w:rsid w:val="76FFA9DF"/>
    <w:rsid w:val="78A6466D"/>
    <w:rsid w:val="7DFEBF56"/>
    <w:rsid w:val="7EEB897F"/>
    <w:rsid w:val="7EEF6BEC"/>
    <w:rsid w:val="7F551B7A"/>
    <w:rsid w:val="7FBDF23D"/>
    <w:rsid w:val="7FFBE9F4"/>
    <w:rsid w:val="B3A9C568"/>
    <w:rsid w:val="BDFA4CEE"/>
    <w:rsid w:val="CBFFACB7"/>
    <w:rsid w:val="D87BBF6C"/>
    <w:rsid w:val="DCDDB6DA"/>
    <w:rsid w:val="E7DCE383"/>
    <w:rsid w:val="EDBFDC57"/>
    <w:rsid w:val="EFDF1F6A"/>
    <w:rsid w:val="F6CEFD59"/>
    <w:rsid w:val="F8FFFBA2"/>
    <w:rsid w:val="F995772F"/>
    <w:rsid w:val="F9EEFFBA"/>
    <w:rsid w:val="FECFF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20"/>
    <w:semiHidden/>
    <w:unhideWhenUsed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4">
    <w:name w:val="Date"/>
    <w:basedOn w:val="1"/>
    <w:next w:val="1"/>
    <w:link w:val="22"/>
    <w:qFormat/>
    <w:uiPriority w:val="0"/>
    <w:pPr>
      <w:ind w:left="100" w:leftChars="2500"/>
    </w:pPr>
  </w:style>
  <w:style w:type="paragraph" w:styleId="5">
    <w:name w:val="Balloon Text"/>
    <w:basedOn w:val="1"/>
    <w:link w:val="17"/>
    <w:qFormat/>
    <w:uiPriority w:val="0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footnote text"/>
    <w:basedOn w:val="1"/>
    <w:link w:val="18"/>
    <w:qFormat/>
    <w:uiPriority w:val="0"/>
    <w:pPr>
      <w:snapToGrid w:val="0"/>
      <w:jc w:val="left"/>
    </w:pPr>
    <w:rPr>
      <w:rFonts w:ascii="Times New Roman" w:hAnsi="Times New Roman" w:eastAsia="宋体" w:cs="Times New Roman"/>
      <w:kern w:val="0"/>
      <w:sz w:val="18"/>
      <w:szCs w:val="20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99"/>
    <w:rPr>
      <w:color w:val="0000FF"/>
      <w:u w:val="single"/>
    </w:rPr>
  </w:style>
  <w:style w:type="character" w:styleId="15">
    <w:name w:val="footnote reference"/>
    <w:qFormat/>
    <w:uiPriority w:val="0"/>
    <w:rPr>
      <w:rFonts w:ascii="Verdana" w:hAnsi="Verdana" w:eastAsia="宋体" w:cs="Verdana"/>
      <w:kern w:val="0"/>
      <w:sz w:val="20"/>
      <w:szCs w:val="20"/>
      <w:vertAlign w:val="superscript"/>
      <w:lang w:eastAsia="en-US"/>
    </w:rPr>
  </w:style>
  <w:style w:type="character" w:customStyle="1" w:styleId="16">
    <w:name w:val="页脚 Char"/>
    <w:basedOn w:val="12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脚注文本 Char1"/>
    <w:link w:val="8"/>
    <w:qFormat/>
    <w:uiPriority w:val="0"/>
    <w:rPr>
      <w:sz w:val="18"/>
    </w:rPr>
  </w:style>
  <w:style w:type="character" w:customStyle="1" w:styleId="19">
    <w:name w:val="脚注文本 字符"/>
    <w:basedOn w:val="1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0">
    <w:name w:val="标题 3 Char"/>
    <w:basedOn w:val="12"/>
    <w:link w:val="2"/>
    <w:semiHidden/>
    <w:qFormat/>
    <w:uiPriority w:val="9"/>
    <w:rPr>
      <w:rFonts w:ascii="宋体" w:hAnsi="宋体" w:cs="宋体"/>
      <w:b/>
      <w:bCs/>
      <w:sz w:val="27"/>
      <w:szCs w:val="27"/>
    </w:rPr>
  </w:style>
  <w:style w:type="paragraph" w:styleId="21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character" w:customStyle="1" w:styleId="22">
    <w:name w:val="日期 Char"/>
    <w:basedOn w:val="12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3">
    <w:name w:val="脚注文本 Char"/>
    <w:semiHidden/>
    <w:qFormat/>
    <w:uiPriority w:val="0"/>
    <w:rPr>
      <w:rFonts w:ascii="Calibri" w:hAnsi="Calibri" w:eastAsia="宋体" w:cs="黑体"/>
      <w:sz w:val="18"/>
    </w:rPr>
  </w:style>
  <w:style w:type="character" w:customStyle="1" w:styleId="24">
    <w:name w:val="正文文本 Char"/>
    <w:basedOn w:val="12"/>
    <w:link w:val="3"/>
    <w:qFormat/>
    <w:uiPriority w:val="0"/>
    <w:rPr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16</Pages>
  <Words>1092</Words>
  <Characters>6226</Characters>
  <Lines>51</Lines>
  <Paragraphs>14</Paragraphs>
  <TotalTime>5</TotalTime>
  <ScaleCrop>false</ScaleCrop>
  <LinksUpToDate>false</LinksUpToDate>
  <CharactersWithSpaces>7304</CharactersWithSpaces>
  <Application>WPS Office_11.8.2.9450_F1E327BC-269C-435d-A152-05C5408002CA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2022-07-20T05:02:00Z</dcterms:created>
  <dc:creator>501</dc:creator>
  <cp:lastModifiedBy>李翠叶</cp:lastModifiedBy>
  <cp:lastPrinted>2023-03-10T14:49:15Z</cp:lastPrinted>
  <dcterms:modified xsi:type="dcterms:W3CDTF">2023-03-10T15:18:06Z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2052-11.8.2.9450</vt:lpwstr>
  </property>
</Properties>
</file>