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基本信息表</w:t>
      </w:r>
    </w:p>
    <w:bookmarkEnd w:id="0"/>
    <w:tbl>
      <w:tblPr>
        <w:tblStyle w:val="3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0"/>
        <w:gridCol w:w="1682"/>
        <w:gridCol w:w="120"/>
        <w:gridCol w:w="81"/>
        <w:gridCol w:w="1481"/>
        <w:gridCol w:w="1500"/>
        <w:gridCol w:w="347"/>
        <w:gridCol w:w="253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720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项目领域</w:t>
            </w:r>
          </w:p>
        </w:tc>
        <w:tc>
          <w:tcPr>
            <w:tcW w:w="720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化合物半导体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多模态人工智能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双碳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牵头申报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企业</w:t>
            </w: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名称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（盖章）</w:t>
            </w:r>
          </w:p>
        </w:tc>
        <w:tc>
          <w:tcPr>
            <w:tcW w:w="532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法人代表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sz w:val="21"/>
                <w:szCs w:val="21"/>
                <w:lang w:eastAsia="zh-CN"/>
              </w:rPr>
              <w:t>企业地址</w:t>
            </w:r>
          </w:p>
        </w:tc>
        <w:tc>
          <w:tcPr>
            <w:tcW w:w="23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是否高新技术企业</w:t>
            </w:r>
          </w:p>
        </w:tc>
        <w:tc>
          <w:tcPr>
            <w:tcW w:w="384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仿宋_GB2312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□是：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</w:rPr>
              <w:t xml:space="preserve"> （证书编号）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仿宋_GB2312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项目联系人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联系人手机号</w:t>
            </w:r>
          </w:p>
        </w:tc>
        <w:tc>
          <w:tcPr>
            <w:tcW w:w="23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近三年企业所获资质和荣誉</w:t>
            </w:r>
          </w:p>
        </w:tc>
        <w:tc>
          <w:tcPr>
            <w:tcW w:w="552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项目负责人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（须为申报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在职人员）</w:t>
            </w: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345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职务</w:t>
            </w:r>
            <w:r>
              <w:rPr>
                <w:rFonts w:hint="default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2345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电话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345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1"/>
                <w:szCs w:val="21"/>
                <w:lang w:eastAsia="zh-CN"/>
              </w:rPr>
              <w:t>实施周期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年6月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年6月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eastAsia="宋体" w:cs="仿宋_GB2312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项目总投入</w:t>
            </w:r>
          </w:p>
        </w:tc>
        <w:tc>
          <w:tcPr>
            <w:tcW w:w="2345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4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职工总人数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 xml:space="preserve"> 人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其中研发人员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近三年融资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336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Ι类知识产权数量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val="en-US" w:eastAsia="zh-CN"/>
              </w:rPr>
              <w:t>2022年度</w:t>
            </w: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主要经济指标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销售收入（万元）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销售收入</w:t>
            </w: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增长率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研发投入（万元）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研发投入占销售收入比例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净资产（万元）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净资产</w:t>
            </w: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增长率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净利润（万元）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sz w:val="21"/>
                <w:szCs w:val="21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缴税总额（万元）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已建国家级、省级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、市级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科技创新平台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3845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平台名称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1、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eastAsia="宋体" w:cs="仿宋_GB2312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国家级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省级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市级</w:t>
            </w:r>
          </w:p>
        </w:tc>
        <w:tc>
          <w:tcPr>
            <w:tcW w:w="3845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2、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  <w:tc>
          <w:tcPr>
            <w:tcW w:w="3845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370" w:type="dxa"/>
            <w:vMerge w:val="continue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</w:rPr>
              <w:t>……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  <w:tc>
          <w:tcPr>
            <w:tcW w:w="3845" w:type="dxa"/>
            <w:gridSpan w:val="4"/>
            <w:noWrap w:val="0"/>
            <w:vAlign w:val="center"/>
          </w:tcPr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产学研合作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主要合作单位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仿宋_GB2312"/>
                <w:bCs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技术合同成交额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仿宋_GB2312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sz w:val="21"/>
                <w:szCs w:val="21"/>
                <w:lang w:eastAsia="zh-CN"/>
              </w:rPr>
              <w:t>技术合同签订情况</w:t>
            </w:r>
          </w:p>
        </w:tc>
        <w:tc>
          <w:tcPr>
            <w:tcW w:w="720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宋体" w:hAnsi="宋体" w:cs="仿宋_GB2312" w:eastAsiaTheme="minorEastAsia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已签订，合作方：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none"/>
                <w:lang w:eastAsia="zh-CN"/>
              </w:rPr>
              <w:t>；签订时间：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</w:p>
          <w:p>
            <w:pPr>
              <w:tabs>
                <w:tab w:val="left" w:pos="5096"/>
              </w:tabs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u w:val="none"/>
                <w:lang w:eastAsia="zh-CN"/>
              </w:rPr>
              <w:t>双碳专项，不用签订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宋体" w:hAnsi="宋体" w:cs="仿宋_GB2312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申报重点项目但未签订技术合同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DFBEF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2023-04-21T11:09:27Z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