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eastAsia="方正小标宋简体" w:cs="方正小标宋简体"/>
          <w:sz w:val="28"/>
          <w:szCs w:val="28"/>
          <w:lang w:bidi="ar-SA"/>
        </w:rPr>
      </w:pPr>
      <w:r>
        <w:rPr>
          <w:rFonts w:hint="eastAsia" w:ascii="方正小标宋简体" w:eastAsia="方正小标宋简体" w:cs="方正小标宋简体"/>
          <w:sz w:val="28"/>
          <w:szCs w:val="28"/>
          <w:lang w:bidi="ar-SA"/>
        </w:rPr>
        <w:t>2023年武汉市标杆智能工厂（流程型）评价有关指标自测表</w:t>
      </w:r>
    </w:p>
    <w:tbl>
      <w:tblPr>
        <w:tblStyle w:val="6"/>
        <w:tblW w:w="14802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8"/>
        <w:gridCol w:w="2680"/>
        <w:gridCol w:w="9300"/>
        <w:gridCol w:w="16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序号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一级指标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二级指标</w:t>
            </w:r>
          </w:p>
        </w:tc>
        <w:tc>
          <w:tcPr>
            <w:tcW w:w="9300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指标（能力）要求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企业自测情况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基本要求</w:t>
            </w:r>
          </w:p>
        </w:tc>
        <w:tc>
          <w:tcPr>
            <w:tcW w:w="2680" w:type="dxa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行业地位</w:t>
            </w:r>
          </w:p>
        </w:tc>
        <w:tc>
          <w:tcPr>
            <w:tcW w:w="9300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</w:t>
            </w:r>
            <w:r>
              <w:rPr>
                <w:rFonts w:hint="eastAsia" w:ascii="Times New Roman" w:hAnsi="Times New Roman"/>
                <w:szCs w:val="21"/>
              </w:rPr>
              <w:t>产值在全市</w:t>
            </w:r>
            <w:r>
              <w:rPr>
                <w:rFonts w:ascii="Times New Roman" w:hAnsi="Times New Roman"/>
                <w:szCs w:val="21"/>
              </w:rPr>
              <w:t>同行业排名前</w:t>
            </w: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28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企业工业设备台套</w:t>
            </w:r>
          </w:p>
        </w:tc>
        <w:tc>
          <w:tcPr>
            <w:tcW w:w="9300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企业现有</w:t>
            </w:r>
            <w:r>
              <w:rPr>
                <w:rFonts w:hint="eastAsia" w:ascii="Times New Roman" w:hAnsi="Times New Roman"/>
                <w:szCs w:val="21"/>
              </w:rPr>
              <w:t>产线/装置区数量应不低于5（条/个）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装备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关键工序数控化率（%）</w:t>
            </w:r>
          </w:p>
        </w:tc>
        <w:tc>
          <w:tcPr>
            <w:tcW w:w="9300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企业关键生产工序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装备中，过程控制系统（如PLC/DCS/SCADA等）</w:t>
            </w:r>
            <w:r>
              <w:rPr>
                <w:rFonts w:ascii="Times New Roman" w:hAnsi="Times New Roman"/>
                <w:kern w:val="0"/>
                <w:szCs w:val="21"/>
              </w:rPr>
              <w:t>覆盖率</w:t>
            </w:r>
            <w:r>
              <w:rPr>
                <w:rFonts w:ascii="Times New Roman" w:hAnsi="Times New Roman"/>
                <w:szCs w:val="21"/>
              </w:rPr>
              <w:t>不低于80%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28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关键生产设备联网率（%）</w:t>
            </w:r>
          </w:p>
        </w:tc>
        <w:tc>
          <w:tcPr>
            <w:tcW w:w="9300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</w:t>
            </w:r>
            <w:r>
              <w:rPr>
                <w:rFonts w:hint="eastAsia" w:ascii="Times New Roman" w:hAnsi="Times New Roman"/>
                <w:szCs w:val="21"/>
              </w:rPr>
              <w:t>所有关键设备数量中，</w:t>
            </w:r>
            <w:r>
              <w:rPr>
                <w:rFonts w:ascii="Times New Roman" w:hAnsi="Times New Roman"/>
                <w:szCs w:val="21"/>
              </w:rPr>
              <w:t>通过联网实现设备状态和关键参数采集的</w:t>
            </w:r>
            <w:r>
              <w:rPr>
                <w:rFonts w:hint="eastAsia" w:ascii="Times New Roman" w:hAnsi="Times New Roman"/>
                <w:szCs w:val="21"/>
              </w:rPr>
              <w:t>关键设备数量</w:t>
            </w:r>
            <w:r>
              <w:rPr>
                <w:rFonts w:ascii="Times New Roman" w:hAnsi="Times New Roman"/>
                <w:szCs w:val="21"/>
              </w:rPr>
              <w:t>占比不低于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0%。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设计</w:t>
            </w:r>
          </w:p>
        </w:tc>
        <w:tc>
          <w:tcPr>
            <w:tcW w:w="2680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工艺设计</w:t>
            </w:r>
          </w:p>
        </w:tc>
        <w:tc>
          <w:tcPr>
            <w:tcW w:w="9300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</w:t>
            </w:r>
            <w:r>
              <w:rPr>
                <w:rFonts w:hint="eastAsia" w:ascii="Times New Roman" w:hAnsi="Times New Roman"/>
                <w:szCs w:val="21"/>
              </w:rPr>
              <w:t>建立</w:t>
            </w:r>
            <w:r>
              <w:rPr>
                <w:rFonts w:ascii="Times New Roman" w:hAnsi="Times New Roman"/>
                <w:szCs w:val="21"/>
              </w:rPr>
              <w:t>工艺技术系统和工艺知识库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生产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生产</w:t>
            </w:r>
            <w:r>
              <w:rPr>
                <w:rFonts w:ascii="Times New Roman" w:hAnsi="Times New Roman"/>
                <w:szCs w:val="21"/>
              </w:rPr>
              <w:t>类软件系统</w:t>
            </w:r>
          </w:p>
        </w:tc>
        <w:tc>
          <w:tcPr>
            <w:tcW w:w="9300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企业生产制造业务环节软件系统</w:t>
            </w:r>
            <w:r>
              <w:rPr>
                <w:rFonts w:hint="eastAsia" w:ascii="Times New Roman" w:hAnsi="Times New Roman"/>
                <w:szCs w:val="21"/>
              </w:rPr>
              <w:t>覆盖</w:t>
            </w:r>
            <w:r>
              <w:rPr>
                <w:rFonts w:ascii="Times New Roman" w:hAnsi="Times New Roman"/>
                <w:szCs w:val="21"/>
              </w:rPr>
              <w:t>MES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APS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QMS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LIMS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EAM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EMS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HSE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SCADA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DCS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SIS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APC</w:t>
            </w:r>
            <w:r>
              <w:rPr>
                <w:rFonts w:hint="eastAsia" w:ascii="Times New Roman" w:hAnsi="Times New Roman"/>
                <w:szCs w:val="21"/>
              </w:rPr>
              <w:t xml:space="preserve"> 9类中的5类及以上。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经营管理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经营管理</w:t>
            </w:r>
            <w:r>
              <w:rPr>
                <w:rFonts w:ascii="Times New Roman" w:hAnsi="Times New Roman"/>
                <w:szCs w:val="21"/>
              </w:rPr>
              <w:t>类软件系统</w:t>
            </w:r>
          </w:p>
        </w:tc>
        <w:tc>
          <w:tcPr>
            <w:tcW w:w="9300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企业经营管理业务环节ERP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HRM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WMS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CRM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SCM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OA软件系统</w:t>
            </w:r>
            <w:r>
              <w:rPr>
                <w:rFonts w:hint="eastAsia" w:ascii="Times New Roman" w:hAnsi="Times New Roman"/>
                <w:szCs w:val="21"/>
              </w:rPr>
              <w:t>全</w:t>
            </w:r>
            <w:r>
              <w:rPr>
                <w:rFonts w:ascii="Times New Roman" w:hAnsi="Times New Roman"/>
                <w:szCs w:val="21"/>
              </w:rPr>
              <w:t>覆盖。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资质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标准编制</w:t>
            </w:r>
          </w:p>
        </w:tc>
        <w:tc>
          <w:tcPr>
            <w:tcW w:w="9300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企业参与国家、地方或行业标准编制数量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不低于5个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28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行业创新</w:t>
            </w:r>
          </w:p>
        </w:tc>
        <w:tc>
          <w:tcPr>
            <w:tcW w:w="9300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企业拥有行业创新相关核心技术专利与软件著作权数量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不低于10个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28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试点示范项目</w:t>
            </w:r>
          </w:p>
        </w:tc>
        <w:tc>
          <w:tcPr>
            <w:tcW w:w="9300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企业获评国家级、省级、市级相关试点示范项目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国家级新一代信息技术与制造业融合发展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国家级制造业与互联网融合发展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国家级工业互联网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国家级智能制造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国家级绿色制造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省级工业互联网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省级智能制造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省级绿色制造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市级工业智能化改造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等）不低于1个。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28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贯标认定</w:t>
            </w:r>
          </w:p>
        </w:tc>
        <w:tc>
          <w:tcPr>
            <w:tcW w:w="9300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</w:t>
            </w:r>
            <w:r>
              <w:rPr>
                <w:rFonts w:ascii="Times New Roman" w:hAnsi="Times New Roman"/>
                <w:kern w:val="0"/>
                <w:szCs w:val="21"/>
              </w:rPr>
              <w:t>两化融合管理体系贯标等级不低于AAA 级（领域级）或通过基础版未分级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，或</w:t>
            </w:r>
            <w:r>
              <w:rPr>
                <w:rFonts w:ascii="Times New Roman" w:hAnsi="Times New Roman"/>
                <w:kern w:val="0"/>
                <w:szCs w:val="21"/>
              </w:rPr>
              <w:t>数据管理能力成熟度评估（DCMM）等级不低于第3级稳健级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，或</w:t>
            </w:r>
            <w:r>
              <w:rPr>
                <w:rFonts w:ascii="Times New Roman" w:hAnsi="Times New Roman"/>
                <w:kern w:val="0"/>
                <w:szCs w:val="21"/>
              </w:rPr>
              <w:t>智能制造能力成熟度评估（CMMM）等级不低于三级（集成级）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</w:tbl>
    <w:p>
      <w:pPr>
        <w:pStyle w:val="2"/>
      </w:pPr>
    </w:p>
    <w:p>
      <w:pPr>
        <w:pStyle w:val="3"/>
        <w:keepNext/>
        <w:keepLines/>
        <w:widowControl w:val="0"/>
        <w:suppressAutoHyphens/>
        <w:rPr>
          <w:rFonts w:cs="Times New Roman"/>
          <w:sz w:val="28"/>
          <w:szCs w:val="28"/>
          <w:lang w:bidi="ar-SA"/>
        </w:rPr>
        <w:sectPr>
          <w:pgSz w:w="16838" w:h="11906" w:orient="landscape"/>
          <w:pgMar w:top="1440" w:right="1080" w:bottom="1440" w:left="108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keepNext/>
        <w:keepLines/>
        <w:widowControl w:val="0"/>
        <w:suppressAutoHyphens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名词解释：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DNC：</w:t>
      </w:r>
      <w:r>
        <w:rPr>
          <w:rFonts w:ascii="Times New Roman" w:hAnsi="Times New Roman"/>
          <w:kern w:val="0"/>
          <w:sz w:val="24"/>
        </w:rPr>
        <w:t>Distributed Numerical Control，分布式数字控制，是网络化数控机床常用的制造术语。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CNC：</w:t>
      </w:r>
      <w:r>
        <w:rPr>
          <w:rFonts w:ascii="Times New Roman" w:hAnsi="Times New Roman"/>
          <w:kern w:val="0"/>
          <w:sz w:val="24"/>
        </w:rPr>
        <w:t xml:space="preserve">Computer </w:t>
      </w:r>
      <w:r>
        <w:rPr>
          <w:rFonts w:hint="eastAsia" w:ascii="Times New Roman" w:hAnsi="Times New Roman"/>
          <w:kern w:val="0"/>
          <w:sz w:val="24"/>
        </w:rPr>
        <w:t>N</w:t>
      </w:r>
      <w:r>
        <w:rPr>
          <w:rFonts w:ascii="Times New Roman" w:hAnsi="Times New Roman"/>
          <w:kern w:val="0"/>
          <w:sz w:val="24"/>
        </w:rPr>
        <w:t xml:space="preserve">umerical </w:t>
      </w:r>
      <w:r>
        <w:rPr>
          <w:rFonts w:hint="eastAsia" w:ascii="Times New Roman" w:hAnsi="Times New Roman"/>
          <w:kern w:val="0"/>
          <w:sz w:val="24"/>
        </w:rPr>
        <w:t>C</w:t>
      </w:r>
      <w:r>
        <w:rPr>
          <w:rFonts w:ascii="Times New Roman" w:hAnsi="Times New Roman"/>
          <w:kern w:val="0"/>
          <w:sz w:val="24"/>
        </w:rPr>
        <w:t>ontrol，计算机数字控制机床。</w:t>
      </w:r>
    </w:p>
    <w:p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FMC：</w:t>
      </w:r>
      <w:r>
        <w:rPr>
          <w:rFonts w:ascii="Times New Roman" w:hAnsi="Times New Roman"/>
          <w:kern w:val="0"/>
          <w:sz w:val="24"/>
        </w:rPr>
        <w:t>Flexible Manufacturing Cell，柔性加工单元，由单台数控机床、加工中心、工件自动输送及更换系统等组成。它是实现单工序加工的可变加工单元。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PLC：</w:t>
      </w:r>
      <w:r>
        <w:rPr>
          <w:rFonts w:ascii="Times New Roman" w:hAnsi="Times New Roman"/>
          <w:sz w:val="24"/>
        </w:rPr>
        <w:t>Programmable Logic Controller，可编程逻辑控制器。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DCS：</w:t>
      </w:r>
      <w:r>
        <w:rPr>
          <w:rFonts w:ascii="Times New Roman" w:hAnsi="Times New Roman"/>
          <w:sz w:val="24"/>
        </w:rPr>
        <w:t>Distributed Control System，分布式控制系统。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SIS：</w:t>
      </w:r>
      <w:r>
        <w:rPr>
          <w:rFonts w:ascii="Times New Roman" w:hAnsi="Times New Roman"/>
          <w:sz w:val="24"/>
        </w:rPr>
        <w:t>Safety Instrumented System，安全仪表系统。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SCADA：</w:t>
      </w:r>
      <w:r>
        <w:rPr>
          <w:rFonts w:ascii="Times New Roman" w:hAnsi="Times New Roman"/>
          <w:sz w:val="24"/>
        </w:rPr>
        <w:t>Supervisory Control And Data Acquisition，数据采集与监视控制系统。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CAD：</w:t>
      </w:r>
      <w:r>
        <w:rPr>
          <w:rFonts w:ascii="Times New Roman" w:hAnsi="Times New Roman"/>
          <w:sz w:val="24"/>
        </w:rPr>
        <w:t>Computer Aided Design，计算机辅助设计。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CAE：</w:t>
      </w:r>
      <w:r>
        <w:rPr>
          <w:rFonts w:ascii="Times New Roman" w:hAnsi="Times New Roman"/>
          <w:sz w:val="24"/>
        </w:rPr>
        <w:t>Computer Aided Engineering，计算机辅助工程。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PDM：</w:t>
      </w:r>
      <w:r>
        <w:rPr>
          <w:rFonts w:ascii="Times New Roman" w:hAnsi="Times New Roman"/>
          <w:sz w:val="24"/>
        </w:rPr>
        <w:t>Product Data Management，产品数据管理。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PLM：</w:t>
      </w:r>
      <w:r>
        <w:rPr>
          <w:rFonts w:ascii="Times New Roman" w:hAnsi="Times New Roman"/>
          <w:sz w:val="24"/>
        </w:rPr>
        <w:t>Product Lifecycle Management，产品生命周期管理。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MES：</w:t>
      </w:r>
      <w:r>
        <w:rPr>
          <w:rFonts w:ascii="Times New Roman" w:hAnsi="Times New Roman"/>
          <w:sz w:val="24"/>
        </w:rPr>
        <w:t>Manufacturing Execution System，制造执行系统。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APS：</w:t>
      </w:r>
      <w:r>
        <w:rPr>
          <w:rFonts w:ascii="Times New Roman" w:hAnsi="Times New Roman"/>
          <w:sz w:val="24"/>
        </w:rPr>
        <w:t>Advanced Planning System，高级计划与排程系统。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QMS：</w:t>
      </w:r>
      <w:r>
        <w:rPr>
          <w:rFonts w:ascii="Times New Roman" w:hAnsi="Times New Roman"/>
          <w:sz w:val="24"/>
        </w:rPr>
        <w:t>Quality Management System，质量管理系统。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ERP：</w:t>
      </w:r>
      <w:r>
        <w:rPr>
          <w:rFonts w:ascii="Times New Roman" w:hAnsi="Times New Roman"/>
          <w:sz w:val="24"/>
        </w:rPr>
        <w:t>Enterprise Resource Planning，企业资源管理系统。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HRM：</w:t>
      </w:r>
      <w:r>
        <w:rPr>
          <w:rFonts w:hint="eastAsia"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 xml:space="preserve">uman </w:t>
      </w:r>
      <w:r>
        <w:rPr>
          <w:rFonts w:hint="eastAsia"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esource </w:t>
      </w:r>
      <w:r>
        <w:rPr>
          <w:rFonts w:hint="eastAsia"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anagement，人力资源管理系统。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WMS：</w:t>
      </w:r>
      <w:r>
        <w:rPr>
          <w:rFonts w:ascii="Times New Roman" w:hAnsi="Times New Roman"/>
          <w:sz w:val="24"/>
        </w:rPr>
        <w:t>Warehouse Management System，仓储管理系统。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CRM：</w:t>
      </w:r>
      <w:r>
        <w:rPr>
          <w:rFonts w:ascii="Times New Roman" w:hAnsi="Times New Roman"/>
          <w:sz w:val="24"/>
        </w:rPr>
        <w:t>Customer Relationship Management，客户关系管理系统。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SCM：</w:t>
      </w:r>
      <w:r>
        <w:rPr>
          <w:rFonts w:ascii="Times New Roman" w:hAnsi="Times New Roman"/>
          <w:sz w:val="24"/>
        </w:rPr>
        <w:t>Supply Chain Management，供应链管理系统。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OA：</w:t>
      </w:r>
      <w:r>
        <w:rPr>
          <w:rFonts w:ascii="Times New Roman" w:hAnsi="Times New Roman"/>
          <w:sz w:val="24"/>
        </w:rPr>
        <w:t>Office Automation，办公自动化软件。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LIMS：</w:t>
      </w:r>
      <w:r>
        <w:rPr>
          <w:rFonts w:ascii="Times New Roman" w:hAnsi="Times New Roman"/>
          <w:sz w:val="24"/>
        </w:rPr>
        <w:t>Laboratory Information Management System，实验室信息管理系统。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EAM：</w:t>
      </w:r>
      <w:r>
        <w:rPr>
          <w:rFonts w:ascii="Times New Roman" w:hAnsi="Times New Roman"/>
          <w:sz w:val="24"/>
        </w:rPr>
        <w:t>Enterprise Asset Management，企业资产管理系统。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EMS：</w:t>
      </w:r>
      <w:r>
        <w:rPr>
          <w:rFonts w:ascii="Times New Roman" w:hAnsi="Times New Roman"/>
          <w:sz w:val="24"/>
        </w:rPr>
        <w:t>Energy Management System，能源管理系统。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HSE：</w:t>
      </w:r>
      <w:r>
        <w:rPr>
          <w:rFonts w:ascii="Times New Roman" w:hAnsi="Times New Roman"/>
          <w:sz w:val="24"/>
        </w:rPr>
        <w:t>Health/Safety/Environment，健康安全环保系统。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APC：</w:t>
      </w:r>
      <w:r>
        <w:rPr>
          <w:rFonts w:ascii="Times New Roman" w:hAnsi="Times New Roman"/>
          <w:sz w:val="24"/>
        </w:rPr>
        <w:t>Advanced Process Control，先进控制系统。</w:t>
      </w:r>
    </w:p>
    <w:p>
      <w:bookmarkStart w:id="0" w:name="_GoBack"/>
      <w:bookmarkEnd w:id="0"/>
    </w:p>
    <w:sectPr>
      <w:pgSz w:w="16838" w:h="11906" w:orient="landscape"/>
      <w:pgMar w:top="1417" w:right="1417" w:bottom="1417" w:left="141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C9F"/>
    <w:multiLevelType w:val="multilevel"/>
    <w:tmpl w:val="30695C9F"/>
    <w:lvl w:ilvl="0" w:tentative="0">
      <w:start w:val="1"/>
      <w:numFmt w:val="decimal"/>
      <w:lvlText w:val="(%1)"/>
      <w:lvlJc w:val="left"/>
      <w:pPr>
        <w:tabs>
          <w:tab w:val="left" w:pos="0"/>
        </w:tabs>
        <w:ind w:left="420" w:hanging="420"/>
      </w:pPr>
      <w:rPr>
        <w:rFonts w:hint="eastAsia"/>
        <w:b w:val="0"/>
        <w:bCs w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方正小标宋简体" w:cs="永中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iPriority w:val="0"/>
    <w:pPr>
      <w:widowControl/>
      <w:suppressAutoHyphens/>
      <w:jc w:val="left"/>
      <w:outlineLvl w:val="2"/>
    </w:pPr>
    <w:rPr>
      <w:rFonts w:ascii="宋体" w:eastAsia="宋体" w:cs="宋体"/>
      <w:b/>
      <w:bCs/>
      <w:sz w:val="27"/>
      <w:szCs w:val="27"/>
      <w:lang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7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2023-09-07T08:22:28Z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