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eastAsia="仿宋_GB2312"/>
          <w:b/>
          <w:sz w:val="32"/>
          <w:szCs w:val="32"/>
        </w:rPr>
      </w:pPr>
      <w:r>
        <w:rPr>
          <w:rFonts w:hint="eastAsia" w:ascii="方正黑体_GBK" w:hAnsi="方正黑体_GBK" w:eastAsia="方正黑体_GBK" w:cs="方正黑体_GBK"/>
          <w:b w:val="0"/>
          <w:bCs/>
          <w:sz w:val="32"/>
          <w:szCs w:val="32"/>
        </w:rPr>
        <w:t>附件2</w:t>
      </w:r>
      <w:r>
        <w:rPr>
          <w:rFonts w:hint="eastAsia" w:ascii="仿宋_GB2312" w:eastAsia="仿宋_GB2312"/>
          <w:b/>
          <w:sz w:val="32"/>
          <w:szCs w:val="32"/>
        </w:rPr>
        <w:t xml:space="preserve"> </w:t>
      </w:r>
    </w:p>
    <w:p>
      <w:pPr>
        <w:spacing w:line="360" w:lineRule="auto"/>
        <w:jc w:val="center"/>
        <w:rPr>
          <w:rFonts w:hint="eastAsia" w:ascii="方正小标宋简体" w:hAnsi="方正小标宋简体" w:eastAsia="方正小标宋简体" w:cs="方正小标宋简体"/>
          <w:b w:val="0"/>
          <w:bCs/>
          <w:kern w:val="0"/>
          <w:sz w:val="24"/>
        </w:rPr>
      </w:pPr>
      <w:bookmarkStart w:id="0" w:name="_GoBack"/>
      <w:r>
        <w:rPr>
          <w:rFonts w:hint="eastAsia" w:ascii="方正小标宋简体" w:hAnsi="方正小标宋简体" w:eastAsia="方正小标宋简体" w:cs="方正小标宋简体"/>
          <w:b w:val="0"/>
          <w:bCs/>
          <w:sz w:val="32"/>
          <w:szCs w:val="32"/>
          <w:lang w:eastAsia="zh-CN"/>
        </w:rPr>
        <w:t>工业节能与绿色低碳转型项目征集</w:t>
      </w:r>
      <w:r>
        <w:rPr>
          <w:rFonts w:hint="eastAsia" w:ascii="方正小标宋简体" w:hAnsi="方正小标宋简体" w:eastAsia="方正小标宋简体" w:cs="方正小标宋简体"/>
          <w:b w:val="0"/>
          <w:bCs/>
          <w:sz w:val="32"/>
          <w:szCs w:val="32"/>
        </w:rPr>
        <w:t>推荐汇总表</w:t>
      </w:r>
    </w:p>
    <w:bookmarkEnd w:id="0"/>
    <w:p>
      <w:pPr>
        <w:spacing w:line="360" w:lineRule="auto"/>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填报单位：（盖章）                          </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rPr>
        <w:t xml:space="preserve">填报人：             联系方式：        </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rPr>
        <w:t>填报时间：</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rPr>
        <w:t>年</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rPr>
        <w:t>月</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rPr>
        <w:t>日</w:t>
      </w:r>
    </w:p>
    <w:tbl>
      <w:tblPr>
        <w:tblStyle w:val="5"/>
        <w:tblW w:w="510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23" w:type="dxa"/>
          <w:bottom w:w="0" w:type="dxa"/>
          <w:right w:w="23" w:type="dxa"/>
        </w:tblCellMar>
      </w:tblPr>
      <w:tblGrid>
        <w:gridCol w:w="262"/>
        <w:gridCol w:w="1211"/>
        <w:gridCol w:w="570"/>
        <w:gridCol w:w="1564"/>
        <w:gridCol w:w="923"/>
        <w:gridCol w:w="1339"/>
        <w:gridCol w:w="459"/>
        <w:gridCol w:w="459"/>
        <w:gridCol w:w="544"/>
        <w:gridCol w:w="829"/>
        <w:gridCol w:w="687"/>
        <w:gridCol w:w="2279"/>
        <w:gridCol w:w="1393"/>
        <w:gridCol w:w="90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938" w:hRule="atLeast"/>
        </w:trPr>
        <w:tc>
          <w:tcPr>
            <w:tcW w:w="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序号</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企业名称</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所属行业</w:t>
            </w: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项目名称</w:t>
            </w: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sz w:val="18"/>
                <w:szCs w:val="18"/>
                <w:u w:val="none"/>
                <w:lang w:eastAsia="zh-CN"/>
              </w:rPr>
              <w:t>项目类型</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项目地址</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建设性质</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kern w:val="2"/>
                <w:sz w:val="18"/>
                <w:szCs w:val="18"/>
                <w:u w:val="none"/>
                <w:lang w:val="en-US" w:eastAsia="zh-CN" w:bidi="ar-SA"/>
              </w:rPr>
            </w:pPr>
            <w:r>
              <w:rPr>
                <w:rFonts w:hint="eastAsia" w:ascii="方正仿宋_GBK" w:hAnsi="方正仿宋_GBK" w:eastAsia="方正仿宋_GBK" w:cs="方正仿宋_GBK"/>
                <w:b/>
                <w:i w:val="0"/>
                <w:color w:val="000000"/>
                <w:kern w:val="0"/>
                <w:sz w:val="18"/>
                <w:szCs w:val="18"/>
                <w:u w:val="none"/>
                <w:lang w:val="en-US" w:eastAsia="zh-CN" w:bidi="ar"/>
              </w:rPr>
              <w:t>状态</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起止年月</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总投资额</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Style w:val="7"/>
                <w:rFonts w:hint="eastAsia" w:ascii="方正仿宋_GBK" w:hAnsi="方正仿宋_GBK" w:eastAsia="方正仿宋_GBK" w:cs="方正仿宋_GBK"/>
                <w:b w:val="0"/>
                <w:bCs/>
                <w:sz w:val="15"/>
                <w:szCs w:val="15"/>
                <w:lang w:val="en-US" w:eastAsia="zh-CN" w:bidi="ar"/>
              </w:rPr>
              <w:t>（万元）</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建设投资额</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Style w:val="7"/>
                <w:rFonts w:hint="eastAsia" w:ascii="方正仿宋_GBK" w:hAnsi="方正仿宋_GBK" w:eastAsia="方正仿宋_GBK" w:cs="方正仿宋_GBK"/>
                <w:b w:val="0"/>
                <w:bCs/>
                <w:sz w:val="15"/>
                <w:szCs w:val="15"/>
                <w:lang w:val="en-US" w:eastAsia="zh-CN" w:bidi="ar"/>
              </w:rPr>
              <w:t>（万元）</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项目建设内容</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项目绩效</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联系人及电话</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918" w:hRule="atLeast"/>
        </w:trPr>
        <w:tc>
          <w:tcPr>
            <w:tcW w:w="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lang w:val="en-US" w:eastAsia="zh-CN"/>
              </w:rPr>
            </w:pPr>
            <w:r>
              <w:rPr>
                <w:rFonts w:hint="eastAsia" w:ascii="方正仿宋_GBK" w:hAnsi="方正仿宋_GBK" w:eastAsia="方正仿宋_GBK" w:cs="方正仿宋_GBK"/>
                <w:b/>
                <w:i w:val="0"/>
                <w:color w:val="000000"/>
                <w:sz w:val="18"/>
                <w:szCs w:val="18"/>
                <w:u w:val="none"/>
                <w:lang w:val="en-US" w:eastAsia="zh-CN"/>
              </w:rPr>
              <w:t>1</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kern w:val="2"/>
                <w:sz w:val="18"/>
                <w:szCs w:val="18"/>
                <w:u w:val="none"/>
                <w:lang w:val="en-US" w:eastAsia="zh-CN" w:bidi="ar-SA"/>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kern w:val="2"/>
                <w:sz w:val="18"/>
                <w:szCs w:val="18"/>
                <w:u w:val="none"/>
                <w:lang w:val="en-US" w:eastAsia="zh-CN" w:bidi="ar-SA"/>
              </w:rPr>
            </w:pP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918" w:hRule="atLeast"/>
        </w:trPr>
        <w:tc>
          <w:tcPr>
            <w:tcW w:w="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lang w:val="en-US" w:eastAsia="zh-CN"/>
              </w:rPr>
            </w:pPr>
            <w:r>
              <w:rPr>
                <w:rFonts w:hint="eastAsia" w:ascii="方正仿宋_GBK" w:hAnsi="方正仿宋_GBK" w:eastAsia="方正仿宋_GBK" w:cs="方正仿宋_GBK"/>
                <w:b/>
                <w:i w:val="0"/>
                <w:color w:val="000000"/>
                <w:sz w:val="18"/>
                <w:szCs w:val="18"/>
                <w:u w:val="none"/>
                <w:lang w:val="en-US" w:eastAsia="zh-CN"/>
              </w:rPr>
              <w:t>2</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kern w:val="2"/>
                <w:sz w:val="18"/>
                <w:szCs w:val="18"/>
                <w:u w:val="none"/>
                <w:lang w:val="en-US" w:eastAsia="zh-CN" w:bidi="ar-SA"/>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kern w:val="2"/>
                <w:sz w:val="18"/>
                <w:szCs w:val="18"/>
                <w:u w:val="none"/>
                <w:lang w:val="en-US" w:eastAsia="zh-CN" w:bidi="ar-SA"/>
              </w:rPr>
            </w:pP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928" w:hRule="atLeast"/>
        </w:trPr>
        <w:tc>
          <w:tcPr>
            <w:tcW w:w="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lang w:val="en-US" w:eastAsia="zh-CN"/>
              </w:rPr>
            </w:pPr>
            <w:r>
              <w:rPr>
                <w:rFonts w:hint="eastAsia" w:ascii="方正仿宋_GBK" w:hAnsi="方正仿宋_GBK" w:eastAsia="方正仿宋_GBK" w:cs="方正仿宋_GBK"/>
                <w:b/>
                <w:i w:val="0"/>
                <w:color w:val="000000"/>
                <w:sz w:val="18"/>
                <w:szCs w:val="18"/>
                <w:u w:val="none"/>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kern w:val="2"/>
                <w:sz w:val="18"/>
                <w:szCs w:val="18"/>
                <w:u w:val="none"/>
                <w:lang w:val="en-US" w:eastAsia="zh-CN" w:bidi="ar-SA"/>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kern w:val="2"/>
                <w:sz w:val="18"/>
                <w:szCs w:val="18"/>
                <w:u w:val="none"/>
                <w:lang w:val="en-US" w:eastAsia="zh-CN" w:bidi="ar-SA"/>
              </w:rPr>
            </w:pP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color w:val="000000"/>
                <w:sz w:val="18"/>
                <w:szCs w:val="18"/>
                <w:u w:val="none"/>
              </w:rPr>
            </w:pPr>
          </w:p>
        </w:tc>
        <w:tc>
          <w:tcPr>
            <w:tcW w:w="8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color w:val="000000"/>
                <w:sz w:val="18"/>
                <w:szCs w:val="18"/>
                <w:u w:val="none"/>
              </w:rPr>
            </w:pP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b/>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i w:val="0"/>
          <w:color w:val="000000"/>
          <w:kern w:val="0"/>
          <w:sz w:val="18"/>
          <w:szCs w:val="18"/>
          <w:u w:val="none"/>
          <w:lang w:val="en-US" w:eastAsia="zh-CN" w:bidi="ar"/>
        </w:rPr>
        <w:t>备注</w:t>
      </w:r>
      <w:r>
        <w:rPr>
          <w:rFonts w:hint="eastAsia" w:ascii="方正仿宋_GBK" w:hAnsi="方正仿宋_GBK" w:eastAsia="方正仿宋_GBK" w:cs="方正仿宋_GBK"/>
          <w:color w:val="000000"/>
          <w:sz w:val="18"/>
          <w:szCs w:val="18"/>
          <w:lang w:val="en-US" w:eastAsia="zh-CN"/>
        </w:rPr>
        <w:t>：1.</w:t>
      </w:r>
      <w:r>
        <w:rPr>
          <w:rFonts w:hint="eastAsia" w:ascii="方正仿宋_GBK" w:hAnsi="方正仿宋_GBK" w:eastAsia="方正仿宋_GBK" w:cs="方正仿宋_GBK"/>
          <w:color w:val="000000"/>
          <w:sz w:val="18"/>
          <w:szCs w:val="18"/>
        </w:rPr>
        <w:t>建设性质主要有：新建、</w:t>
      </w:r>
      <w:r>
        <w:rPr>
          <w:rFonts w:hint="eastAsia" w:ascii="方正仿宋_GBK" w:hAnsi="方正仿宋_GBK" w:eastAsia="方正仿宋_GBK" w:cs="方正仿宋_GBK"/>
          <w:color w:val="000000"/>
          <w:sz w:val="18"/>
          <w:szCs w:val="18"/>
          <w:lang w:eastAsia="zh-CN"/>
        </w:rPr>
        <w:t>改造</w:t>
      </w:r>
      <w:r>
        <w:rPr>
          <w:rFonts w:hint="eastAsia" w:ascii="方正仿宋_GBK" w:hAnsi="方正仿宋_GBK" w:eastAsia="方正仿宋_GBK" w:cs="方正仿宋_GBK"/>
          <w:color w:val="000000"/>
          <w:sz w:val="18"/>
          <w:szCs w:val="18"/>
        </w:rPr>
        <w:t>、扩建、改扩建等；</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540" w:firstLineChars="300"/>
        <w:textAlignment w:val="auto"/>
        <w:rPr>
          <w:rFonts w:hint="eastAsia" w:ascii="方正仿宋_GBK" w:hAnsi="方正仿宋_GBK" w:eastAsia="方正仿宋_GBK" w:cs="方正仿宋_GBK"/>
          <w:color w:val="000000"/>
          <w:sz w:val="18"/>
          <w:szCs w:val="18"/>
          <w:lang w:val="en-US" w:eastAsia="zh-CN"/>
        </w:rPr>
      </w:pPr>
      <w:r>
        <w:rPr>
          <w:rFonts w:hint="eastAsia" w:ascii="方正仿宋_GBK" w:hAnsi="方正仿宋_GBK" w:eastAsia="方正仿宋_GBK" w:cs="方正仿宋_GBK"/>
          <w:color w:val="000000"/>
          <w:sz w:val="18"/>
          <w:szCs w:val="18"/>
          <w:lang w:val="en-US" w:eastAsia="zh-CN"/>
        </w:rPr>
        <w:t>2.建设状态：在建、完工、拟建等；</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540" w:firstLineChars="300"/>
        <w:textAlignment w:val="auto"/>
        <w:rPr>
          <w:rFonts w:hint="eastAsia" w:ascii="方正仿宋_GBK" w:hAnsi="方正仿宋_GBK" w:eastAsia="方正仿宋_GBK" w:cs="方正仿宋_GBK"/>
          <w:color w:val="000000"/>
          <w:sz w:val="18"/>
          <w:szCs w:val="18"/>
          <w:lang w:val="en-US" w:eastAsia="zh-CN"/>
        </w:rPr>
      </w:pPr>
      <w:r>
        <w:rPr>
          <w:rFonts w:hint="eastAsia" w:ascii="方正仿宋_GBK" w:hAnsi="方正仿宋_GBK" w:eastAsia="方正仿宋_GBK" w:cs="方正仿宋_GBK"/>
          <w:color w:val="000000"/>
          <w:sz w:val="18"/>
          <w:szCs w:val="18"/>
          <w:lang w:val="en-US" w:eastAsia="zh-CN"/>
        </w:rPr>
        <w:t>3.总投资额：包括项目研发、建设投资等费用；</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540" w:firstLineChars="300"/>
        <w:textAlignment w:val="auto"/>
        <w:rPr>
          <w:rFonts w:hint="eastAsia" w:ascii="方正仿宋_GBK" w:hAnsi="方正仿宋_GBK" w:eastAsia="方正仿宋_GBK" w:cs="方正仿宋_GBK"/>
          <w:color w:val="000000"/>
          <w:sz w:val="18"/>
          <w:szCs w:val="18"/>
          <w:lang w:val="en-US" w:eastAsia="zh-CN"/>
        </w:rPr>
      </w:pPr>
      <w:r>
        <w:rPr>
          <w:rFonts w:hint="eastAsia" w:ascii="方正仿宋_GBK" w:hAnsi="方正仿宋_GBK" w:eastAsia="方正仿宋_GBK" w:cs="方正仿宋_GBK"/>
          <w:color w:val="000000"/>
          <w:sz w:val="18"/>
          <w:szCs w:val="18"/>
          <w:lang w:val="en-US" w:eastAsia="zh-CN"/>
        </w:rPr>
        <w:t>4.建设投资额：主要</w:t>
      </w:r>
      <w:r>
        <w:rPr>
          <w:rFonts w:hint="eastAsia" w:ascii="方正仿宋_GBK" w:hAnsi="方正仿宋_GBK" w:eastAsia="方正仿宋_GBK" w:cs="方正仿宋_GBK"/>
          <w:kern w:val="0"/>
          <w:sz w:val="18"/>
          <w:szCs w:val="18"/>
        </w:rPr>
        <w:t>包括设备及工器具的购置、改造费，安装工程费，生产运营场地基础设施建设等建筑工程费和形成固定资产的其他建设投资；</w:t>
      </w:r>
    </w:p>
    <w:p>
      <w:pPr>
        <w:numPr>
          <w:ilvl w:val="0"/>
          <w:numId w:val="0"/>
        </w:numPr>
        <w:ind w:firstLine="540" w:firstLineChars="300"/>
        <w:rPr>
          <w:rFonts w:hint="default" w:ascii="Times New Roman" w:hAnsi="Times New Roman" w:eastAsia="方正仿宋_GBK" w:cs="Times New Roman"/>
          <w:color w:val="auto"/>
          <w:sz w:val="32"/>
          <w:szCs w:val="32"/>
          <w:lang w:val="en-US" w:eastAsia="zh-CN"/>
        </w:rPr>
      </w:pPr>
      <w:r>
        <w:rPr>
          <w:rFonts w:hint="eastAsia" w:ascii="方正仿宋_GBK" w:hAnsi="方正仿宋_GBK" w:eastAsia="方正仿宋_GBK" w:cs="方正仿宋_GBK"/>
          <w:color w:val="000000"/>
          <w:sz w:val="18"/>
          <w:szCs w:val="18"/>
          <w:lang w:val="en-US" w:eastAsia="zh-CN"/>
        </w:rPr>
        <w:t>5.项目类型</w:t>
      </w:r>
      <w:r>
        <w:rPr>
          <w:rFonts w:hint="eastAsia" w:ascii="方正仿宋_GBK" w:hAnsi="方正仿宋_GBK" w:eastAsia="方正仿宋_GBK" w:cs="方正仿宋_GBK"/>
          <w:i w:val="0"/>
          <w:color w:val="000000"/>
          <w:kern w:val="0"/>
          <w:sz w:val="18"/>
          <w:szCs w:val="18"/>
          <w:u w:val="none"/>
          <w:lang w:val="en-US" w:eastAsia="zh-CN" w:bidi="ar"/>
        </w:rPr>
        <w:t>：能效提升、水效提升、资源综合利用、重要污染物源头替代、其他；</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 xml:space="preserve">      6.项目绩效：项目实施后的年节能量、年节水量、年新增资源综合利用能力、年减排量等。应具体写明，如，节能量：节约原煤XX吨，折合XX吨标准煤；项目减排量：减</w:t>
      </w:r>
      <w:r>
        <w:rPr>
          <w:rFonts w:hint="default" w:ascii="方正仿宋_GBK" w:hAnsi="方正仿宋_GBK" w:eastAsia="方正仿宋_GBK" w:cs="方正仿宋_GBK"/>
          <w:i w:val="0"/>
          <w:color w:val="000000"/>
          <w:kern w:val="0"/>
          <w:sz w:val="18"/>
          <w:szCs w:val="18"/>
          <w:u w:val="none"/>
          <w:lang w:val="en"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少氨氮、SO</w:t>
      </w:r>
      <w:r>
        <w:rPr>
          <w:rFonts w:hint="eastAsia" w:ascii="方正仿宋_GBK" w:hAnsi="方正仿宋_GBK" w:eastAsia="方正仿宋_GBK" w:cs="方正仿宋_GBK"/>
          <w:i w:val="0"/>
          <w:color w:val="000000"/>
          <w:kern w:val="0"/>
          <w:sz w:val="18"/>
          <w:szCs w:val="18"/>
          <w:u w:val="none"/>
          <w:vertAlign w:val="subscript"/>
          <w:lang w:val="en-US" w:eastAsia="zh-CN" w:bidi="ar"/>
        </w:rPr>
        <w:t>2</w:t>
      </w:r>
      <w:r>
        <w:rPr>
          <w:rFonts w:hint="eastAsia" w:ascii="方正仿宋_GBK" w:hAnsi="方正仿宋_GBK" w:eastAsia="方正仿宋_GBK" w:cs="方正仿宋_GBK"/>
          <w:i w:val="0"/>
          <w:color w:val="000000"/>
          <w:kern w:val="0"/>
          <w:sz w:val="18"/>
          <w:szCs w:val="18"/>
          <w:u w:val="none"/>
          <w:lang w:val="en-US" w:eastAsia="zh-CN" w:bidi="ar"/>
        </w:rPr>
        <w:t>、NO</w:t>
      </w:r>
      <w:r>
        <w:rPr>
          <w:rFonts w:hint="eastAsia" w:ascii="方正仿宋_GBK" w:hAnsi="方正仿宋_GBK" w:eastAsia="方正仿宋_GBK" w:cs="方正仿宋_GBK"/>
          <w:i w:val="0"/>
          <w:color w:val="000000"/>
          <w:kern w:val="0"/>
          <w:sz w:val="18"/>
          <w:szCs w:val="18"/>
          <w:u w:val="none"/>
          <w:vertAlign w:val="subscript"/>
          <w:lang w:val="en-US" w:eastAsia="zh-CN" w:bidi="ar"/>
        </w:rPr>
        <w:t>X</w:t>
      </w:r>
      <w:r>
        <w:rPr>
          <w:rFonts w:hint="eastAsia" w:ascii="方正仿宋_GBK" w:hAnsi="方正仿宋_GBK" w:eastAsia="方正仿宋_GBK" w:cs="方正仿宋_GBK"/>
          <w:i w:val="0"/>
          <w:color w:val="000000"/>
          <w:kern w:val="0"/>
          <w:sz w:val="18"/>
          <w:szCs w:val="18"/>
          <w:u w:val="none"/>
          <w:lang w:val="en-US" w:eastAsia="zh-CN" w:bidi="ar"/>
        </w:rPr>
        <w:t>等XX吨。</w:t>
      </w:r>
      <w:r>
        <w:rPr>
          <w:rFonts w:hint="eastAsia" w:ascii="仿宋_GB2312" w:eastAsia="仿宋_GB2312"/>
          <w:sz w:val="32"/>
          <w:szCs w:val="32"/>
        </w:rPr>
        <w:t xml:space="preserve"> </w:t>
      </w:r>
    </w:p>
    <w:p/>
    <w:sectPr>
      <w:pgSz w:w="16838" w:h="11906" w:orient="landscape"/>
      <w:pgMar w:top="1474" w:right="1474" w:bottom="1474" w:left="1474"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D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tabs>
        <w:tab w:val="left" w:pos="1418"/>
      </w:tabs>
      <w:spacing w:line="413" w:lineRule="auto"/>
      <w:ind w:firstLine="643" w:firstLineChars="200"/>
      <w:jc w:val="left"/>
      <w:outlineLvl w:val="1"/>
    </w:pPr>
    <w:rPr>
      <w:rFonts w:ascii="楷体_GB2312" w:hAnsi="仿宋_GB2312" w:eastAsia="楷体_GB2312" w:cs="Times New Roman"/>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2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2023-12-15T01:43:24Z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