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Nimbus Roman No9 L" w:hAnsi="Nimbus Roman No9 L" w:eastAsia="方正仿宋_GBK" w:cs="Nimbus Roman No9 L"/>
          <w:sz w:val="44"/>
          <w:szCs w:val="44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附件1</w:t>
      </w:r>
    </w:p>
    <w:p>
      <w:pPr>
        <w:spacing w:before="312" w:beforeLines="100" w:after="312" w:afterLines="100"/>
        <w:jc w:val="center"/>
        <w:rPr>
          <w:rFonts w:hint="default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  <w:lang w:eastAsia="zh-CN"/>
        </w:rPr>
        <w:t>东湖高新区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</w:rPr>
        <w:t>绿色制造培育</w:t>
      </w:r>
      <w:r>
        <w:rPr>
          <w:rFonts w:hint="eastAsia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  <w:lang w:eastAsia="zh-CN"/>
        </w:rPr>
        <w:t>计划</w:t>
      </w:r>
      <w:r>
        <w:rPr>
          <w:rFonts w:hint="default" w:ascii="Nimbus Roman No9 L" w:hAnsi="Nimbus Roman No9 L" w:eastAsia="方正小标宋简体" w:cs="Nimbus Roman No9 L"/>
          <w:b w:val="0"/>
          <w:bCs w:val="0"/>
          <w:sz w:val="36"/>
          <w:szCs w:val="36"/>
          <w:shd w:val="clear" w:color="auto" w:fill="FFFFFF"/>
        </w:rPr>
        <w:t>汇总表（2024年度）</w:t>
      </w:r>
    </w:p>
    <w:p>
      <w:pPr>
        <w:tabs>
          <w:tab w:val="left" w:pos="11760"/>
        </w:tabs>
        <w:spacing w:line="300" w:lineRule="exact"/>
        <w:jc w:val="left"/>
        <w:rPr>
          <w:rFonts w:ascii="Nimbus Roman No9 L" w:hAnsi="Nimbus Roman No9 L" w:eastAsia="仿宋" w:cs="Nimbus Roman No9 L"/>
          <w:kern w:val="0"/>
          <w:sz w:val="24"/>
        </w:rPr>
      </w:pPr>
      <w:r>
        <w:rPr>
          <w:rFonts w:hint="default" w:ascii="Nimbus Roman No9 L" w:hAnsi="Nimbus Roman No9 L" w:eastAsia="仿宋" w:cs="Nimbus Roman No9 L"/>
          <w:kern w:val="0"/>
          <w:sz w:val="24"/>
        </w:rPr>
        <w:t xml:space="preserve">填报单位（公章）：                                          </w:t>
      </w:r>
      <w:r>
        <w:rPr>
          <w:rFonts w:hint="default" w:ascii="Nimbus Roman No9 L" w:hAnsi="Nimbus Roman No9 L" w:eastAsia="仿宋" w:cs="Nimbus Roman No9 L"/>
          <w:kern w:val="0"/>
          <w:sz w:val="24"/>
          <w:lang w:val="en-US" w:eastAsia="zh-CN"/>
        </w:rPr>
        <w:t xml:space="preserve">                     </w:t>
      </w:r>
      <w:r>
        <w:rPr>
          <w:rFonts w:hint="default" w:ascii="Nimbus Roman No9 L" w:hAnsi="Nimbus Roman No9 L" w:eastAsia="仿宋" w:cs="Nimbus Roman No9 L"/>
          <w:kern w:val="0"/>
          <w:sz w:val="24"/>
        </w:rPr>
        <w:t>填表人（联系电话）：</w:t>
      </w:r>
      <w:r>
        <w:rPr>
          <w:rFonts w:hint="default" w:ascii="Nimbus Roman No9 L" w:hAnsi="Nimbus Roman No9 L" w:eastAsia="仿宋" w:cs="Nimbus Roman No9 L"/>
          <w:kern w:val="0"/>
          <w:sz w:val="24"/>
        </w:rPr>
        <w:tab/>
      </w:r>
    </w:p>
    <w:p>
      <w:pPr>
        <w:spacing w:line="300" w:lineRule="exact"/>
        <w:jc w:val="left"/>
        <w:rPr>
          <w:rFonts w:ascii="Nimbus Roman No9 L" w:hAnsi="Nimbus Roman No9 L" w:eastAsia="仿宋" w:cs="Nimbus Roman No9 L"/>
          <w:kern w:val="0"/>
          <w:sz w:val="24"/>
        </w:rPr>
      </w:pPr>
    </w:p>
    <w:p>
      <w:pPr>
        <w:spacing w:line="300" w:lineRule="exact"/>
        <w:jc w:val="left"/>
        <w:rPr>
          <w:rFonts w:ascii="Nimbus Roman No9 L" w:hAnsi="Nimbus Roman No9 L" w:eastAsia="仿宋" w:cs="Nimbus Roman No9 L"/>
          <w:kern w:val="0"/>
          <w:sz w:val="24"/>
        </w:rPr>
      </w:pPr>
      <w:r>
        <w:rPr>
          <w:rFonts w:hint="default" w:ascii="Nimbus Roman No9 L" w:hAnsi="Nimbus Roman No9 L" w:eastAsia="仿宋" w:cs="Nimbus Roman No9 L"/>
          <w:kern w:val="0"/>
          <w:sz w:val="24"/>
        </w:rPr>
        <w:t>一、绿色工厂</w:t>
      </w: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371"/>
        <w:gridCol w:w="1039"/>
        <w:gridCol w:w="709"/>
        <w:gridCol w:w="1418"/>
        <w:gridCol w:w="1275"/>
        <w:gridCol w:w="992"/>
        <w:gridCol w:w="2127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单位名称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企业统一社会信用代码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主营业务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产品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培育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层次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行业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产业链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上年度产值（万元）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申报单位联系人及电话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371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2790"/>
              </w:tabs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备注：1.单位名称应与营业执照完全一致。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2.培育层次从国家级、省级、市级中选填，可多选。已认定各层面绿色制造名单的（同一类别、同一层级）不得重复列入计划，但可列入上一层级培育计划。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3.所属行业：请参考填写国民经济行业四位代码，按钢铁、有色、建材、石化化工、机械装备、汽车、电子、电气、纺织、轻工、食品、造纸、生物医药、通信、其它进行填写。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4.所属产业链请参考5+9产业链，按光电子信息、新能源与智能网联汽车、生命健康、高端装备、北斗、算力与大数据、人工智能、软件和信息服务、量子科技、现代纺织服装、节能环保、智能家电、新材料、低碳冶金、其他进行填写。</w:t>
      </w:r>
    </w:p>
    <w:p>
      <w:pPr>
        <w:spacing w:line="300" w:lineRule="exact"/>
        <w:jc w:val="left"/>
        <w:rPr>
          <w:rFonts w:hint="default" w:ascii="Nimbus Roman No9 L" w:hAnsi="Nimbus Roman No9 L" w:eastAsia="仿宋" w:cs="Nimbus Roman No9 L"/>
          <w:kern w:val="0"/>
          <w:sz w:val="24"/>
        </w:rPr>
      </w:pPr>
    </w:p>
    <w:p>
      <w:pPr>
        <w:spacing w:line="300" w:lineRule="exact"/>
        <w:jc w:val="left"/>
        <w:rPr>
          <w:rFonts w:ascii="Nimbus Roman No9 L" w:hAnsi="Nimbus Roman No9 L" w:eastAsia="仿宋" w:cs="Nimbus Roman No9 L"/>
          <w:kern w:val="0"/>
          <w:sz w:val="24"/>
        </w:rPr>
      </w:pPr>
      <w:r>
        <w:rPr>
          <w:rFonts w:hint="default" w:ascii="Nimbus Roman No9 L" w:hAnsi="Nimbus Roman No9 L" w:eastAsia="仿宋" w:cs="Nimbus Roman No9 L"/>
          <w:kern w:val="0"/>
          <w:sz w:val="24"/>
        </w:rPr>
        <w:t>二、绿色供应链管理企业</w:t>
      </w: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96"/>
        <w:gridCol w:w="1114"/>
        <w:gridCol w:w="709"/>
        <w:gridCol w:w="1418"/>
        <w:gridCol w:w="1275"/>
        <w:gridCol w:w="992"/>
        <w:gridCol w:w="993"/>
        <w:gridCol w:w="1141"/>
        <w:gridCol w:w="154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单位名称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企业统一社会信用代码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主营业务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产品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培育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层次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行业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产业链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上年度产值（万元）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是否已创建绿色工厂及其层级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申报单位联系人及电话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296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709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418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tabs>
                <w:tab w:val="left" w:pos="2790"/>
              </w:tabs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ab/>
            </w:r>
          </w:p>
        </w:tc>
        <w:tc>
          <w:tcPr>
            <w:tcW w:w="1141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ind w:firstLine="0" w:firstLineChars="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备注：1.单位名称应与营业执照完全一致。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2.培育层次从国家级、省级、市级中选填，可多选。已认定各层面绿色制造名单的（同一类别、同一层级）不得重复列入计划，但可列入上一层级培育计划。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3.所属行业：请参考填写国民经济行业四位代码，按钢铁、有色、建材、石化化工、机械装备、汽车、电子、电气、纺织、轻工、食品、造纸、生物医药、通信、其它进行填写。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4.所属产业链请参考5+9产业链，按光电子信息、新能源与智能网联汽车、生命健康、高端装备、北斗、算力与大数据、人工智能、软件和信息服务、量子科技、现代纺织服装、节能环保、智能家电、新材料、低碳冶金、其他进行填写。</w:t>
      </w:r>
    </w:p>
    <w:p>
      <w:pPr>
        <w:snapToGrid w:val="0"/>
        <w:spacing w:line="240" w:lineRule="atLeast"/>
        <w:ind w:left="1439" w:leftChars="228" w:hanging="960" w:hangingChars="4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 xml:space="preserve">    </w:t>
      </w:r>
    </w:p>
    <w:p>
      <w:pPr>
        <w:spacing w:line="300" w:lineRule="exact"/>
        <w:jc w:val="left"/>
        <w:rPr>
          <w:rFonts w:ascii="Nimbus Roman No9 L" w:hAnsi="Nimbus Roman No9 L" w:eastAsia="仿宋" w:cs="Nimbus Roman No9 L"/>
          <w:kern w:val="0"/>
          <w:sz w:val="24"/>
        </w:rPr>
      </w:pPr>
      <w:r>
        <w:rPr>
          <w:rFonts w:hint="default" w:ascii="Nimbus Roman No9 L" w:hAnsi="Nimbus Roman No9 L" w:eastAsia="仿宋" w:cs="Nimbus Roman No9 L"/>
          <w:kern w:val="0"/>
          <w:sz w:val="24"/>
        </w:rPr>
        <w:t>三、绿色工业园区</w:t>
      </w: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1"/>
        <w:gridCol w:w="1205"/>
        <w:gridCol w:w="992"/>
        <w:gridCol w:w="992"/>
        <w:gridCol w:w="851"/>
        <w:gridCol w:w="1134"/>
        <w:gridCol w:w="1559"/>
        <w:gridCol w:w="1559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单位名称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园区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类型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园区主导产业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培育</w:t>
            </w:r>
          </w:p>
          <w:p>
            <w:pPr>
              <w:spacing w:line="300" w:lineRule="exact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层次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3" w:lineRule="auto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上年度工业增加值占比（%）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3" w:lineRule="auto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是否有统一管理机构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3" w:lineRule="auto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是否为省级以上工业园区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3" w:lineRule="auto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园区内绿色工厂数量（个）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3" w:lineRule="auto"/>
              <w:jc w:val="center"/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申报单位联系人及电话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921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205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992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851" w:type="dxa"/>
            <w:noWrap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2790"/>
              </w:tabs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>　</w:t>
            </w:r>
            <w:r>
              <w:rPr>
                <w:rFonts w:hint="default" w:ascii="Nimbus Roman No9 L" w:hAnsi="Nimbus Roman No9 L" w:eastAsia="仿宋" w:cs="Nimbus Roman No9 L"/>
                <w:kern w:val="0"/>
                <w:sz w:val="24"/>
              </w:rPr>
              <w:tab/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Nimbus Roman No9 L" w:hAnsi="Nimbus Roman No9 L" w:eastAsia="仿宋" w:cs="Nimbus Roman No9 L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备注：1.单位名称应与园区的批复文件一致。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2.类型主要包括经济技术开发区、高新技术产业开发区、保税区、边境经济合作区、出口加工区、保税港区、新区、自贸区、</w:t>
      </w:r>
    </w:p>
    <w:p>
      <w:pPr>
        <w:snapToGrid w:val="0"/>
        <w:spacing w:line="240" w:lineRule="atLeast"/>
        <w:ind w:firstLine="0" w:firstLineChars="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省级开发区等。</w:t>
      </w:r>
    </w:p>
    <w:p>
      <w:pPr>
        <w:snapToGrid w:val="0"/>
        <w:spacing w:line="240" w:lineRule="atLeast"/>
        <w:ind w:left="0" w:leftChars="0" w:firstLine="720" w:firstLineChars="30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3.培育层次从国家级、省级、市级中选填，可多选。已认定各层面绿色制造名单的（同一类别、同一层级）不得重复列入计</w:t>
      </w:r>
    </w:p>
    <w:p>
      <w:pPr>
        <w:snapToGrid w:val="0"/>
        <w:spacing w:line="240" w:lineRule="atLeast"/>
        <w:ind w:left="0" w:leftChars="0" w:firstLine="0" w:firstLineChars="0"/>
        <w:jc w:val="left"/>
        <w:rPr>
          <w:rFonts w:ascii="Nimbus Roman No9 L" w:hAnsi="Nimbus Roman No9 L" w:eastAsia="仿宋" w:cs="Nimbus Roman No9 L"/>
          <w:sz w:val="24"/>
        </w:rPr>
      </w:pPr>
      <w:r>
        <w:rPr>
          <w:rFonts w:hint="default" w:ascii="Nimbus Roman No9 L" w:hAnsi="Nimbus Roman No9 L" w:eastAsia="仿宋" w:cs="Nimbus Roman No9 L"/>
          <w:sz w:val="24"/>
        </w:rPr>
        <w:t>划，但可列入上一层级培育计划。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26782"/>
    <w:rsid w:val="2D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2024-04-25T01:39:28Z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