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《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  <w:lang w:eastAsia="zh-CN"/>
        </w:rPr>
        <w:t>东湖高新区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支持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  <w:lang w:eastAsia="zh-CN"/>
        </w:rPr>
        <w:t>工业经济高质量发展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的</w:t>
      </w:r>
    </w:p>
    <w:p>
      <w:pPr>
        <w:spacing w:line="580" w:lineRule="exact"/>
        <w:jc w:val="center"/>
        <w:rPr>
          <w:rFonts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44"/>
          <w:lang w:eastAsia="zh-CN"/>
        </w:rPr>
        <w:t>若干政策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》解读</w:t>
      </w:r>
      <w:bookmarkStart w:id="0" w:name="_GoBack"/>
      <w:bookmarkEnd w:id="0"/>
    </w:p>
    <w:p>
      <w:pPr>
        <w:pStyle w:val="9"/>
        <w:spacing w:line="580" w:lineRule="exact"/>
        <w:ind w:left="0" w:leftChars="0" w:firstLine="640" w:firstLineChars="200"/>
        <w:rPr>
          <w:rFonts w:hint="eastAsia" w:ascii="Times New Roman" w:hAnsi="Times New Roman" w:eastAsia="仿宋_GB2312"/>
          <w:sz w:val="32"/>
        </w:rPr>
      </w:pPr>
    </w:p>
    <w:p>
      <w:pPr>
        <w:pStyle w:val="9"/>
        <w:spacing w:line="580" w:lineRule="exact"/>
        <w:ind w:left="0" w:leftChars="0" w:firstLine="640" w:firstLineChars="200"/>
      </w:pPr>
      <w:r>
        <w:rPr>
          <w:rFonts w:hint="eastAsia" w:ascii="Times New Roman" w:hAnsi="Times New Roman" w:eastAsia="仿宋_GB2312"/>
          <w:sz w:val="32"/>
        </w:rPr>
        <w:t>《</w:t>
      </w:r>
      <w:r>
        <w:rPr>
          <w:rFonts w:hint="eastAsia" w:ascii="Times New Roman" w:hAnsi="Times New Roman" w:eastAsia="仿宋_GB2312"/>
          <w:sz w:val="32"/>
          <w:lang w:eastAsia="zh-CN"/>
        </w:rPr>
        <w:t>东湖高新区</w:t>
      </w:r>
      <w:r>
        <w:rPr>
          <w:rFonts w:hint="eastAsia" w:ascii="Times New Roman" w:hAnsi="Times New Roman" w:eastAsia="仿宋_GB2312"/>
          <w:sz w:val="32"/>
        </w:rPr>
        <w:t>支持</w:t>
      </w:r>
      <w:r>
        <w:rPr>
          <w:rFonts w:hint="eastAsia" w:ascii="Times New Roman" w:hAnsi="Times New Roman" w:eastAsia="仿宋_GB2312"/>
          <w:sz w:val="32"/>
          <w:lang w:eastAsia="zh-CN"/>
        </w:rPr>
        <w:t>工业经济高质量发展</w:t>
      </w:r>
      <w:r>
        <w:rPr>
          <w:rFonts w:hint="eastAsia" w:ascii="Times New Roman" w:hAnsi="Times New Roman" w:eastAsia="仿宋_GB2312"/>
          <w:sz w:val="32"/>
        </w:rPr>
        <w:t>的</w:t>
      </w:r>
      <w:r>
        <w:rPr>
          <w:rFonts w:hint="eastAsia" w:ascii="Times New Roman" w:hAnsi="Times New Roman" w:eastAsia="仿宋_GB2312"/>
          <w:sz w:val="32"/>
          <w:lang w:eastAsia="zh-CN"/>
        </w:rPr>
        <w:t>若干政策</w:t>
      </w:r>
      <w:r>
        <w:rPr>
          <w:rFonts w:hint="eastAsia" w:ascii="Times New Roman" w:hAnsi="Times New Roman" w:eastAsia="仿宋_GB2312"/>
          <w:sz w:val="32"/>
        </w:rPr>
        <w:t>》（下称《若干政策》），旨在通过</w:t>
      </w:r>
      <w:r>
        <w:rPr>
          <w:rFonts w:hint="eastAsia" w:ascii="Times New Roman" w:hAnsi="Times New Roman" w:eastAsia="仿宋_GB2312"/>
          <w:sz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</w:rPr>
        <w:t>个方面、2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</w:rPr>
        <w:t>条具体措施，加强精准有效</w:t>
      </w:r>
      <w:r>
        <w:rPr>
          <w:rFonts w:hint="eastAsia" w:ascii="Times New Roman" w:hAnsi="Times New Roman" w:eastAsia="仿宋_GB2312"/>
          <w:sz w:val="32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</w:rPr>
        <w:t>政策支持，营造良好发展环境，推动制造业</w:t>
      </w:r>
      <w:r>
        <w:rPr>
          <w:rFonts w:hint="eastAsia" w:ascii="Times New Roman" w:hAnsi="Times New Roman" w:eastAsia="仿宋_GB2312"/>
          <w:sz w:val="32"/>
          <w:lang w:eastAsia="zh-CN"/>
        </w:rPr>
        <w:t>高质量</w:t>
      </w:r>
      <w:r>
        <w:rPr>
          <w:rFonts w:hint="eastAsia" w:ascii="Times New Roman" w:hAnsi="Times New Roman" w:eastAsia="仿宋_GB2312"/>
          <w:sz w:val="32"/>
        </w:rPr>
        <w:t>发展。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一、《若干政策》的编制背景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</w:rPr>
        <w:t>国家</w:t>
      </w:r>
      <w:r>
        <w:rPr>
          <w:rFonts w:hint="eastAsia" w:ascii="Times New Roman" w:hAnsi="Times New Roman" w:eastAsia="仿宋_GB2312"/>
          <w:sz w:val="32"/>
          <w:lang w:eastAsia="zh-CN"/>
        </w:rPr>
        <w:t>“十四五”</w:t>
      </w:r>
      <w:r>
        <w:rPr>
          <w:rFonts w:ascii="Times New Roman" w:hAnsi="Times New Roman" w:eastAsia="仿宋_GB2312"/>
          <w:sz w:val="32"/>
        </w:rPr>
        <w:t>规划和二Ｏ三五年远景目标明确提出，坚持把发展经济着力点放在实体经济上，坚定不移建设制造强国，强调“保持制造业比重基本稳定”。</w:t>
      </w:r>
      <w:r>
        <w:rPr>
          <w:rFonts w:ascii="Times New Roman" w:hAnsi="Times New Roman" w:eastAsia="仿宋_GB2312"/>
          <w:spacing w:val="6"/>
          <w:sz w:val="32"/>
          <w:szCs w:val="32"/>
        </w:rPr>
        <w:t>《中共中央 国务院关于新时代推动中部地区高质量发展的意见》提出“要做大做强先进制造业，在长江沿线建设中国（武汉）光谷”。</w:t>
      </w:r>
      <w:r>
        <w:rPr>
          <w:rFonts w:ascii="Times New Roman" w:hAnsi="Times New Roman" w:eastAsia="仿宋_GB2312"/>
          <w:sz w:val="32"/>
        </w:rPr>
        <w:t>湖北省提出要打造“51020”现代产业体系，雄起湖北制造“主力集群”。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2021年年底以来，市政府办公厅陆续印发了《武汉市工业高质量发展“十四五”规划》、《武汉市工业提升三年行动方案（2022-2024年）》，提出要实施制造强市战略，推动全市工业高质量发展，不断推进制造业规模质量跨越提升、空间载体能级提升、数字引擎动力提升，进一步打造世界级产业集群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为全面贯彻落实中央和省、市决策部署，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zh-CN" w:eastAsia="zh-CN"/>
        </w:rPr>
        <w:t>着力鼓励区内一批先进制造业企业率先形成全面突破、规模倍增、质效提升的良好局面，进一步提升我区工业核心竞争力和可持续发展能力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，研究提出《若干政策》。</w:t>
      </w:r>
    </w:p>
    <w:p>
      <w:pPr>
        <w:spacing w:line="580" w:lineRule="exact"/>
        <w:ind w:firstLine="640" w:firstLineChars="20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二、《若干政策》的主要考虑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综合以上情况，政策研究修订的基本考虑有以下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个方面：</w:t>
      </w:r>
      <w:r>
        <w:rPr>
          <w:rFonts w:hint="eastAsia" w:ascii="Times New Roman" w:hAnsi="Times New Roman" w:eastAsia="仿宋_GB2312"/>
          <w:bCs/>
          <w:sz w:val="32"/>
        </w:rPr>
        <w:t>一是把握全球制造业发展趋势，落实</w:t>
      </w:r>
      <w:r>
        <w:rPr>
          <w:rFonts w:ascii="Times New Roman" w:hAnsi="Times New Roman" w:eastAsia="仿宋_GB2312"/>
          <w:bCs/>
          <w:sz w:val="32"/>
        </w:rPr>
        <w:t>国家、省、市要求</w:t>
      </w:r>
      <w:r>
        <w:rPr>
          <w:rFonts w:hint="eastAsia" w:ascii="Times New Roman" w:hAnsi="Times New Roman" w:eastAsia="仿宋_GB2312"/>
          <w:bCs/>
          <w:sz w:val="32"/>
        </w:rPr>
        <w:t>，</w:t>
      </w:r>
      <w:r>
        <w:rPr>
          <w:rFonts w:ascii="Times New Roman" w:hAnsi="Times New Roman" w:eastAsia="仿宋_GB2312"/>
          <w:bCs/>
          <w:sz w:val="32"/>
        </w:rPr>
        <w:t>坚持把发展经济着力点放在实体经济上。</w:t>
      </w:r>
      <w:r>
        <w:rPr>
          <w:rFonts w:hint="eastAsia" w:ascii="Times New Roman" w:hAnsi="Times New Roman" w:eastAsia="仿宋_GB2312"/>
          <w:bCs/>
          <w:sz w:val="32"/>
        </w:rPr>
        <w:t>二是</w:t>
      </w:r>
      <w:r>
        <w:rPr>
          <w:rFonts w:ascii="Times New Roman" w:hAnsi="Times New Roman" w:eastAsia="仿宋_GB2312"/>
          <w:bCs/>
          <w:sz w:val="32"/>
        </w:rPr>
        <w:t>突出重点发力方向</w:t>
      </w:r>
      <w:r>
        <w:rPr>
          <w:rFonts w:hint="eastAsia" w:ascii="Times New Roman" w:hAnsi="Times New Roman" w:eastAsia="仿宋_GB2312"/>
          <w:bCs/>
          <w:sz w:val="32"/>
        </w:rPr>
        <w:t>，围绕支持企业做大做强、提升制造业创新水平、优化稳定产业链供应链、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保障企业发展空间和生产要素</w:t>
      </w:r>
      <w:r>
        <w:rPr>
          <w:rFonts w:hint="eastAsia" w:ascii="Times New Roman" w:hAnsi="Times New Roman" w:eastAsia="仿宋_GB2312"/>
          <w:bCs/>
          <w:sz w:val="32"/>
        </w:rPr>
        <w:t>等方面进行政策设计</w:t>
      </w:r>
      <w:r>
        <w:rPr>
          <w:rFonts w:ascii="Times New Roman" w:hAnsi="Times New Roman" w:eastAsia="仿宋_GB2312"/>
          <w:bCs/>
          <w:sz w:val="32"/>
        </w:rPr>
        <w:t>。</w:t>
      </w:r>
      <w:r>
        <w:rPr>
          <w:rFonts w:hint="eastAsia" w:ascii="Times New Roman" w:hAnsi="Times New Roman" w:eastAsia="仿宋_GB2312"/>
          <w:bCs/>
          <w:sz w:val="32"/>
          <w:lang w:eastAsia="zh-CN"/>
        </w:rPr>
        <w:t>三是将原有的“制造业二十条”进行优化升级整合，做到政策更具针对性、实用性、操作性。四</w:t>
      </w:r>
      <w:r>
        <w:rPr>
          <w:rFonts w:hint="eastAsia" w:ascii="Times New Roman" w:hAnsi="Times New Roman" w:eastAsia="仿宋_GB2312"/>
          <w:bCs/>
          <w:sz w:val="32"/>
        </w:rPr>
        <w:t>是</w:t>
      </w:r>
      <w:r>
        <w:rPr>
          <w:rFonts w:ascii="Times New Roman" w:hAnsi="Times New Roman" w:eastAsia="仿宋_GB2312"/>
          <w:bCs/>
          <w:sz w:val="32"/>
        </w:rPr>
        <w:t>增强企业获得感</w:t>
      </w:r>
      <w:r>
        <w:rPr>
          <w:rFonts w:hint="eastAsia" w:ascii="Times New Roman" w:hAnsi="Times New Roman" w:eastAsia="仿宋_GB2312"/>
          <w:bCs/>
          <w:sz w:val="32"/>
        </w:rPr>
        <w:t>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简化政策兑现流程，充分发挥上级政策的引领作用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对国家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“认定类”企业（项目）的奖补资金简化申报手续，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提升企业享受政策支持的便利性和获得感。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、《若干政策》的主要特点</w:t>
      </w:r>
    </w:p>
    <w:p>
      <w:pPr>
        <w:pStyle w:val="5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工信部提出在</w:t>
      </w:r>
      <w:r>
        <w:rPr>
          <w:rFonts w:hint="eastAsia" w:ascii="Times New Roman" w:hAnsi="Times New Roman" w:eastAsia="仿宋_GB2312"/>
          <w:sz w:val="32"/>
          <w:lang w:eastAsia="zh-CN"/>
        </w:rPr>
        <w:t>“十四五”</w:t>
      </w:r>
      <w:r>
        <w:rPr>
          <w:rFonts w:ascii="Times New Roman" w:hAnsi="Times New Roman" w:eastAsia="仿宋_GB2312"/>
          <w:sz w:val="32"/>
        </w:rPr>
        <w:t>期间，要把加强优质企业培育，推动产业链上中下游和大中小企业融通创新，加快发展数字经济，以及推动产业高端化、智能化、绿色化发展作为重要方向。</w:t>
      </w:r>
      <w:r>
        <w:rPr>
          <w:rFonts w:hint="eastAsia" w:ascii="Times New Roman" w:hAnsi="Times New Roman" w:eastAsia="仿宋_GB2312"/>
          <w:sz w:val="32"/>
        </w:rPr>
        <w:t>《若干政策》</w:t>
      </w:r>
      <w:r>
        <w:rPr>
          <w:rFonts w:ascii="Times New Roman" w:hAnsi="Times New Roman" w:eastAsia="仿宋_GB2312"/>
          <w:sz w:val="32"/>
        </w:rPr>
        <w:t>主要体现以下几方面特点：</w:t>
      </w:r>
    </w:p>
    <w:p>
      <w:pPr>
        <w:pStyle w:val="5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一是坚持企业主体地位，建立优质企业梯度培育体系。二是鼓励</w:t>
      </w:r>
      <w:r>
        <w:rPr>
          <w:rFonts w:hint="eastAsia" w:ascii="Times New Roman" w:hAnsi="Times New Roman" w:eastAsia="仿宋_GB2312"/>
          <w:sz w:val="32"/>
          <w:lang w:eastAsia="zh-CN"/>
        </w:rPr>
        <w:t>企业集群式发展</w:t>
      </w:r>
      <w:r>
        <w:rPr>
          <w:rFonts w:ascii="Times New Roman" w:hAnsi="Times New Roman" w:eastAsia="仿宋_GB2312"/>
          <w:sz w:val="32"/>
        </w:rPr>
        <w:t>，促进产业链供应链优化稳定。三是加大技改支持，深入推进制造业高端化智能化绿色化发展。四是</w:t>
      </w:r>
      <w:r>
        <w:rPr>
          <w:rFonts w:hint="default" w:ascii="Times New Roman" w:hAnsi="Times New Roman" w:eastAsia="仿宋_GB2312"/>
          <w:sz w:val="32"/>
          <w:lang w:val="en-US" w:eastAsia="zh-CN"/>
        </w:rPr>
        <w:t>支持制造业实施数字化技术改造，加快工业企业数字化、智能化转型，建设“全球灯塔工厂+标杆链主工厂+示范智能工厂”的未来工厂梯队</w:t>
      </w:r>
      <w:r>
        <w:rPr>
          <w:rFonts w:ascii="Times New Roman" w:hAnsi="Times New Roman" w:eastAsia="仿宋_GB2312"/>
          <w:sz w:val="32"/>
        </w:rPr>
        <w:t>。五是优化服务体系，优化制造业发展空间和环境。</w:t>
      </w:r>
    </w:p>
    <w:p>
      <w:pPr>
        <w:pStyle w:val="5"/>
        <w:snapToGrid w:val="0"/>
        <w:spacing w:line="580" w:lineRule="exact"/>
        <w:ind w:firstLine="640" w:firstLineChars="200"/>
      </w:pPr>
      <w:r>
        <w:rPr>
          <w:rFonts w:ascii="Times New Roman" w:hAnsi="Times New Roman" w:eastAsia="仿宋_GB2312"/>
          <w:sz w:val="32"/>
        </w:rPr>
        <w:t>为落实</w:t>
      </w:r>
      <w:r>
        <w:rPr>
          <w:rFonts w:hint="eastAsia" w:ascii="Times New Roman" w:hAnsi="Times New Roman" w:eastAsia="仿宋_GB2312"/>
          <w:sz w:val="32"/>
        </w:rPr>
        <w:t>《若干政策》，</w:t>
      </w:r>
      <w:r>
        <w:rPr>
          <w:rFonts w:hint="eastAsia" w:ascii="Times New Roman" w:hAnsi="Times New Roman" w:eastAsia="仿宋_GB2312"/>
          <w:sz w:val="32"/>
          <w:lang w:eastAsia="zh-CN"/>
        </w:rPr>
        <w:t>配套了</w:t>
      </w:r>
      <w:r>
        <w:rPr>
          <w:rFonts w:hint="eastAsia" w:ascii="Times New Roman" w:hAnsi="Times New Roman" w:eastAsia="仿宋_GB2312"/>
          <w:sz w:val="32"/>
        </w:rPr>
        <w:t>《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关于支持工业经济高质量发展的若干政策措施实施细则</w:t>
      </w:r>
      <w:r>
        <w:rPr>
          <w:rFonts w:hint="eastAsia" w:ascii="Times New Roman" w:hAnsi="Times New Roman" w:eastAsia="仿宋_GB2312"/>
          <w:sz w:val="32"/>
        </w:rPr>
        <w:t>》，细化申报条件和办理材料，为企业提供精准政策支持。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FC59B8"/>
    <w:rsid w:val="0005740A"/>
    <w:rsid w:val="00163189"/>
    <w:rsid w:val="002A0B4A"/>
    <w:rsid w:val="00383BF4"/>
    <w:rsid w:val="003B3B21"/>
    <w:rsid w:val="00497E0B"/>
    <w:rsid w:val="005029F5"/>
    <w:rsid w:val="006E1DDD"/>
    <w:rsid w:val="00837BCB"/>
    <w:rsid w:val="008642DE"/>
    <w:rsid w:val="00BB42C6"/>
    <w:rsid w:val="00BC45B8"/>
    <w:rsid w:val="00C04686"/>
    <w:rsid w:val="00C05516"/>
    <w:rsid w:val="00C23F2D"/>
    <w:rsid w:val="00C77C73"/>
    <w:rsid w:val="00D975DD"/>
    <w:rsid w:val="00E62337"/>
    <w:rsid w:val="00EA5121"/>
    <w:rsid w:val="00ED5A42"/>
    <w:rsid w:val="00ED5C67"/>
    <w:rsid w:val="00F06DB3"/>
    <w:rsid w:val="1FBFAE6F"/>
    <w:rsid w:val="3B9FE803"/>
    <w:rsid w:val="62B68FBB"/>
    <w:rsid w:val="6FFC59B8"/>
    <w:rsid w:val="7D7B02A4"/>
    <w:rsid w:val="9B7B6446"/>
    <w:rsid w:val="9E5FF763"/>
    <w:rsid w:val="ADFBBE22"/>
    <w:rsid w:val="B3FF7159"/>
    <w:rsid w:val="B5F7187A"/>
    <w:rsid w:val="B7FF019B"/>
    <w:rsid w:val="BBF76630"/>
    <w:rsid w:val="BF9FA953"/>
    <w:rsid w:val="D26F0AB0"/>
    <w:rsid w:val="F7BFE019"/>
    <w:rsid w:val="FFFD8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Lines="50" w:afterLines="50"/>
      <w:ind w:firstLine="480" w:firstLineChars="200"/>
    </w:pPr>
    <w:rPr>
      <w:rFonts w:ascii="Times New Roman" w:hAnsi="Times New Roman" w:eastAsia="宋体"/>
      <w:kern w:val="0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Times New Roman"/>
      <w:sz w:val="28"/>
    </w:rPr>
  </w:style>
  <w:style w:type="paragraph" w:styleId="5">
    <w:name w:val="annotation text"/>
    <w:basedOn w:val="1"/>
    <w:link w:val="14"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customStyle="1" w:styleId="12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5">
    <w:name w:val="正文缩进1"/>
    <w:basedOn w:val="1"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2021-12-21T03:15:00Z</dcterms:created>
  <dc:creator>gesisi</dc:creator>
  <cp:lastModifiedBy>uos</cp:lastModifiedBy>
  <cp:lastPrinted>2021-12-21T03:17:00Z</cp:lastPrinted>
  <dcterms:modified xsi:type="dcterms:W3CDTF">2023-01-29T11:21:49Z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