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1AE5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0EEAC57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2025年度各部门双随机抽查工作计划表</w:t>
      </w:r>
    </w:p>
    <w:p w14:paraId="588B5662">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28"/>
          <w:szCs w:val="28"/>
          <w:lang w:val="en-US" w:eastAsia="zh-CN"/>
        </w:rPr>
      </w:pPr>
    </w:p>
    <w:p w14:paraId="0E614757">
      <w:pPr>
        <w:keepNext w:val="0"/>
        <w:keepLines w:val="0"/>
        <w:pageBreakBefore w:val="0"/>
        <w:kinsoku/>
        <w:wordWrap/>
        <w:overflowPunct/>
        <w:topLinePunct w:val="0"/>
        <w:autoSpaceDE/>
        <w:autoSpaceDN/>
        <w:bidi w:val="0"/>
        <w:adjustRightInd/>
        <w:snapToGrid/>
        <w:spacing w:line="560" w:lineRule="exact"/>
        <w:jc w:val="left"/>
        <w:rPr>
          <w:rFonts w:hint="default" w:ascii="黑体" w:hAnsi="黑体" w:eastAsia="黑体" w:cs="黑体"/>
          <w:sz w:val="32"/>
          <w:szCs w:val="32"/>
          <w:lang w:val="en-US" w:eastAsia="zh-CN"/>
        </w:rPr>
      </w:pPr>
      <w:r>
        <w:rPr>
          <w:rFonts w:hint="eastAsia" w:ascii="黑体" w:hAnsi="黑体" w:eastAsia="黑体" w:cs="黑体"/>
          <w:sz w:val="28"/>
          <w:szCs w:val="28"/>
          <w:lang w:val="en-US" w:eastAsia="zh-CN"/>
        </w:rPr>
        <w:t>部门名称：</w:t>
      </w:r>
      <w:r>
        <w:rPr>
          <w:rFonts w:hint="eastAsia" w:ascii="黑体" w:hAnsi="黑体" w:eastAsia="黑体" w:cs="黑体"/>
          <w:b w:val="0"/>
          <w:bCs w:val="0"/>
          <w:kern w:val="2"/>
          <w:sz w:val="28"/>
          <w:szCs w:val="28"/>
          <w:lang w:val="en-US" w:eastAsia="zh-CN" w:bidi="ar-SA"/>
        </w:rPr>
        <w:t xml:space="preserve">武汉东湖新技术开发区文化旅游体育局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联系人：</w:t>
      </w:r>
      <w:r>
        <w:rPr>
          <w:rFonts w:hint="eastAsia" w:ascii="黑体" w:hAnsi="黑体" w:eastAsia="黑体" w:cs="黑体"/>
          <w:sz w:val="28"/>
          <w:szCs w:val="28"/>
          <w:lang w:eastAsia="zh-CN"/>
        </w:rPr>
        <w:t>张紫丹</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联系电话：</w:t>
      </w:r>
      <w:r>
        <w:rPr>
          <w:rFonts w:hint="eastAsia" w:ascii="黑体" w:hAnsi="黑体" w:eastAsia="黑体" w:cs="黑体"/>
          <w:sz w:val="28"/>
          <w:szCs w:val="28"/>
          <w:lang w:val="en-US" w:eastAsia="zh-CN"/>
        </w:rPr>
        <w:t>027-87537849</w:t>
      </w:r>
    </w:p>
    <w:tbl>
      <w:tblPr>
        <w:tblStyle w:val="7"/>
        <w:tblW w:w="14598" w:type="dxa"/>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2"/>
        <w:gridCol w:w="3481"/>
        <w:gridCol w:w="1979"/>
        <w:gridCol w:w="3317"/>
        <w:gridCol w:w="1270"/>
        <w:gridCol w:w="1234"/>
        <w:gridCol w:w="1182"/>
        <w:gridCol w:w="1423"/>
      </w:tblGrid>
      <w:tr w14:paraId="75F9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7"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20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77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计划名称</w:t>
            </w:r>
          </w:p>
          <w:p w14:paraId="664E7967">
            <w:pPr>
              <w:pStyle w:val="2"/>
              <w:keepNext w:val="0"/>
              <w:keepLines w:val="0"/>
              <w:pageBreakBefore w:val="0"/>
              <w:kinsoku/>
              <w:wordWrap/>
              <w:overflowPunct/>
              <w:topLinePunct w:val="0"/>
              <w:autoSpaceDE/>
              <w:autoSpaceDN/>
              <w:bidi w:val="0"/>
              <w:adjustRightInd/>
              <w:snapToGrid/>
              <w:spacing w:after="0" w:afterLines="0" w:line="400" w:lineRule="exact"/>
              <w:rPr>
                <w:rFonts w:hint="eastAsia"/>
                <w:sz w:val="24"/>
                <w:szCs w:val="24"/>
              </w:rPr>
            </w:pPr>
            <w:r>
              <w:rPr>
                <w:rFonts w:hint="eastAsia" w:ascii="黑体" w:hAnsi="宋体" w:eastAsia="黑体" w:cs="黑体"/>
                <w:i w:val="0"/>
                <w:color w:val="000000"/>
                <w:kern w:val="0"/>
                <w:sz w:val="24"/>
                <w:szCs w:val="24"/>
                <w:u w:val="none"/>
                <w:lang w:val="en-US" w:eastAsia="zh-CN" w:bidi="ar"/>
              </w:rPr>
              <w:t>（2025年东湖高新</w:t>
            </w:r>
            <w:r>
              <w:rPr>
                <w:rFonts w:hint="eastAsia" w:ascii="黑体" w:hAnsi="宋体" w:eastAsia="黑体" w:cs="黑体"/>
                <w:i w:val="0"/>
                <w:color w:val="000000"/>
                <w:sz w:val="24"/>
                <w:szCs w:val="24"/>
                <w:u w:val="none"/>
                <w:lang w:val="en-US" w:eastAsia="zh-CN"/>
              </w:rPr>
              <w:t>区对XXXX的抽查计划</w:t>
            </w:r>
            <w:r>
              <w:rPr>
                <w:rFonts w:hint="eastAsia" w:ascii="黑体" w:hAnsi="宋体" w:eastAsia="黑体" w:cs="黑体"/>
                <w:i w:val="0"/>
                <w:color w:val="000000"/>
                <w:kern w:val="0"/>
                <w:sz w:val="24"/>
                <w:szCs w:val="24"/>
                <w:u w:val="none"/>
                <w:lang w:val="en-US" w:eastAsia="zh-CN" w:bidi="ar"/>
              </w:rPr>
              <w:t>）</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E9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抽查类别</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A2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rPr>
            </w:pPr>
            <w:r>
              <w:rPr>
                <w:rFonts w:hint="eastAsia" w:ascii="黑体" w:hAnsi="宋体" w:eastAsia="黑体" w:cs="黑体"/>
                <w:i w:val="0"/>
                <w:color w:val="000000"/>
                <w:kern w:val="0"/>
                <w:sz w:val="24"/>
                <w:szCs w:val="24"/>
                <w:u w:val="none"/>
                <w:lang w:val="en-US" w:eastAsia="zh-CN" w:bidi="ar"/>
              </w:rPr>
              <w:t>所覆盖的抽查事项</w:t>
            </w:r>
          </w:p>
        </w:tc>
        <w:tc>
          <w:tcPr>
            <w:tcW w:w="12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1E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抽查对象</w:t>
            </w:r>
          </w:p>
        </w:tc>
        <w:tc>
          <w:tcPr>
            <w:tcW w:w="12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2A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抽查比例</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E3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抽查频率</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42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eastAsiaTheme="minorEastAsia"/>
                <w:sz w:val="24"/>
                <w:szCs w:val="24"/>
                <w:lang w:val="en-US" w:eastAsia="zh-CN"/>
              </w:rPr>
            </w:pPr>
            <w:r>
              <w:rPr>
                <w:rFonts w:hint="eastAsia" w:ascii="黑体" w:hAnsi="宋体" w:eastAsia="黑体" w:cs="黑体"/>
                <w:i w:val="0"/>
                <w:color w:val="000000"/>
                <w:kern w:val="0"/>
                <w:sz w:val="24"/>
                <w:szCs w:val="24"/>
                <w:u w:val="none"/>
                <w:lang w:val="en-US" w:eastAsia="zh-CN" w:bidi="ar"/>
              </w:rPr>
              <w:t>实施时间</w:t>
            </w:r>
          </w:p>
        </w:tc>
      </w:tr>
      <w:tr w14:paraId="6F37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0C9C4">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4797C">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2025年东湖高新区对艺术品经营单位的联合抽查计划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B19A0">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艺术品经营单位监督抽查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F2AE2">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对设立从事艺术品经营活动的经营单位未按规定到住所地县级以上人民政府文化行政部门备案等行为的检查；</w:t>
            </w:r>
          </w:p>
          <w:p w14:paraId="500DFC57">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对所经营的艺术品未标明作者、年代、尺寸、材料、保存状况和销售价格等信息等行为的检查；</w:t>
            </w:r>
          </w:p>
          <w:p w14:paraId="7FFC1EA2">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对向消费者隐瞒艺术品来源，或者在艺术品说明中隐瞒重要事项，误导消费者等行为的检查；</w:t>
            </w:r>
          </w:p>
          <w:p w14:paraId="443FF383">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对违反《艺术品经营管理办法》第六条、第七条规定经营艺术品的检查；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8BB4">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艺术品经营单位</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044F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5F40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7C0E7">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14:paraId="05EF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70E9C">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1E546">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2025年东湖高新区对校外培训机构（文化艺术类、体育类）规范办学的联合抽查计划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C4AAD">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校外培训机构（文化艺术类、体育类）规范办学抽查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55708">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有符合安全条件的固定培训场所，培训时有预留安全距离，确保不拥挤、易疏散；</w:t>
            </w:r>
          </w:p>
          <w:p w14:paraId="5F415C13">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专兼职教职人员基本信息在办学场所显著位置公示，专职教师不少于教师总量的50％；</w:t>
            </w:r>
          </w:p>
          <w:p w14:paraId="79C3F5CF">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办学场所显著位置悬挂办学许可证、营业执照或民办非企业单位登记证书（提供餐饮服务的，还应当符合食品经营等管理规定要求）；</w:t>
            </w:r>
          </w:p>
          <w:p w14:paraId="438E9DA5">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应当全面使用《中小学生校外培训服务合同（示范文本）》（2021年修订版）；</w:t>
            </w:r>
          </w:p>
          <w:p w14:paraId="0E5018E3">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应当规范选用教学材料；</w:t>
            </w:r>
          </w:p>
          <w:p w14:paraId="496294BB">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得聘用中小学校在职教职人员或为其从事有偿辅导提供场地等条件，不得与中小学校联合开展招生或者培训，不得为中小学校推荐生源或者提供招生考试等服务，不得以任何形式借举办文化艺术类培训之名开设学科类课程内容；</w:t>
            </w:r>
          </w:p>
          <w:p w14:paraId="41B52595">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有制定事故应急处置预案，定期开展应急处置演练；</w:t>
            </w:r>
          </w:p>
          <w:p w14:paraId="31BF6479">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收费实行明码标价，培训内容、培训时长、收费项目、收费标准等信息在办学场所显著位置公示；</w:t>
            </w:r>
          </w:p>
          <w:p w14:paraId="1B618949">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不得一次性收取或以充值、次卡等形式变相收取时间跨度超过3个月或60课时的费用，且不得超过5000元。</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3310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文化艺术类、体育类培训机构</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8577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F36F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C23A9">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14:paraId="49AB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F3765">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2D5EA">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2025年东湖高新区对互联网上网服务营业场所经营情况的联合抽查计划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69AD9">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互联网上网服务营业场所经营情况抽查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4EF51">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网吧不能登陆含有色情、暴力、赌博、邪教等违法内容的网页和网络游戏</w:t>
            </w:r>
          </w:p>
          <w:p w14:paraId="03677408">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室内公共场所和办公场所设有禁烟标识，无人吸烟；消防设施符合标准</w:t>
            </w:r>
          </w:p>
          <w:p w14:paraId="1F12652D">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加强网吧管理、取缔“黑网吧”，在营业场所显著位置悬挂《网络文化经营许可证》和营业执照（证照齐全，有《文化经营许可证》、《安全合格证》、《营业执照》，亮证经营）</w:t>
            </w:r>
          </w:p>
          <w:p w14:paraId="26EFB731">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网吧严格执行上网消费者实名登记制度，有查看身份证记录，在显著位置设有“未成年人不得进入”警示牌；网吧无接纳未成年人上网现象；</w:t>
            </w:r>
          </w:p>
          <w:p w14:paraId="7782DD0F">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设有学雷锋志愿服务岗，有相应佩戴“志愿者”标识的公共文明引导志愿服务人员；</w:t>
            </w:r>
          </w:p>
          <w:p w14:paraId="04364043">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工作人员对社会主义核心价值观“24字”、中国梦、志愿精神和建设全国文明城市知晓率100%；</w:t>
            </w:r>
          </w:p>
          <w:p w14:paraId="5AF3F531">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公共场所无争吵谩骂、乱扔杂物、随地吐痰、损坏公共设施及花木、乱贴乱画小广告等不文明行为，环境卫生干净整洁；</w:t>
            </w:r>
          </w:p>
          <w:p w14:paraId="6F1D259F">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有社会主义核心价值观“24字”、中国梦、志愿精神、建设全国文明城市、未成年人思想道德建设“讲文明树新风”公益广告宣传；有与周边环境协调融合的“遵德守礼”提示牌</w:t>
            </w:r>
          </w:p>
          <w:p w14:paraId="2E3CE5F5">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开展行业诚信建设和行业规范教育实践活动，在显著位置展示行业规范，行业规范里有社会主义核心价值观、志愿服务内容；有高效的投诉处理机制（查看投诉箱、投诉电话、投诉处理记录本等）；</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46B8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互联网上网服务营业场所</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01944">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319A1">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25A35">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14:paraId="6F79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A4F32">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4</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17594">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2025年东湖高新区对互联网文化活动的联合抽查计划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559C7">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互联网文化活动监督抽查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222AB">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网络表演经营单位从事网络表演经营活动未申请许可证；从事网络表演经营活动未按照许可证业务范围从事网络表演活动的检查；</w:t>
            </w:r>
          </w:p>
          <w:p w14:paraId="742C1A35">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网络表演经营单位发现本单位所提供的网络表演含有违法违规内容，未立即停止提供服务，保存有关记录，并立即向本单位注册地或者实际经营地省级文化行政部门或文化市场综合执法机构报告的检查；</w:t>
            </w:r>
          </w:p>
          <w:p w14:paraId="168FA3AA">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应当在其网站主页的显著位置标明文化行政部门颁发的《网络文化经营许可证》编号或者备案编号，标明国务院信息产业主管部门或者省、自治区、直辖市电信管理机构颁发的经营许可证编号或者备案编号的检查；</w:t>
            </w:r>
          </w:p>
          <w:p w14:paraId="38741EA6">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网络表演经营单位提供载有禁止内容的文化产品的检查；</w:t>
            </w:r>
          </w:p>
          <w:p w14:paraId="60FBDA95">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经营性互联网文化单位经营进口互联网文化产品是否在其显著位置标明文化部批准文号、经营国产互联网文化产品未在其显著位置标明文化部备案编号的检查；</w:t>
            </w:r>
          </w:p>
          <w:p w14:paraId="6F343BF0">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非经营性互联网文化单位未向省、自治区、直辖市文化行政部门备案的检查；</w:t>
            </w:r>
          </w:p>
          <w:p w14:paraId="296E5330">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互联网文化单位是否建立自审制度，明确专门部门，配备专业人员负责互联网文化产品内容和活动的自查与管理，保障互联网文化产品内容和活动的合法性的检查；</w:t>
            </w:r>
          </w:p>
          <w:p w14:paraId="138F326D">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网络表演经营单位未在表演频道内及表演音视频上，标注经营单位标识等信息；未根据表演者信用等级、所提供的表演内容类型等，对表演频道采取针对性管理措施的检查；</w:t>
            </w:r>
          </w:p>
          <w:p w14:paraId="7017CF4C">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网络表演经营单位未按规定将本单位上季度的自审信息（包括实时监运情况、发现问题处置情况和提供违法违规内容的表演者信息等）报送文化部的检查；</w:t>
            </w:r>
          </w:p>
          <w:p w14:paraId="51F1B224">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网络表演经营单位发现用户发布违法信息的未立即停止为其提供服务，保存有关记录并向有关部门报告的检查；</w:t>
            </w:r>
          </w:p>
          <w:p w14:paraId="09226F82">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非经营性互联网文化单位是否提供含有明令禁止内容的互联网文化产品或未经文化行政部门批准的进口互联网文化产品的检查；</w:t>
            </w:r>
          </w:p>
          <w:p w14:paraId="1A873EB0">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互联网文化单位发现所提供的互联网文化产品含有禁止内容是否立即停止提供并保存有关记录，或者未向所在地省、自治区、直辖市人民政府文化行政部门报告并抄报文化部的检查；</w:t>
            </w:r>
          </w:p>
          <w:p w14:paraId="7B2A237C">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非经营性互联网文化单位变更是否按规定时限到文化行政部门办理变更手续的检查；</w:t>
            </w:r>
          </w:p>
          <w:p w14:paraId="5E027D18">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未经批准，擅自从事经营性互联网文化活动的检查；</w:t>
            </w:r>
          </w:p>
          <w:p w14:paraId="792559AD">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网络表演经营单位未建立健全内容审核管理制度，配备满足自审需要并取得相应资质的审核人员，未建立适应内容管理需要的技术监管措施的检查；</w:t>
            </w:r>
          </w:p>
          <w:p w14:paraId="0D349B0E">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经营性互联网文化单位是否擅自变更进口互联网文化产品的名称或者增删内容的检查；</w:t>
            </w:r>
          </w:p>
          <w:p w14:paraId="182393E1">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建立内部巡查监督管理制度，对网络表演进行实时监管；未记录全部网络表演视频资料并妥善保存；向公众提供的非实时的网络表演音视频（包括用户上传的），未严格实行先自审后上线的检查；</w:t>
            </w:r>
          </w:p>
          <w:p w14:paraId="670D4B82">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网络表演经营单位为未经批准的境外表演者开通表演频道；为境内表演者开通表演频道逾期未备案的检查</w:t>
            </w:r>
          </w:p>
          <w:p w14:paraId="0534B73B">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网络表演经营单位未与表演者签订协议,约定权利义务；未要求表演者使用有效身份证件进行实名注册并核实；未依法保护表演者的身份信息的检查；</w:t>
            </w:r>
          </w:p>
          <w:p w14:paraId="3DF2A90E">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不具备内容自审及实时监管能力的网络表演经营单位开通表演频道；未采取监管措施或未通过内容自审的网络表演产品向公众提供的检查；</w:t>
            </w:r>
          </w:p>
          <w:p w14:paraId="5B9F5BFB">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经营性互联网文化单位是否提供含有明令禁止内容的互联网文化产品或未经文化行政部门批准进口的互联网文化产品的检查；</w:t>
            </w:r>
          </w:p>
          <w:p w14:paraId="46E67758">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经营性互联网文化单位经营国产互联网文化产品是否逾期未报文化行政部门备案的检查；</w:t>
            </w:r>
          </w:p>
          <w:p w14:paraId="38EE2978">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7B53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2"/>
                <w:szCs w:val="22"/>
                <w:u w:val="none"/>
                <w:lang w:val="en-US" w:eastAsia="zh-CN"/>
              </w:rPr>
              <w:t>互联网文化经营单位</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E54AF">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FE482">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0CB0A">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14:paraId="1217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D9552">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5</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F5CAF">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2025年东湖高新区对营业性演出经营活动从业单位的联合抽查计划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DAF66">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val="en-US" w:eastAsia="zh-CN"/>
              </w:rPr>
              <w:t>营业性演出经营活动从业单位监督抽查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01F99">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演出经纪机构申请从事营业性演出经营活动，是否有3名以上专职演出经纪人员；</w:t>
            </w:r>
          </w:p>
          <w:p w14:paraId="0B3AF454">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演出经纪机构是否在注册地经营；</w:t>
            </w:r>
          </w:p>
          <w:p w14:paraId="20B014F1">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是否到省、自治区、直辖市文化和旅游行政部门进行审批或者备案；</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61D9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演出经纪机构</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EF373">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A236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24984">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14:paraId="7215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61505">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6</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7D178">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2025年东湖高新区对旅游行业的联合抽查计划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95003">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val="en-US" w:eastAsia="zh-CN"/>
              </w:rPr>
              <w:t>旅游行业监督抽查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CA959">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对旅行社未在规定期限内向其质量保证金账户存入、增存、补足质量保证金或者提交相应的银行担保，拒不改正的行为的监督检查；</w:t>
            </w:r>
          </w:p>
          <w:p w14:paraId="713197FE">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对以不合理的低价组织旅游活动的监督检查；</w:t>
            </w:r>
          </w:p>
          <w:p w14:paraId="05DD64D3">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对旅行社未经批准，擅自引进外商投资；</w:t>
            </w:r>
          </w:p>
          <w:p w14:paraId="7B766E99">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对外商投资旅行社违法经营中国内地居民出国旅游业务以及赴香港特别行政区、澳门特别行政区和台湾地区旅游业务的行为的监督检查；</w:t>
            </w:r>
          </w:p>
          <w:p w14:paraId="189D9AAF">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对旅行社支付费用不规范的监督检查；</w:t>
            </w:r>
          </w:p>
          <w:p w14:paraId="6BE443DF">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对旅行社与旅游者签订旅游合同及按规定履行旅游合同等行为的检查</w:t>
            </w:r>
          </w:p>
          <w:p w14:paraId="126F4F34">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对旅行社违反《旅游安全管理办法》相关规定行为的监督检查；</w:t>
            </w:r>
          </w:p>
          <w:p w14:paraId="56E0050F">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对旅游经营者给予或收受贿赂的行为的监督检查；</w:t>
            </w:r>
          </w:p>
          <w:p w14:paraId="4C501F18">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旅行社未经许可经营出境旅游或边境旅游业务；出租、出借或以其他方式非法转让旅行社业务经营许可证、受让或者租借旅行社业务经营许可证等行为的检查的检查；</w:t>
            </w:r>
          </w:p>
          <w:p w14:paraId="5E09A9D1">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对旅行社及其委派的导游人员、领队人员发生危及旅游者人身安全的情形，未采取必要的处置措施并及时报告的行为的监督检查；</w:t>
            </w:r>
          </w:p>
          <w:p w14:paraId="1B026F19">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对旅行社经批准擅自经营或者以商务、考察、培训等方式变相经营出国旅游业务；</w:t>
            </w:r>
          </w:p>
          <w:p w14:paraId="3425A25A">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对旅行社组织、接待出入境旅游，发现旅游经营者、旅游者或者领队导游人员从事违法活动；非法滞留、擅自分团脱团而不及时报告等行为的监督检查；</w:t>
            </w:r>
          </w:p>
          <w:p w14:paraId="4165564F">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对旅行社在宣传、供应商管理、投保旅行社责任险、违规设立及管理分支机构等方面是否违反有关经营规范的监督检查；</w:t>
            </w:r>
          </w:p>
          <w:p w14:paraId="63396558">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对旅行社是否按照规定委派导游、领队的监督检查；以及向导游支付费用或要求收取费用的检查；</w:t>
            </w:r>
          </w:p>
          <w:p w14:paraId="663CD7F6">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对旅行社是否将旅游目的地接待旅行社的情况告知旅游者的检查；</w:t>
            </w:r>
          </w:p>
          <w:p w14:paraId="58E22103">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对旅行社安排旅游者参观或参与违反我国法律、法规和社会公德的项目或者活动的行为的监督检查；</w:t>
            </w:r>
          </w:p>
          <w:p w14:paraId="0DA0FC80">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旅行社变更名称、经营场所、法定代表人等登记事项或者终止经营，未在规定期限内向原许可的旅游行政管理部门备案，换领或者交回旅行社业务经营许可证的检查；</w:t>
            </w:r>
          </w:p>
          <w:p w14:paraId="5B69A2DE">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对旅行社资料保存的监督检查；</w:t>
            </w:r>
          </w:p>
          <w:p w14:paraId="175EE2D2">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对旅行社违反《在线旅游经营服务管理暂行规定》相关规定行为的监督检查；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8695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旅行社</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FB90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D78E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A4C85">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14:paraId="3EE2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6C71C">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7</w:t>
            </w:r>
          </w:p>
        </w:tc>
        <w:tc>
          <w:tcPr>
            <w:tcW w:w="3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533D5">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2025年东湖高新区对体育行业的联合抽查计划</w:t>
            </w:r>
          </w:p>
        </w:tc>
        <w:tc>
          <w:tcPr>
            <w:tcW w:w="1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7C913">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体育行业监督抽查</w:t>
            </w:r>
          </w:p>
        </w:tc>
        <w:tc>
          <w:tcPr>
            <w:tcW w:w="3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16AF1">
            <w:pPr>
              <w:pStyle w:val="2"/>
              <w:keepNext w:val="0"/>
              <w:keepLines w:val="0"/>
              <w:pageBreakBefore w:val="0"/>
              <w:numPr>
                <w:ilvl w:val="0"/>
                <w:numId w:val="0"/>
              </w:numPr>
              <w:kinsoku/>
              <w:wordWrap/>
              <w:overflowPunct/>
              <w:topLinePunct w:val="0"/>
              <w:autoSpaceDE/>
              <w:autoSpaceDN/>
              <w:bidi w:val="0"/>
              <w:adjustRightInd/>
              <w:snapToGrid/>
              <w:spacing w:after="0" w:afterLines="0" w:line="40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经营高危险性体育项目的检查</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CEF00B">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本行政区域内开展的高危险性体育项目经营活动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6BDE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E82B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1次/年</w:t>
            </w:r>
          </w:p>
        </w:tc>
        <w:tc>
          <w:tcPr>
            <w:tcW w:w="14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AAF81">
            <w:pPr>
              <w:keepNext w:val="0"/>
              <w:keepLines w:val="0"/>
              <w:pageBreakBefore w:val="0"/>
              <w:kinsoku/>
              <w:wordWrap/>
              <w:overflowPunct/>
              <w:topLinePunct w:val="0"/>
              <w:autoSpaceDE/>
              <w:autoSpaceDN/>
              <w:bidi w:val="0"/>
              <w:adjustRightInd/>
              <w:snapToGrid/>
              <w:spacing w:line="400" w:lineRule="exact"/>
              <w:ind w:firstLine="240" w:firstLineChars="100"/>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4-10月</w:t>
            </w:r>
          </w:p>
        </w:tc>
      </w:tr>
      <w:tr w14:paraId="5529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6" w:hRule="atLeast"/>
        </w:trPr>
        <w:tc>
          <w:tcPr>
            <w:tcW w:w="419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D1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rPr>
                <w:rFonts w:hint="eastAsia" w:ascii="仿宋_GB2312" w:eastAsia="仿宋_GB2312" w:cs="仿宋_GB2312" w:hAnsiTheme="minorHAnsi"/>
                <w:kern w:val="0"/>
                <w:sz w:val="21"/>
                <w:szCs w:val="21"/>
                <w:lang w:val="en-US" w:eastAsia="zh-CN" w:bidi="ar"/>
              </w:rPr>
            </w:pPr>
            <w:r>
              <w:rPr>
                <w:rFonts w:hint="eastAsia" w:ascii="黑体" w:hAnsi="宋体" w:eastAsia="黑体" w:cs="黑体"/>
                <w:i w:val="0"/>
                <w:color w:val="000000"/>
                <w:kern w:val="0"/>
                <w:sz w:val="24"/>
                <w:szCs w:val="24"/>
                <w:u w:val="none"/>
                <w:lang w:val="en-US" w:eastAsia="zh-CN" w:bidi="ar"/>
              </w:rPr>
              <w:t>抽查计划公示网址：</w:t>
            </w:r>
          </w:p>
        </w:tc>
        <w:tc>
          <w:tcPr>
            <w:tcW w:w="1040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69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rPr>
                <w:rFonts w:hint="eastAsia" w:ascii="仿宋_GB2312" w:eastAsia="仿宋_GB2312" w:cs="仿宋_GB2312" w:hAnsiTheme="minorHAnsi"/>
                <w:kern w:val="0"/>
                <w:sz w:val="21"/>
                <w:szCs w:val="21"/>
                <w:lang w:val="en-US" w:eastAsia="zh-CN" w:bidi="ar"/>
              </w:rPr>
            </w:pPr>
            <w:r>
              <w:rPr>
                <w:rFonts w:hint="eastAsia" w:ascii="黑体" w:hAnsi="宋体" w:eastAsia="黑体" w:cs="黑体"/>
                <w:i w:val="0"/>
                <w:color w:val="000000"/>
                <w:kern w:val="0"/>
                <w:sz w:val="24"/>
                <w:szCs w:val="24"/>
                <w:u w:val="none"/>
                <w:lang w:val="en-US" w:eastAsia="zh-CN" w:bidi="ar"/>
              </w:rPr>
              <w:t>http://jyh.wuhan.gov.cn/govapp/</w:t>
            </w:r>
          </w:p>
        </w:tc>
      </w:tr>
    </w:tbl>
    <w:p w14:paraId="72ABB37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C59C3A-1A91-4ABC-BF06-BBF0A75570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E08147D-BF5B-4529-B2A3-69E27A41503B}"/>
  </w:font>
  <w:font w:name="方正小标宋简体">
    <w:panose1 w:val="02000000000000000000"/>
    <w:charset w:val="86"/>
    <w:family w:val="auto"/>
    <w:pitch w:val="default"/>
    <w:sig w:usb0="00000001" w:usb1="08000000" w:usb2="00000000" w:usb3="00000000" w:csb0="00040000" w:csb1="00000000"/>
    <w:embedRegular r:id="rId3" w:fontKey="{3AFFE2E5-AC1E-4B73-AF4F-8DBADEE1FE56}"/>
  </w:font>
  <w:font w:name="仿宋_GB2312">
    <w:panose1 w:val="02010609030101010101"/>
    <w:charset w:val="86"/>
    <w:family w:val="auto"/>
    <w:pitch w:val="default"/>
    <w:sig w:usb0="00000001" w:usb1="080E0000" w:usb2="00000000" w:usb3="00000000" w:csb0="00040000" w:csb1="00000000"/>
    <w:embedRegular r:id="rId4" w:fontKey="{2D02B24A-70ED-40EE-9DF2-9E843AF40F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CB7F">
    <w:pPr>
      <w:pStyle w:val="4"/>
      <w:wordWrap w:val="0"/>
      <w:ind w:right="360" w:firstLine="360"/>
      <w:jc w:val="right"/>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C6BE28"/>
    <w:rsid w:val="003D4E9F"/>
    <w:rsid w:val="0069148A"/>
    <w:rsid w:val="012E1EA1"/>
    <w:rsid w:val="015D2AF0"/>
    <w:rsid w:val="037C4625"/>
    <w:rsid w:val="04DD7C18"/>
    <w:rsid w:val="057008C9"/>
    <w:rsid w:val="059513E9"/>
    <w:rsid w:val="067F5C2F"/>
    <w:rsid w:val="07561E39"/>
    <w:rsid w:val="07EC5F39"/>
    <w:rsid w:val="097301CB"/>
    <w:rsid w:val="09773F19"/>
    <w:rsid w:val="098E3752"/>
    <w:rsid w:val="09917A6C"/>
    <w:rsid w:val="0AB90A33"/>
    <w:rsid w:val="0ADA3FB1"/>
    <w:rsid w:val="0C33473B"/>
    <w:rsid w:val="0C923791"/>
    <w:rsid w:val="0CC40FA6"/>
    <w:rsid w:val="0D014473"/>
    <w:rsid w:val="0D5F2911"/>
    <w:rsid w:val="0DB52738"/>
    <w:rsid w:val="0E095CC3"/>
    <w:rsid w:val="0E33212C"/>
    <w:rsid w:val="0FA211E9"/>
    <w:rsid w:val="12805A13"/>
    <w:rsid w:val="13480242"/>
    <w:rsid w:val="13A75575"/>
    <w:rsid w:val="145E591C"/>
    <w:rsid w:val="14D81971"/>
    <w:rsid w:val="163F5DC0"/>
    <w:rsid w:val="17125AF9"/>
    <w:rsid w:val="173A756A"/>
    <w:rsid w:val="17494B03"/>
    <w:rsid w:val="17EA567C"/>
    <w:rsid w:val="18844DD0"/>
    <w:rsid w:val="19752BBB"/>
    <w:rsid w:val="1A3A0B94"/>
    <w:rsid w:val="1AA30FB9"/>
    <w:rsid w:val="1C053746"/>
    <w:rsid w:val="1DF70F61"/>
    <w:rsid w:val="1E1B13E0"/>
    <w:rsid w:val="20F504CF"/>
    <w:rsid w:val="213E291E"/>
    <w:rsid w:val="23151D58"/>
    <w:rsid w:val="2367345A"/>
    <w:rsid w:val="248A5BC5"/>
    <w:rsid w:val="256B60AE"/>
    <w:rsid w:val="25792350"/>
    <w:rsid w:val="25D23EE8"/>
    <w:rsid w:val="26C061CD"/>
    <w:rsid w:val="27AB7336"/>
    <w:rsid w:val="27C92907"/>
    <w:rsid w:val="27DF52EE"/>
    <w:rsid w:val="27F451BA"/>
    <w:rsid w:val="284C6C04"/>
    <w:rsid w:val="293C5FC0"/>
    <w:rsid w:val="29690B12"/>
    <w:rsid w:val="29A1070F"/>
    <w:rsid w:val="29E85D2B"/>
    <w:rsid w:val="29F0326A"/>
    <w:rsid w:val="29FF3ECA"/>
    <w:rsid w:val="2A751D0C"/>
    <w:rsid w:val="2AAB1F76"/>
    <w:rsid w:val="2AF34FF7"/>
    <w:rsid w:val="2B6120DB"/>
    <w:rsid w:val="2B6A0171"/>
    <w:rsid w:val="2B776CC1"/>
    <w:rsid w:val="2BDF443E"/>
    <w:rsid w:val="2CB3235F"/>
    <w:rsid w:val="2D1D3919"/>
    <w:rsid w:val="2EBA1A47"/>
    <w:rsid w:val="2ED62DD6"/>
    <w:rsid w:val="2F4205E6"/>
    <w:rsid w:val="2F5714DE"/>
    <w:rsid w:val="2F6D7E66"/>
    <w:rsid w:val="31CB097C"/>
    <w:rsid w:val="31D756CA"/>
    <w:rsid w:val="31E96B45"/>
    <w:rsid w:val="32117D47"/>
    <w:rsid w:val="3319470B"/>
    <w:rsid w:val="33AE3FA0"/>
    <w:rsid w:val="35650702"/>
    <w:rsid w:val="36AC59AC"/>
    <w:rsid w:val="37603D46"/>
    <w:rsid w:val="38DB2257"/>
    <w:rsid w:val="39866C86"/>
    <w:rsid w:val="39BC5E85"/>
    <w:rsid w:val="3A0D0D8A"/>
    <w:rsid w:val="3ABB445B"/>
    <w:rsid w:val="3B2C1CF9"/>
    <w:rsid w:val="3BD6412E"/>
    <w:rsid w:val="3C902E61"/>
    <w:rsid w:val="3CDF7A4C"/>
    <w:rsid w:val="3DF105A2"/>
    <w:rsid w:val="3E07027E"/>
    <w:rsid w:val="3EFB088D"/>
    <w:rsid w:val="3F214228"/>
    <w:rsid w:val="3F553543"/>
    <w:rsid w:val="3F7C066E"/>
    <w:rsid w:val="41271833"/>
    <w:rsid w:val="4146328A"/>
    <w:rsid w:val="417B3CEE"/>
    <w:rsid w:val="42B83345"/>
    <w:rsid w:val="43AB388B"/>
    <w:rsid w:val="447374B8"/>
    <w:rsid w:val="449E1A37"/>
    <w:rsid w:val="44A257B6"/>
    <w:rsid w:val="45682774"/>
    <w:rsid w:val="45881ACC"/>
    <w:rsid w:val="45AB262F"/>
    <w:rsid w:val="45C058C7"/>
    <w:rsid w:val="474A39F4"/>
    <w:rsid w:val="49811FD9"/>
    <w:rsid w:val="4AA17492"/>
    <w:rsid w:val="4BEF79E6"/>
    <w:rsid w:val="4C473F40"/>
    <w:rsid w:val="4D4F6FD3"/>
    <w:rsid w:val="4E0053D0"/>
    <w:rsid w:val="4E52CD96"/>
    <w:rsid w:val="4F603D45"/>
    <w:rsid w:val="50247716"/>
    <w:rsid w:val="51937B48"/>
    <w:rsid w:val="52BD06D4"/>
    <w:rsid w:val="52EF054D"/>
    <w:rsid w:val="530244FE"/>
    <w:rsid w:val="53E458DF"/>
    <w:rsid w:val="540951A3"/>
    <w:rsid w:val="54293B3E"/>
    <w:rsid w:val="54A62489"/>
    <w:rsid w:val="56614505"/>
    <w:rsid w:val="56807D45"/>
    <w:rsid w:val="57632D00"/>
    <w:rsid w:val="576D3913"/>
    <w:rsid w:val="57D032D6"/>
    <w:rsid w:val="58CB387D"/>
    <w:rsid w:val="58D475CA"/>
    <w:rsid w:val="590C5A49"/>
    <w:rsid w:val="5A05231C"/>
    <w:rsid w:val="5A4F7505"/>
    <w:rsid w:val="5AB941CD"/>
    <w:rsid w:val="5C481B1D"/>
    <w:rsid w:val="5C7C3087"/>
    <w:rsid w:val="5CBA03C6"/>
    <w:rsid w:val="5CD12910"/>
    <w:rsid w:val="5D32718E"/>
    <w:rsid w:val="5D521589"/>
    <w:rsid w:val="5D8E4C92"/>
    <w:rsid w:val="5E0F3633"/>
    <w:rsid w:val="5F72B9D9"/>
    <w:rsid w:val="5F7B48F1"/>
    <w:rsid w:val="5F807A78"/>
    <w:rsid w:val="5F895CE0"/>
    <w:rsid w:val="60057D93"/>
    <w:rsid w:val="607C4313"/>
    <w:rsid w:val="61C26DD5"/>
    <w:rsid w:val="6272775D"/>
    <w:rsid w:val="6489AC69"/>
    <w:rsid w:val="65602EDF"/>
    <w:rsid w:val="65763A0F"/>
    <w:rsid w:val="66A46671"/>
    <w:rsid w:val="68491F1B"/>
    <w:rsid w:val="68BB0D57"/>
    <w:rsid w:val="69D93969"/>
    <w:rsid w:val="69DC7DAC"/>
    <w:rsid w:val="6A43516B"/>
    <w:rsid w:val="6AB6019B"/>
    <w:rsid w:val="6B52448F"/>
    <w:rsid w:val="6BFDBB19"/>
    <w:rsid w:val="6CFB6C8E"/>
    <w:rsid w:val="6D305690"/>
    <w:rsid w:val="6E5A705B"/>
    <w:rsid w:val="6EAE7B05"/>
    <w:rsid w:val="6F771052"/>
    <w:rsid w:val="6FFFB377"/>
    <w:rsid w:val="7028360F"/>
    <w:rsid w:val="70425E9D"/>
    <w:rsid w:val="70784837"/>
    <w:rsid w:val="71C725E9"/>
    <w:rsid w:val="722F33AA"/>
    <w:rsid w:val="739C3076"/>
    <w:rsid w:val="75DF5132"/>
    <w:rsid w:val="767D5FA1"/>
    <w:rsid w:val="78736C52"/>
    <w:rsid w:val="78FD0A82"/>
    <w:rsid w:val="79184349"/>
    <w:rsid w:val="7AB17DE3"/>
    <w:rsid w:val="7BB62E9A"/>
    <w:rsid w:val="7BEFD26A"/>
    <w:rsid w:val="7C4B6E04"/>
    <w:rsid w:val="7CC733F0"/>
    <w:rsid w:val="7CDD6942"/>
    <w:rsid w:val="7CE45542"/>
    <w:rsid w:val="7DC65737"/>
    <w:rsid w:val="7E0F10C4"/>
    <w:rsid w:val="7F2B6464"/>
    <w:rsid w:val="7FEFA898"/>
    <w:rsid w:val="9BBF7900"/>
    <w:rsid w:val="AEFB3D00"/>
    <w:rsid w:val="B917327E"/>
    <w:rsid w:val="CF8F08E7"/>
    <w:rsid w:val="EAC6BE28"/>
    <w:rsid w:val="EFF237C7"/>
    <w:rsid w:val="FDAF9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3737</Words>
  <Characters>3819</Characters>
  <Lines>0</Lines>
  <Paragraphs>0</Paragraphs>
  <TotalTime>11</TotalTime>
  <ScaleCrop>false</ScaleCrop>
  <LinksUpToDate>false</LinksUpToDate>
  <CharactersWithSpaces>3831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2022-03-10T17:06:00Z</dcterms:created>
  <dc:creator>ipason</dc:creator>
  <cp:lastModifiedBy>安生</cp:lastModifiedBy>
  <cp:lastPrinted>2025-03-11T18:35:00Z</cp:lastPrinted>
  <dcterms:modified xsi:type="dcterms:W3CDTF">2025-03-14T03:07:10Z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CF82CB5BB798449DBE07DBB1AE08B121_13</vt:lpwstr>
  </property>
  <property fmtid="{D5CDD505-2E9C-101B-9397-08002B2CF9AE}" pid="4" name="KSOTemplateDocerSaveRecord">
    <vt:lpwstr>eyJoZGlkIjoiMzEwNTM5NzYwMDRjMzkwZTVkZjY2ODkwMGIxNGU0OTUiLCJ1c2VySWQiOiIxMTMxNTg2MjI4In0=</vt:lpwstr>
  </property>
</Properties>
</file>