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黑体" w:cs="Times New Roman"/>
          <w:sz w:val="32"/>
          <w:szCs w:val="32"/>
        </w:rPr>
      </w:pPr>
      <w:r>
        <w:rPr>
          <w:rFonts w:ascii="Times New Roman" w:hAnsi="Times New Roman" w:eastAsia="黑体" w:cs="Times New Roman"/>
          <w:sz w:val="32"/>
          <w:szCs w:val="32"/>
        </w:rPr>
        <w:t>附件2</w:t>
      </w:r>
    </w:p>
    <w:p>
      <w:pPr>
        <w:pStyle w:val="2"/>
        <w:rPr>
          <w:rFonts w:ascii="Times New Roman" w:hAnsi="Times New Roman" w:cs="Times New Roman"/>
        </w:rPr>
      </w:pPr>
    </w:p>
    <w:p>
      <w:pPr>
        <w:spacing w:line="700" w:lineRule="exact"/>
        <w:jc w:val="center"/>
        <w:rPr>
          <w:rFonts w:ascii="Times New Roman" w:hAnsi="Times New Roman" w:eastAsia="方正小标宋简体" w:cs="Times New Roman"/>
          <w:sz w:val="44"/>
          <w:szCs w:val="52"/>
        </w:rPr>
      </w:pPr>
      <w:bookmarkStart w:id="0" w:name="_GoBack"/>
      <w:r>
        <w:rPr>
          <w:rFonts w:ascii="Times New Roman" w:hAnsi="Times New Roman" w:eastAsia="方正小标宋简体" w:cs="Times New Roman"/>
          <w:sz w:val="44"/>
          <w:szCs w:val="52"/>
        </w:rPr>
        <w:t>全球光电子信息卓越工程师大赛工作方案</w:t>
      </w:r>
    </w:p>
    <w:bookmarkEnd w:id="0"/>
    <w:p>
      <w:pPr>
        <w:topLinePunct/>
        <w:adjustRightInd w:val="0"/>
        <w:snapToGrid w:val="0"/>
        <w:spacing w:line="580" w:lineRule="exact"/>
        <w:ind w:firstLine="640" w:firstLineChars="200"/>
        <w:rPr>
          <w:rFonts w:ascii="Times New Roman" w:hAnsi="Times New Roman" w:eastAsia="仿宋_GB2312" w:cs="Times New Roman"/>
          <w:sz w:val="32"/>
          <w:szCs w:val="40"/>
        </w:rPr>
      </w:pP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习近平总书记在考察湖北时指出，武汉高新技术开发区在光电子信息产业独树一帜，光电子信息产业是我国有条件率先实现突破的高技术产业。为深入学习贯彻党的二十大精神和习近平总书记关于做好新时代人才工作的重要思想，落实省第十二次党代会决策部署，拟围绕光电子信息产业领域，聚焦卓越工程师队伍建设，在武汉东湖高新技术开发区举办全球光电子信息卓越工程师大赛，现制定方案如下。</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一、赛事目标</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汇聚全球高水平工程师人才和团队，促进人才、企业、项目深入对接，推动引进一批优秀工程技术人才，解决一批企业关键研发难题，着力建立一支爱党报国、敬业奉献，具有突出技术创新能力、善于解决复杂工程问题的卓越工程师人才队伍，为推动湖北加快打造全国重要人才中心和创新高地，建设全国构建新发展格局先行区提供有力的人才支撑。</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二、大赛主题</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以光为引  造就卓越</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三、组织机构</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指导单位：湖北省委人才工作领导小组办公室</w:t>
      </w:r>
    </w:p>
    <w:p>
      <w:pPr>
        <w:topLinePunct/>
        <w:adjustRightInd w:val="0"/>
        <w:snapToGrid w:val="0"/>
        <w:spacing w:line="580" w:lineRule="exact"/>
        <w:ind w:firstLine="2265" w:firstLineChars="708"/>
        <w:rPr>
          <w:rFonts w:ascii="Times New Roman" w:hAnsi="Times New Roman" w:eastAsia="仿宋_GB2312" w:cs="Times New Roman"/>
          <w:sz w:val="32"/>
          <w:szCs w:val="40"/>
        </w:rPr>
      </w:pPr>
      <w:r>
        <w:rPr>
          <w:rFonts w:ascii="Times New Roman" w:hAnsi="Times New Roman" w:eastAsia="仿宋_GB2312" w:cs="Times New Roman"/>
          <w:sz w:val="32"/>
          <w:szCs w:val="40"/>
        </w:rPr>
        <w:t>武汉市委人才工作领导小组办公室</w:t>
      </w:r>
    </w:p>
    <w:p>
      <w:pPr>
        <w:topLinePunct/>
        <w:adjustRightInd w:val="0"/>
        <w:snapToGrid w:val="0"/>
        <w:spacing w:line="580" w:lineRule="exact"/>
        <w:ind w:firstLine="2265" w:firstLineChars="708"/>
        <w:rPr>
          <w:rFonts w:ascii="Times New Roman" w:hAnsi="Times New Roman" w:eastAsia="仿宋_GB2312" w:cs="Times New Roman"/>
          <w:sz w:val="32"/>
          <w:szCs w:val="40"/>
        </w:rPr>
      </w:pPr>
      <w:r>
        <w:rPr>
          <w:rFonts w:ascii="Times New Roman" w:hAnsi="Times New Roman" w:eastAsia="仿宋_GB2312" w:cs="Times New Roman"/>
          <w:sz w:val="32"/>
          <w:szCs w:val="40"/>
        </w:rPr>
        <w:t>武汉东湖新技术开发区管理委员会</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主办单位：湖北省制造业工程师协会</w:t>
      </w:r>
    </w:p>
    <w:p>
      <w:pPr>
        <w:topLinePunct/>
        <w:adjustRightInd w:val="0"/>
        <w:snapToGrid w:val="0"/>
        <w:spacing w:line="580" w:lineRule="exact"/>
        <w:ind w:firstLine="640" w:firstLineChars="200"/>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承办单位：</w:t>
      </w:r>
      <w:r>
        <w:rPr>
          <w:rFonts w:ascii="Times New Roman" w:hAnsi="Times New Roman" w:eastAsia="仿宋_GB2312" w:cs="Times New Roman"/>
          <w:sz w:val="32"/>
          <w:szCs w:val="40"/>
        </w:rPr>
        <w:t>武汉光谷人才集团有限公司</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联合承办：10家左右省内光电子信息领域龙头企业、重点高校</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四、参赛对象</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在光电子信息产业中，从事集成电路、光通信、激光、新型显示、智能终端等领域工程技术工作，具有良好的科学素养和创新能力，主持或参与过相关领域工程项目，具备解决工程技术难题或掌握核心关键技术的能力，能够引领或推动光电子信息产业向前发展的高水平工程师和工程技术人才。</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五、赛程设置</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本次大赛共分3个赛道，分别是：工程师揭榜赛、工程师拔尖赛和工程师创业赛。</w:t>
      </w:r>
    </w:p>
    <w:p>
      <w:pPr>
        <w:numPr>
          <w:ilvl w:val="0"/>
          <w:numId w:val="1"/>
        </w:numPr>
        <w:topLinePunct/>
        <w:adjustRightInd w:val="0"/>
        <w:snapToGrid w:val="0"/>
        <w:spacing w:line="580" w:lineRule="exact"/>
        <w:ind w:left="0"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工程师揭榜赛</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1. 赛制设计：</w:t>
      </w:r>
      <w:r>
        <w:rPr>
          <w:rFonts w:ascii="Times New Roman" w:hAnsi="Times New Roman" w:eastAsia="仿宋_GB2312" w:cs="Times New Roman"/>
          <w:sz w:val="32"/>
          <w:szCs w:val="40"/>
        </w:rPr>
        <w:t>向光电子信息产业领域企事业单位、科研院所和新型研发机构，征集急需解决的技术问题和创新需求，面向全球进行发布，吸引海内外工程师（团队）应征揭榜，通过比赛促进企业—项目—工程师对接，推动解决企业发展难题。</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2. 赛程周期：</w:t>
      </w:r>
      <w:r>
        <w:rPr>
          <w:rFonts w:ascii="Times New Roman" w:hAnsi="Times New Roman" w:eastAsia="仿宋_GB2312" w:cs="Times New Roman"/>
          <w:sz w:val="32"/>
          <w:szCs w:val="40"/>
        </w:rPr>
        <w:t>首届大赛周期为3个月。</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从下届开始常态化举办，每年举办6场初赛、6场复赛，持续征集用人主体创新需求，形成动态创新攻坚榜单，每年年底举办1次决赛。</w:t>
      </w:r>
    </w:p>
    <w:p>
      <w:pPr>
        <w:topLinePunct/>
        <w:adjustRightInd w:val="0"/>
        <w:snapToGrid w:val="0"/>
        <w:spacing w:line="580" w:lineRule="exact"/>
        <w:ind w:firstLine="643" w:firstLineChars="200"/>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3. 参赛条件：</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（1）发榜单位</w:t>
      </w:r>
      <w:r>
        <w:rPr>
          <w:rFonts w:ascii="Times New Roman" w:hAnsi="Times New Roman" w:eastAsia="仿宋_GB2312" w:cs="Times New Roman"/>
          <w:sz w:val="32"/>
          <w:szCs w:val="40"/>
        </w:rPr>
        <w:t>应为省内光电子领域企事业单位、重点高校、科研院所或新型研发机构，具有独立法人资格，研发、生产过程中存在急需解决的技术问题，能够保障项目实施的资金投入，提供项目研发实施的支持和配套条件，在项目完成后能够率先在本单位推动应用。</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（2）揭榜应征的参赛者</w:t>
      </w:r>
      <w:r>
        <w:rPr>
          <w:rFonts w:ascii="Times New Roman" w:hAnsi="Times New Roman" w:eastAsia="仿宋_GB2312" w:cs="Times New Roman"/>
          <w:sz w:val="32"/>
          <w:szCs w:val="40"/>
        </w:rPr>
        <w:t>应为相关领域具有工程系统操作、设计、管理、评估能力的海内外工程师（团队），能针对已公布的项目需求提出明确的解决方案，要求思路清晰、技术路线可行、数据真实，有明确的预期目标及相应技术指标，有可靠的项目完成期限及进度安排等，具有合法自主的知识产权，参赛者为海内外个人或团队，鼓励团队开展联合攻关，团队核心成员应为2至3人，包括项目负责人和技术负责人，技术负责人必须为从事工程技术研发工作的工程师人才。</w:t>
      </w:r>
    </w:p>
    <w:p>
      <w:pPr>
        <w:topLinePunct/>
        <w:adjustRightInd w:val="0"/>
        <w:snapToGrid w:val="0"/>
        <w:spacing w:line="580" w:lineRule="exact"/>
        <w:ind w:firstLine="643" w:firstLineChars="200"/>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4. 赛程安排：</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（1）需求征集。</w:t>
      </w:r>
      <w:r>
        <w:rPr>
          <w:rFonts w:ascii="Times New Roman" w:hAnsi="Times New Roman" w:eastAsia="仿宋_GB2312" w:cs="Times New Roman"/>
          <w:sz w:val="32"/>
          <w:szCs w:val="40"/>
        </w:rPr>
        <w:t>征集湖北省企事业单位、科研院所、重点实验室、新型研发机构等在研发、生产过程中急需解决的技术问题，包括但不限于技术研发、改造、配套、合作及产品研发等需求，特别是阻碍产业链升级发展的技术瓶颈和关键难题。</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（2）发布需求。</w:t>
      </w:r>
      <w:r>
        <w:rPr>
          <w:rFonts w:ascii="Times New Roman" w:hAnsi="Times New Roman" w:eastAsia="仿宋_GB2312" w:cs="Times New Roman"/>
          <w:sz w:val="32"/>
          <w:szCs w:val="40"/>
        </w:rPr>
        <w:t>大赛办公室根据征集的需求，统一安排专家进行分析，根据重要性、可行性、难易程度等指标，对需求进行梳理，形成工程师揭榜项目公告，在大赛官网发布。</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（3）揭榜参赛。</w:t>
      </w:r>
      <w:r>
        <w:rPr>
          <w:rFonts w:ascii="Times New Roman" w:hAnsi="Times New Roman" w:eastAsia="仿宋_GB2312" w:cs="Times New Roman"/>
          <w:sz w:val="32"/>
          <w:szCs w:val="40"/>
        </w:rPr>
        <w:t>符合参赛条件的参赛者登录大赛官网，针对发榜的项目提交解决方案。</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（4）应征对接。</w:t>
      </w:r>
      <w:r>
        <w:rPr>
          <w:rFonts w:ascii="Times New Roman" w:hAnsi="Times New Roman" w:eastAsia="仿宋_GB2312" w:cs="Times New Roman"/>
          <w:sz w:val="32"/>
          <w:szCs w:val="40"/>
        </w:rPr>
        <w:t>大赛办公室组织专家根据有关指标，对参赛解决方案进行分析、评估，并进行知识产权查证，并组织邀请揭榜工程师与发榜企业进行洽谈对接。</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（5）决赛表彰。</w:t>
      </w:r>
      <w:r>
        <w:rPr>
          <w:rFonts w:ascii="Times New Roman" w:hAnsi="Times New Roman" w:eastAsia="仿宋_GB2312" w:cs="Times New Roman"/>
          <w:sz w:val="32"/>
          <w:szCs w:val="40"/>
        </w:rPr>
        <w:t>由大赛办公室组建评委会，按照评审规则，根据项目对接情况遴选一批优质合作项目，在大赛决赛现场进行表彰奖励。</w:t>
      </w:r>
    </w:p>
    <w:p>
      <w:pPr>
        <w:numPr>
          <w:ilvl w:val="0"/>
          <w:numId w:val="1"/>
        </w:numPr>
        <w:topLinePunct/>
        <w:adjustRightInd w:val="0"/>
        <w:snapToGrid w:val="0"/>
        <w:spacing w:line="580" w:lineRule="exact"/>
        <w:ind w:left="0"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工程师拔尖赛</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1. 赛制设计：</w:t>
      </w:r>
      <w:r>
        <w:rPr>
          <w:rFonts w:ascii="Times New Roman" w:hAnsi="Times New Roman" w:eastAsia="仿宋_GB2312" w:cs="Times New Roman"/>
          <w:sz w:val="32"/>
          <w:szCs w:val="40"/>
        </w:rPr>
        <w:t>面向全球有意愿来鄂或已在鄂工作，在光电子信息产业领域从事工程技术研发工作的一线工程师人才，通过评比方式，评选出一批优秀在研的工程创新项目，通过比赛选拔一批高水平卓越工程师人才。</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2. 赛程周期：</w:t>
      </w:r>
      <w:r>
        <w:rPr>
          <w:rFonts w:ascii="Times New Roman" w:hAnsi="Times New Roman" w:eastAsia="仿宋_GB2312" w:cs="Times New Roman"/>
          <w:sz w:val="32"/>
          <w:szCs w:val="40"/>
        </w:rPr>
        <w:t>3个月，面向全球符合条件的工程技术人才公开报名，按照初赛晋升、复赛答辩、决赛评比的方式，在年终决赛评选出获奖项目。</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3. 参赛条件：参赛者</w:t>
      </w:r>
      <w:r>
        <w:rPr>
          <w:rFonts w:ascii="Times New Roman" w:hAnsi="Times New Roman" w:eastAsia="仿宋_GB2312" w:cs="Times New Roman"/>
          <w:sz w:val="32"/>
          <w:szCs w:val="40"/>
        </w:rPr>
        <w:t>应为全球光电子信息领域企事业单位、高校院所、新型研发机构的在职工程技术研发人才，拥有研发成果或产品，正在开展能够解决某细分领域工程技术问题的创新项目，爱党报国、敬业奉献，具有战略思维、国际视野，善于解决复杂工程和技术问题。参赛主体为个人或团队，团队核心成员应为2至3人，包括项目负责人和技术负责人，技术负责人必须为从事工程技术研发工作的工程师人才。</w:t>
      </w:r>
    </w:p>
    <w:p>
      <w:pPr>
        <w:topLinePunct/>
        <w:adjustRightInd w:val="0"/>
        <w:snapToGrid w:val="0"/>
        <w:spacing w:line="580" w:lineRule="exact"/>
        <w:ind w:firstLine="643" w:firstLineChars="200"/>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4. 赛程安排</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（1）公开报名。</w:t>
      </w:r>
      <w:r>
        <w:rPr>
          <w:rFonts w:ascii="Times New Roman" w:hAnsi="Times New Roman" w:eastAsia="仿宋_GB2312" w:cs="Times New Roman"/>
          <w:sz w:val="32"/>
          <w:szCs w:val="40"/>
        </w:rPr>
        <w:t>在规定时间内，符合条件的参赛人通过大赛官方渠道进行报名，填报相关项目信息。</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（2）初赛晋级。</w:t>
      </w:r>
      <w:r>
        <w:rPr>
          <w:rFonts w:ascii="Times New Roman" w:hAnsi="Times New Roman" w:eastAsia="仿宋_GB2312" w:cs="Times New Roman"/>
          <w:sz w:val="32"/>
          <w:szCs w:val="40"/>
        </w:rPr>
        <w:t>大赛办公室根据报名情况，统一安排专家进行分析，对符合条件的项目通过初赛，晋级复赛。</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（3）复赛答辩。</w:t>
      </w:r>
      <w:r>
        <w:rPr>
          <w:rFonts w:ascii="Times New Roman" w:hAnsi="Times New Roman" w:eastAsia="仿宋_GB2312" w:cs="Times New Roman"/>
          <w:sz w:val="32"/>
          <w:szCs w:val="40"/>
        </w:rPr>
        <w:t>大赛办公室统一安排专家，对进入复赛的项目，通过答辩的形式，挑选优秀项目晋级决赛。</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（4）决赛挑战。</w:t>
      </w:r>
      <w:r>
        <w:rPr>
          <w:rFonts w:ascii="Times New Roman" w:hAnsi="Times New Roman" w:eastAsia="仿宋_GB2312" w:cs="Times New Roman"/>
          <w:sz w:val="32"/>
          <w:szCs w:val="40"/>
        </w:rPr>
        <w:t>决赛由大赛办公室组建评委会，根据评审规则，采用“现场路演+答辩”的方式进行评选，决出获奖项目。</w:t>
      </w:r>
    </w:p>
    <w:p>
      <w:pPr>
        <w:numPr>
          <w:ilvl w:val="0"/>
          <w:numId w:val="1"/>
        </w:numPr>
        <w:topLinePunct/>
        <w:adjustRightInd w:val="0"/>
        <w:snapToGrid w:val="0"/>
        <w:spacing w:line="580" w:lineRule="exact"/>
        <w:ind w:left="0"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工程师创业赛</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1. 赛制设计：</w:t>
      </w:r>
      <w:r>
        <w:rPr>
          <w:rFonts w:ascii="Times New Roman" w:hAnsi="Times New Roman" w:eastAsia="仿宋_GB2312" w:cs="Times New Roman"/>
          <w:sz w:val="32"/>
          <w:szCs w:val="40"/>
        </w:rPr>
        <w:t>面向掌握某一细分领域关键核心技术，正在开展或者构思相应创新性研发项目，具有可落地的商业计划，有将此项目进行产业转化意愿的工程技术人才（团队），通过比赛吸引一批优秀工程师创业人才来湖北转化落地。</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2. 赛程周期：</w:t>
      </w:r>
      <w:r>
        <w:rPr>
          <w:rFonts w:ascii="Times New Roman" w:hAnsi="Times New Roman" w:eastAsia="仿宋_GB2312" w:cs="Times New Roman"/>
          <w:sz w:val="32"/>
          <w:szCs w:val="40"/>
        </w:rPr>
        <w:t>3个月，聚焦光电子信息产业领域，面向全球公开征集工程师创业人才（团队），按照初赛晋升、复赛答辩、决赛评比的方式，评选出获奖人才（团队）。</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3. 参赛条件：</w:t>
      </w:r>
      <w:r>
        <w:rPr>
          <w:rFonts w:ascii="Times New Roman" w:hAnsi="Times New Roman" w:eastAsia="仿宋_GB2312" w:cs="Times New Roman"/>
          <w:sz w:val="32"/>
          <w:szCs w:val="40"/>
        </w:rPr>
        <w:t>参赛者为个人、团队或初创企业，团队（初创企业）核心成员应为2至3人，包括项目负责人和技术负责人，技术负责人必须为从事工程技术研发工作的工程师人才或从事工程技术工作出身。</w:t>
      </w:r>
    </w:p>
    <w:p>
      <w:pPr>
        <w:topLinePunct/>
        <w:adjustRightInd w:val="0"/>
        <w:snapToGrid w:val="0"/>
        <w:spacing w:line="580" w:lineRule="exact"/>
        <w:ind w:firstLine="643" w:firstLineChars="200"/>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4. 赛程安排：</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（1）公开报名。</w:t>
      </w:r>
      <w:r>
        <w:rPr>
          <w:rFonts w:ascii="Times New Roman" w:hAnsi="Times New Roman" w:eastAsia="仿宋_GB2312" w:cs="Times New Roman"/>
          <w:sz w:val="32"/>
          <w:szCs w:val="40"/>
        </w:rPr>
        <w:t>在规定时间内，符合条件的参赛人通过大赛官方渠道进行报名，填报项目信息。</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（2）初赛晋级。</w:t>
      </w:r>
      <w:r>
        <w:rPr>
          <w:rFonts w:ascii="Times New Roman" w:hAnsi="Times New Roman" w:eastAsia="仿宋_GB2312" w:cs="Times New Roman"/>
          <w:sz w:val="32"/>
          <w:szCs w:val="40"/>
        </w:rPr>
        <w:t>大赛办公室根据报名情况，统一安排专家进行分析，对符合条件的项目通过初赛，晋级复赛。</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（3）复赛路演。</w:t>
      </w:r>
      <w:r>
        <w:rPr>
          <w:rFonts w:ascii="Times New Roman" w:hAnsi="Times New Roman" w:eastAsia="仿宋_GB2312" w:cs="Times New Roman"/>
          <w:sz w:val="32"/>
          <w:szCs w:val="40"/>
        </w:rPr>
        <w:t>大赛办公室定期组织项目路演，安排专家、投融资机构进行评比，挑选优秀项目晋级决赛。</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（4）决赛挑战。</w:t>
      </w:r>
      <w:r>
        <w:rPr>
          <w:rFonts w:ascii="Times New Roman" w:hAnsi="Times New Roman" w:eastAsia="仿宋_GB2312" w:cs="Times New Roman"/>
          <w:sz w:val="32"/>
          <w:szCs w:val="40"/>
        </w:rPr>
        <w:t>决赛由大赛办公室组建评委会，根据评审规则，采用“创业路演”的方式进行评选，决出获奖项目。</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六、奖励设置</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楷体_GB2312" w:cs="Times New Roman"/>
          <w:b/>
          <w:bCs/>
          <w:sz w:val="32"/>
          <w:szCs w:val="32"/>
        </w:rPr>
        <w:t>（一）赛事奖金。</w:t>
      </w:r>
      <w:r>
        <w:rPr>
          <w:rFonts w:ascii="Times New Roman" w:hAnsi="Times New Roman" w:eastAsia="仿宋_GB2312" w:cs="Times New Roman"/>
          <w:sz w:val="32"/>
          <w:szCs w:val="40"/>
        </w:rPr>
        <w:t>工程师揭榜赛完成应征对接后，由发榜单位为揭榜工程师提供项目研发实施的支持和配套条件，保障项目资金投入。工程师拔尖赛、工程师创业赛分别设一等奖1个、二等奖2个、三等奖10个，分别给予10万元、5万元、2万元奖励。</w:t>
      </w:r>
    </w:p>
    <w:p>
      <w:pPr>
        <w:topLinePunct/>
        <w:adjustRightInd w:val="0"/>
        <w:snapToGrid w:val="0"/>
        <w:spacing w:line="580" w:lineRule="exact"/>
        <w:ind w:firstLine="643" w:firstLineChars="200"/>
        <w:rPr>
          <w:rFonts w:ascii="Times New Roman" w:hAnsi="Times New Roman" w:eastAsia="仿宋_GB2312" w:cs="Times New Roman"/>
          <w:sz w:val="32"/>
          <w:szCs w:val="40"/>
        </w:rPr>
      </w:pPr>
      <w:r>
        <w:rPr>
          <w:rFonts w:ascii="Times New Roman" w:hAnsi="Times New Roman" w:eastAsia="楷体_GB2312" w:cs="Times New Roman"/>
          <w:b/>
          <w:bCs/>
          <w:sz w:val="32"/>
          <w:szCs w:val="32"/>
        </w:rPr>
        <w:t>（二）荐才奖励。</w:t>
      </w:r>
      <w:r>
        <w:rPr>
          <w:rFonts w:ascii="Times New Roman" w:hAnsi="Times New Roman" w:eastAsia="仿宋_GB2312" w:cs="Times New Roman"/>
          <w:sz w:val="32"/>
          <w:szCs w:val="40"/>
        </w:rPr>
        <w:t>对积极推荐工程师参赛的组织单位，在颁奖仪式上颁发荐才组织奖励。对通过工程师创业赛复赛晋级决赛且首次落地武汉东湖高新区的项目，按照东湖高新区“以赛引才”政策给予推荐机构每项目5000元荐才奖励，项目负责人拥有海外国籍、海外学历或在海外有一年（含）以上工作或学习经历的，荐才奖励标准提升至1万元/每项目。</w:t>
      </w:r>
    </w:p>
    <w:p>
      <w:pPr>
        <w:topLinePunct/>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（三）政策支持。</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 对通过大赛获奖（表彰）且全职引进及创业孵化的工程师（团队），其团队主要技术负责人（1人），符合相关基本条件的，可在下一批次湖北省高层次人才计划、省青年拔尖人才、省卓越工程师等相应省级人才项目中直接进入答辩阶段。</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 支持工程师揭榜赛发榜单位全职引进或通过柔性方式与应征揭榜工程师（团队）开展合作。通过“工程师揭榜赛”赛道遴选出的优质揭榜合作项目，工程师或团队主要负责人（1人）在1年内由武汉东湖高新区企业全职引进的，优先推荐入选“3551光谷人才计划”创新人才，入选后给予100万元无偿资助；与高新区企业建立柔性合作关系，且为高校、院所科研人才的，优先推荐入选“光谷产业教授”，入选后给予30万元无偿资助。</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 通过“工程师拔尖赛”赛道获得三等奖（含）及以上奖励，在武汉东湖高新区企业全职工作或1年内由武汉东湖高新区企业全职引进的，直接进入到“3551光谷人才计划”创新人才实地考察环节，考察通过后认定为3551创新人才，给予100万元无偿资助。</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 通过“工程师创业赛”赛道获得三等奖（含）及以上奖励，赛后12个月内在武汉东湖高新区注册成立公司（含将区外公司工商和税务关系迁入东湖高新区），入驻东湖高新区合作孵化机构并实际运营的项目，享受东湖高新区“以赛引才”房租减免支持，最长减免5年，累计减免金额最高20万元；对长期在湖北省以外地区的创业人才（团队），在参加工程师创业赛12个月内，意向落地武汉东湖高新区的，享受东湖高新区“以赛引才”项目团队来东湖高新区考察差旅补助，按照2500元/人次（最高2人次）标准给予人才（团队）差旅补助；对通过工程师创业赛落地在武汉东湖高新区的项目，推荐申报“3551光谷人才计划”，通过积分认定或邀请参加3551国际创业大赛，达到条件的可认定为“3551光谷人才计划”（创业人才），给予50万元首笔无偿资助，并根据企业获得股权投资或对区域经济贡献情况，可累计给予最高1000万元无偿资助。</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5. 对获奖个人或团队主要负责人，可按规定纳入特殊人才职称评定“绿色通道”，直接申报高级职称。</w:t>
      </w:r>
    </w:p>
    <w:p>
      <w:pPr>
        <w:topLinePunct/>
        <w:adjustRightInd w:val="0"/>
        <w:snapToGrid w:val="0"/>
        <w:spacing w:line="58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6. 对工程师创业赛来鄂创业孵化的企业（项目），组织安排投融资对接服务，支持各类创投引导基金、人才基金提供投资接力。</w:t>
      </w:r>
    </w:p>
    <w:p>
      <w:pPr>
        <w:topLinePunct/>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七、有关事项</w:t>
      </w:r>
    </w:p>
    <w:p>
      <w:pPr>
        <w:topLinePunct/>
        <w:adjustRightInd w:val="0"/>
        <w:snapToGrid w:val="0"/>
        <w:spacing w:line="580" w:lineRule="exact"/>
        <w:ind w:firstLine="643" w:firstLineChars="200"/>
        <w:rPr>
          <w:rFonts w:hint="eastAsia" w:ascii="Times New Roman" w:hAnsi="Times New Roman" w:eastAsia="仿宋_GB2312" w:cs="Times New Roman"/>
          <w:sz w:val="32"/>
          <w:szCs w:val="40"/>
        </w:rPr>
      </w:pPr>
      <w:r>
        <w:rPr>
          <w:rFonts w:ascii="Times New Roman" w:hAnsi="Times New Roman" w:eastAsia="楷体_GB2312" w:cs="Times New Roman"/>
          <w:b/>
          <w:bCs/>
          <w:sz w:val="32"/>
          <w:szCs w:val="32"/>
        </w:rPr>
        <w:t>政策说明。</w:t>
      </w:r>
      <w:r>
        <w:rPr>
          <w:rFonts w:ascii="Times New Roman" w:hAnsi="Times New Roman" w:eastAsia="仿宋_GB2312" w:cs="Times New Roman"/>
          <w:sz w:val="32"/>
          <w:szCs w:val="40"/>
        </w:rPr>
        <w:t>省级支持政策由湖北省委人才工作领导小组办公室负责解释、完善和实施。武汉东湖高新区支持政策由东湖高新区组织部（招才局）负责解释、完善和实施。</w:t>
      </w:r>
    </w:p>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7C016"/>
    <w:multiLevelType w:val="singleLevel"/>
    <w:tmpl w:val="FA97C016"/>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70B4B"/>
    <w:rsid w:val="04246C53"/>
    <w:rsid w:val="04570B4B"/>
    <w:rsid w:val="22471338"/>
    <w:rsid w:val="452238C2"/>
    <w:rsid w:val="4F4E4C10"/>
    <w:rsid w:val="52CA274E"/>
    <w:rsid w:val="6A27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pPr>
    <w:rPr>
      <w:rFonts w:ascii="宋体" w:hAnsi="宋体" w:eastAsia="宋体" w:cs="宋体"/>
      <w:sz w:val="31"/>
      <w:szCs w:val="31"/>
      <w:lang w:val="zh-CN" w:bidi="zh-CN"/>
    </w:rPr>
  </w:style>
  <w:style w:type="paragraph" w:customStyle="1" w:styleId="3">
    <w:name w:val="封面字体3"/>
    <w:next w:val="4"/>
    <w:qFormat/>
    <w:uiPriority w:val="0"/>
    <w:pPr>
      <w:widowControl w:val="0"/>
      <w:spacing w:line="240" w:lineRule="atLeast"/>
      <w:jc w:val="both"/>
    </w:pPr>
    <w:rPr>
      <w:rFonts w:ascii="华文细黑" w:hAnsi="Calibri" w:eastAsia="黑体" w:cs="Times New Roman"/>
      <w:color w:val="800000"/>
      <w:sz w:val="44"/>
      <w:lang w:val="en-US" w:eastAsia="zh-CN" w:bidi="ar-SA"/>
    </w:rPr>
  </w:style>
  <w:style w:type="paragraph" w:styleId="4">
    <w:name w:val="Body Text Indent"/>
    <w:basedOn w:val="1"/>
    <w:next w:val="1"/>
    <w:qFormat/>
    <w:uiPriority w:val="0"/>
    <w:pPr>
      <w:spacing w:line="420" w:lineRule="exact"/>
      <w:ind w:firstLine="732"/>
    </w:pPr>
    <w:rPr>
      <w:rFonts w:hAnsi="Calibri"/>
      <w:sz w:val="24"/>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9">
    <w:name w:val="方正小标宋简体"/>
    <w:basedOn w:val="6"/>
    <w:qFormat/>
    <w:uiPriority w:val="0"/>
    <w:pPr>
      <w:spacing w:line="580" w:lineRule="exact"/>
    </w:pPr>
    <w:rPr>
      <w:rFonts w:hint="eastAsia" w:ascii="方正小标宋简体" w:hAnsi="方正小标宋简体" w:eastAsia="方正小标宋简体" w:cs="方正小标宋简体"/>
      <w:b w:val="0"/>
      <w:sz w:val="44"/>
      <w:szCs w:val="44"/>
    </w:rPr>
  </w:style>
  <w:style w:type="paragraph" w:customStyle="1" w:styleId="10">
    <w:name w:val="方正小标宋2号"/>
    <w:basedOn w:val="1"/>
    <w:qFormat/>
    <w:uiPriority w:val="0"/>
    <w:pPr>
      <w:spacing w:line="580" w:lineRule="exact"/>
      <w:ind w:firstLine="640" w:firstLineChars="200"/>
    </w:pPr>
    <w:rPr>
      <w:rFonts w:ascii="Times New Roman" w:hAnsi="Times New Roman" w:eastAsia="方正小标宋简体"/>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2022-11-16T11:40:00Z</dcterms:created>
  <dc:creator>Newt</dc:creator>
  <cp:lastModifiedBy>Newt</cp:lastModifiedBy>
  <dcterms:modified xsi:type="dcterms:W3CDTF">2022-11-16T11:40:43Z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