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bCs/>
          <w:sz w:val="44"/>
          <w:szCs w:val="44"/>
          <w:lang w:eastAsia="zh-CN"/>
        </w:rPr>
      </w:pPr>
      <w:r>
        <w:rPr>
          <w:rFonts w:hint="default" w:ascii="Nimbus Roman No9 L" w:hAnsi="Nimbus Roman No9 L" w:eastAsia="方正小标宋简体" w:cs="Nimbus Roman No9 L"/>
          <w:b/>
          <w:bCs/>
          <w:sz w:val="44"/>
          <w:szCs w:val="44"/>
          <w:lang w:eastAsia="zh-CN"/>
        </w:rPr>
        <w:t>湖北省</w:t>
      </w:r>
      <w:r>
        <w:rPr>
          <w:rFonts w:hint="default" w:ascii="Nimbus Roman No9 L" w:hAnsi="Nimbus Roman No9 L" w:eastAsia="方正小标宋简体" w:cs="Nimbus Roman No9 L"/>
          <w:b/>
          <w:bCs/>
          <w:sz w:val="44"/>
          <w:szCs w:val="44"/>
        </w:rPr>
        <w:t>首版</w:t>
      </w:r>
      <w:r>
        <w:rPr>
          <w:rFonts w:hint="default" w:ascii="Nimbus Roman No9 L" w:hAnsi="Nimbus Roman No9 L" w:eastAsia="方正小标宋简体" w:cs="Nimbus Roman No9 L"/>
          <w:b/>
          <w:bCs/>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bCs/>
          <w:sz w:val="44"/>
          <w:szCs w:val="44"/>
          <w:lang w:eastAsia="zh-CN"/>
        </w:rPr>
      </w:pPr>
      <w:r>
        <w:rPr>
          <w:rFonts w:hint="default" w:ascii="Nimbus Roman No9 L" w:hAnsi="Nimbus Roman No9 L" w:eastAsia="方正小标宋简体" w:cs="Nimbus Roman No9 L"/>
          <w:b/>
          <w:bCs/>
          <w:sz w:val="44"/>
          <w:szCs w:val="44"/>
          <w:lang w:eastAsia="zh-CN"/>
        </w:rPr>
        <w:t>独立研发企业申报范围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一、湖北省首版次软件产品申报范围</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rPr>
        <w:t>基础软件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2.工业软件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研发设计类工业软件。虚拟仿真系统、电子设计自动化(EDA)、计算机辅助设计（CAD）、计算机辅助工程（CAE）、计算机辅助制造（CAM）、计算机辅助工艺规划（CAPP）、建筑信息模型（BIM）、产品数据管理（PDM）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经营管理类工业软件。企业资源计划（ERP）、供应链管理（SCM）、客户关系管理（CRM）、人力资源管理（HRM）、企业资产管理（EAM）、产品生命周期管理（PLM）、运营综合保障管理（MRO）软件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rPr>
        <w:t>嵌入式软件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通信设备、汽车电子、交通监控设备、电子测量仪器、装备自动控制系统、生物医疗设备嵌入式系统、可穿戴智能装备嵌入式系统、服务类机器人控制系统、无人机控制与机载系统、其它嵌入式软件</w:t>
      </w:r>
      <w:r>
        <w:rPr>
          <w:rFonts w:hint="default" w:ascii="Nimbus Roman No9 L" w:hAnsi="Nimbus Roman No9 L" w:eastAsia="仿宋" w:cs="Nimbus Roman No9 L"/>
          <w:color w:val="070707"/>
          <w:kern w:val="0"/>
          <w:sz w:val="32"/>
          <w:szCs w:val="32"/>
        </w:rPr>
        <w:t>。</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_GB2312" w:cs="Nimbus Roman No9 L"/>
          <w:sz w:val="32"/>
          <w:szCs w:val="32"/>
          <w:lang w:eastAsia="zh-CN"/>
        </w:rPr>
        <w:t>信息安全软件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信息系统安全、网络安全、密码算法、数据安全、工控安全、安全测试、可信计算、隐私保护等方面的软件。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6.</w:t>
      </w:r>
      <w:r>
        <w:rPr>
          <w:rFonts w:hint="default" w:ascii="Nimbus Roman No9 L" w:hAnsi="Nimbus Roman No9 L" w:eastAsia="仿宋" w:cs="Nimbus Roman No9 L"/>
          <w:color w:val="070707"/>
          <w:kern w:val="0"/>
          <w:sz w:val="32"/>
          <w:szCs w:val="32"/>
        </w:rPr>
        <w:t>信创软件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基于国产信息技术路线开发，面向党政机关、金融、教育、交通、医疗、广电、国资等重点领域的信息技术应用创新软件。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二、湖北省关键软件独立研发企业申报范围</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企业需拥有独立研发的关键软件产品，并以此为基础开展经营活动。其中关键软件产品指：</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1.基础软件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eastAsia="zh-CN"/>
        </w:rPr>
      </w:pP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工业软件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研发设计类工业软件。虚拟仿真系统、电子设计自动化(EDA)、计算机辅助设计（CAD）、计算机辅助工程（CAE）、计算机辅助制造（CAM）、计算机辅助工艺规划（CAPP）、建筑信息模型（BIM）、产品数据管理（PDM）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）业务管理类工业软件。企业资源计划（ERP）、供应链管理（SCM）、客户关系管理（CRM）、人力资源管理（HRM）、企业资产管理（EAM）、产品生命周期管理（PLM）、运营综合保障管理（MRO）软件。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_GB2312" w:cs="Nimbus Roman No9 L"/>
          <w:sz w:val="32"/>
          <w:szCs w:val="32"/>
          <w:lang w:eastAsia="zh-CN"/>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600" w:lineRule="exact"/>
        <w:ind w:firstLine="640" w:firstLineChars="200"/>
        <w:contextualSpacing/>
        <w:rPr>
          <w:rFonts w:hint="default" w:ascii="Nimbus Roman No9 L" w:hAnsi="Nimbus Roman No9 L" w:eastAsia="仿宋_GB2312" w:cs="Nimbus Roman No9 L"/>
          <w:sz w:val="32"/>
          <w:szCs w:val="32"/>
          <w:lang w:eastAsia="zh-CN"/>
        </w:rPr>
        <w:sectPr>
          <w:footerReference r:id="rId3" w:type="default"/>
          <w:pgSz w:w="11906" w:h="16838"/>
          <w:pgMar w:top="1440" w:right="1588" w:bottom="1440" w:left="1588" w:header="851" w:footer="992" w:gutter="0"/>
          <w:pgNumType w:fmt="numberInDash"/>
          <w:cols w:space="720" w:num="1"/>
          <w:docGrid w:type="lines" w:linePitch="634" w:charSpace="0"/>
        </w:sectPr>
      </w:pP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湖北省</w:t>
      </w:r>
      <w:r>
        <w:rPr>
          <w:rFonts w:hint="default" w:ascii="Nimbus Roman No9 L" w:hAnsi="Nimbus Roman No9 L" w:eastAsia="方正小标宋简体" w:cs="Nimbus Roman No9 L"/>
          <w:sz w:val="44"/>
          <w:szCs w:val="44"/>
        </w:rPr>
        <w:t>首版</w:t>
      </w:r>
      <w:r>
        <w:rPr>
          <w:rFonts w:hint="default" w:ascii="Nimbus Roman No9 L" w:hAnsi="Nimbus Roman No9 L" w:eastAsia="方正小标宋简体" w:cs="Nimbus Roman No9 L"/>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32"/>
          <w:szCs w:val="32"/>
          <w:lang w:eastAsia="zh-CN"/>
        </w:rPr>
      </w:pPr>
      <w:r>
        <w:rPr>
          <w:rFonts w:hint="default" w:ascii="Nimbus Roman No9 L" w:hAnsi="Nimbus Roman No9 L" w:eastAsia="方正小标宋简体" w:cs="Nimbus Roman No9 L"/>
          <w:sz w:val="44"/>
          <w:szCs w:val="44"/>
          <w:lang w:eastAsia="zh-CN"/>
        </w:rPr>
        <w:t>独立研发企业申报要求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一</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湖北省首版次软件产品申报要求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3.首版次软件类别属于湖北省首版次软件产品补贴范围。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4.首版次软件已取得软件著作权登记证书，证书登记的产品“开发完成日期”距申报期的时间原则上不超过2年，权利取得方式需为原始取得。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5.首版次软件产品已实现销售并完成交付，且是同产品名称、同一版本号。产品上年度累计销售总额不低于500万元，研发费用不低于100万元。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6.首版次软件产品通过具有CNAS和CMA资质认证的省级及以上第三方检验检测机构的检测。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7.首版次软件产品具有创新性、先进性和示范性。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8.其他相关证明材料，如信创生态参与情况相关材料或企业认为应提交的其他证明材料。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二</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湖北省关键软件软件独立研发企业申报要求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3.关键软件产品类别属于湖北省关键软件产品补贴范围。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4.企业申报关键软件产品的年度研发投入超出1000万元人民币。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5.企业申报关键软件产品已取得软件著作权登记证书，权利取得方式需为原始取得。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6.企业申报关键软件产品通过具有CNAS和CMA资质认证的省级及以上第三方检验检测机构的检测或信创产品证书。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7.其他相关证明材料。如：关键产品研发背景、产品技术能力、产品生态建设等相关材料；年度未发生重大安全、重大质量事故或严重环境违法行为证明材料。</w:t>
      </w:r>
    </w:p>
    <w:p>
      <w:pPr>
        <w:rPr>
          <w:rFonts w:hint="default" w:ascii="Nimbus Roman No9 L" w:hAnsi="Nimbus Roman No9 L" w:cs="Nimbus Roman No9 L"/>
          <w:lang w:eastAsia="zh-CN"/>
        </w:rPr>
        <w:sectPr>
          <w:pgSz w:w="11906" w:h="16838"/>
          <w:pgMar w:top="1440" w:right="1588" w:bottom="1440" w:left="1588" w:header="851" w:footer="992" w:gutter="0"/>
          <w:pgNumType w:fmt="numberInDash"/>
          <w:cols w:space="720" w:num="1"/>
          <w:docGrid w:type="lines" w:linePitch="634" w:charSpace="0"/>
        </w:sectPr>
      </w:pP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pPr>
        <w:widowControl/>
        <w:jc w:val="right"/>
        <w:rPr>
          <w:rFonts w:ascii="Nimbus Roman No9 L" w:hAnsi="Nimbus Roman No9 L"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2024年湖北省首版次软件产品申报书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黑体" w:cs="Nimbus Roman No9 L"/>
          <w:sz w:val="32"/>
          <w:szCs w:val="32"/>
        </w:rPr>
        <w:sectPr>
          <w:pgSz w:w="11906" w:h="16838"/>
          <w:pgMar w:top="1440" w:right="1588" w:bottom="1440" w:left="1588" w:header="851" w:footer="992" w:gutter="0"/>
          <w:pgNumType w:fmt="numberInDash"/>
          <w:cols w:space="720" w:num="1"/>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2.针对申报产品的2023年度专项审计报告，能披露产品研究开发成本、销售总额等相关数据（如报告的项目名称与申报产品不完全一致的，须在报告中单独说明归集到该申报产品的费用）；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3.申报产品2023度全部的销售合同及发票；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 若产品为基于国产信息技术路线开发，则还需提供经省级及以上信息技术应用创新适配优化检测机构出具的检测报告；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 信创生态参与情况相关材料（产品基于信创技术路线的系统开发、迁移适配、集成服务和运维保障等方面的参与情况相关证明材料）；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pPr>
        <w:rPr>
          <w:rFonts w:hint="default" w:ascii="Nimbus Roman No9 L" w:hAnsi="Nimbus Roman No9 L" w:eastAsia="黑体" w:cs="Nimbus Roman No9 L"/>
          <w:sz w:val="32"/>
          <w:szCs w:val="32"/>
        </w:rPr>
      </w:pP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单位负责人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 w:val="22"/>
                <w:szCs w:val="22"/>
              </w:rPr>
              <w:t>主营业务收入</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软件业务收入</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软件业务出口额</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利润</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总额</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实缴</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税金</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实收</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资本</w:t>
            </w:r>
          </w:p>
        </w:tc>
        <w:tc>
          <w:tcPr>
            <w:tcW w:w="1034"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费用</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研发费用占比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主营业务</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著作权人</w:t>
            </w:r>
          </w:p>
        </w:tc>
        <w:tc>
          <w:tcPr>
            <w:tcW w:w="7712" w:type="dxa"/>
            <w:gridSpan w:val="11"/>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开发完成日期</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首次发表日期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权利取得方式</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权利范围</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登记号</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证书颁发日期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所属领域</w:t>
            </w:r>
          </w:p>
          <w:p>
            <w:pPr>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left"/>
              <w:rPr>
                <w:rFonts w:ascii="Nimbus Roman No9 L" w:hAnsi="Nimbus Roman No9 L" w:cs="Nimbus Roman No9 L"/>
                <w:szCs w:val="21"/>
              </w:rPr>
            </w:pPr>
            <w:r>
              <w:rPr>
                <w:rFonts w:ascii="Nimbus Roman No9 L" w:hAnsi="Nimbus Roman No9 L" w:cs="Nimbus Roman No9 L"/>
                <w:szCs w:val="21"/>
              </w:rPr>
              <w:t>□基础软件 □工业软件 □嵌入式软件 □新兴技术软件（含平台软件）□信息安全软件 □信创软件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jc w:val="center"/>
              <w:rPr>
                <w:rFonts w:ascii="Nimbus Roman No9 L" w:hAnsi="Nimbus Roman No9 L" w:cs="Nimbus Roman No9 L"/>
                <w:szCs w:val="21"/>
              </w:rPr>
            </w:pPr>
            <w:r>
              <w:rPr>
                <w:rFonts w:ascii="Nimbus Roman No9 L" w:hAnsi="Nimbus Roman No9 L" w:cs="Nimbus Roman No9 L"/>
                <w:szCs w:val="21"/>
              </w:rPr>
              <w:t>水平</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□国际领先   □国际先进   □国内领先   □国内先进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权益</w:t>
            </w:r>
          </w:p>
        </w:tc>
        <w:tc>
          <w:tcPr>
            <w:tcW w:w="7712" w:type="dxa"/>
            <w:gridSpan w:val="11"/>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□本单位独立开发，拥有技术全部所有权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□本单位与外单位合作开发，联合拥有技术所有权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□本单位与外单位合作开发，本单位拥有技术全部所有权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□由外单位技术转让，本单位拥有技术全部所有权</w:t>
            </w:r>
          </w:p>
          <w:p>
            <w:pPr>
              <w:spacing w:line="400" w:lineRule="exact"/>
              <w:rPr>
                <w:rFonts w:ascii="Nimbus Roman No9 L" w:hAnsi="Nimbus Roman No9 L" w:cs="Nimbus Roman No9 L"/>
                <w:szCs w:val="21"/>
              </w:rPr>
            </w:pPr>
            <w:r>
              <w:rPr>
                <w:rFonts w:ascii="Nimbus Roman No9 L" w:hAnsi="Nimbus Roman No9 L" w:cs="Nimbus Roman No9 L"/>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widowControl/>
        <w:jc w:val="left"/>
        <w:rPr>
          <w:rFonts w:ascii="Nimbus Roman No9 L" w:hAnsi="Nimbus Roman No9 L" w:eastAsia="黑体" w:cs="Nimbus Roman No9 L"/>
          <w:bCs/>
          <w:sz w:val="28"/>
          <w:szCs w:val="28"/>
        </w:rPr>
      </w:pPr>
    </w:p>
    <w:p>
      <w:pPr>
        <w:spacing w:line="400" w:lineRule="exact"/>
        <w:rPr>
          <w:rFonts w:ascii="Nimbus Roman No9 L" w:hAnsi="Nimbus Roman No9 L" w:eastAsia="黑体" w:cs="Nimbus Roman No9 L"/>
          <w:sz w:val="32"/>
          <w:szCs w:val="32"/>
        </w:rPr>
      </w:pPr>
    </w:p>
    <w:p>
      <w:pPr>
        <w:rPr>
          <w:rFonts w:ascii="Nimbus Roman No9 L" w:hAnsi="Nimbus Roman No9 L" w:cs="Nimbus Roman No9 L"/>
        </w:rPr>
        <w:sectPr>
          <w:headerReference r:id="rId5" w:type="first"/>
          <w:footerReference r:id="rId7" w:type="first"/>
          <w:headerReference r:id="rId4" w:type="default"/>
          <w:footerReference r:id="rId6" w:type="default"/>
          <w:pgSz w:w="11906" w:h="16838"/>
          <w:pgMar w:top="2098" w:right="1474" w:bottom="1701" w:left="1474" w:header="851" w:footer="1276" w:gutter="0"/>
          <w:pgNumType w:fmt="numberInDash"/>
          <w:cols w:space="720" w:num="1"/>
          <w:titlePg/>
          <w:docGrid w:type="linesAndChars" w:linePitch="312" w:charSpace="0"/>
        </w:sectPr>
      </w:pPr>
    </w:p>
    <w:p>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pPr>
        <w:widowControl/>
        <w:jc w:val="right"/>
        <w:rPr>
          <w:rFonts w:ascii="Nimbus Roman No9 L" w:hAnsi="Nimbus Roman No9 L"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2024年湖北省关键软件</w:t>
      </w:r>
      <w:r>
        <w:rPr>
          <w:rFonts w:hint="default" w:ascii="Nimbus Roman No9 L" w:hAnsi="Nimbus Roman No9 L" w:eastAsia="方正小标宋简体" w:cs="Nimbus Roman No9 L"/>
          <w:sz w:val="44"/>
          <w:szCs w:val="44"/>
          <w:lang w:eastAsia="zh-CN"/>
        </w:rPr>
        <w:t>独立</w:t>
      </w:r>
    </w:p>
    <w:p>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lang w:eastAsia="zh-CN"/>
        </w:rPr>
        <w:t>研发企业</w:t>
      </w:r>
      <w:r>
        <w:rPr>
          <w:rFonts w:hint="default" w:ascii="Nimbus Roman No9 L" w:hAnsi="Nimbus Roman No9 L" w:eastAsia="方正小标宋简体" w:cs="Nimbus Roman No9 L"/>
          <w:sz w:val="44"/>
          <w:szCs w:val="44"/>
        </w:rPr>
        <w:t>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cs="Nimbus Roman No9 L"/>
        </w:rPr>
      </w:pPr>
      <w:r>
        <w:rPr>
          <w:rFonts w:ascii="Nimbus Roman No9 L" w:hAnsi="Nimbus Roman No9 L" w:cs="Nimbus Roman No9 L"/>
        </w:rPr>
        <w:br w:type="page"/>
      </w:r>
    </w:p>
    <w:p>
      <w:pPr>
        <w:jc w:val="center"/>
        <w:rPr>
          <w:rFonts w:hint="default" w:ascii="Nimbus Roman No9 L" w:hAnsi="Nimbus Roman No9 L" w:eastAsia="方正小标宋_GBK" w:cs="Nimbus Roman No9 L"/>
          <w:bCs/>
          <w:sz w:val="40"/>
          <w:szCs w:val="40"/>
          <w:lang w:eastAsia="zh-CN"/>
        </w:rPr>
      </w:pPr>
      <w:r>
        <w:rPr>
          <w:rFonts w:hint="default" w:ascii="Nimbus Roman No9 L" w:hAnsi="Nimbus Roman No9 L" w:eastAsia="方正小标宋_GBK" w:cs="Nimbus Roman No9 L"/>
          <w:bCs/>
          <w:sz w:val="40"/>
          <w:szCs w:val="40"/>
        </w:rPr>
        <w:t>湖北省关键软件</w:t>
      </w:r>
      <w:r>
        <w:rPr>
          <w:rFonts w:hint="default" w:ascii="Nimbus Roman No9 L" w:hAnsi="Nimbus Roman No9 L" w:eastAsia="方正小标宋_GBK" w:cs="Nimbus Roman No9 L"/>
          <w:bCs/>
          <w:sz w:val="40"/>
          <w:szCs w:val="40"/>
          <w:lang w:eastAsia="zh-CN"/>
        </w:rPr>
        <w:t>独立研发企业</w:t>
      </w:r>
    </w:p>
    <w:p>
      <w:pPr>
        <w:jc w:val="center"/>
        <w:rPr>
          <w:rFonts w:ascii="Nimbus Roman No9 L" w:hAnsi="Nimbus Roman No9 L" w:eastAsia="方正小标宋_GBK" w:cs="Nimbus Roman No9 L"/>
          <w:bCs/>
          <w:sz w:val="40"/>
          <w:szCs w:val="40"/>
        </w:rPr>
      </w:pPr>
      <w:r>
        <w:rPr>
          <w:rFonts w:ascii="Nimbus Roman No9 L" w:hAnsi="Nimbus Roman No9 L" w:eastAsia="方正小标宋_GBK" w:cs="Nimbus Roman No9 L"/>
          <w:bCs/>
          <w:sz w:val="40"/>
          <w:szCs w:val="40"/>
        </w:rPr>
        <w:t>申报材料编制指南</w:t>
      </w:r>
    </w:p>
    <w:p>
      <w:pPr>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pPr>
        <w:rPr>
          <w:rFonts w:ascii="Nimbus Roman No9 L" w:hAnsi="Nimbus Roman No9 L" w:cs="Nimbus Roman No9 L"/>
          <w:bCs/>
          <w:sz w:val="32"/>
          <w:szCs w:val="32"/>
        </w:rPr>
      </w:pPr>
      <w:r>
        <w:rPr>
          <w:rFonts w:ascii="Nimbus Roman No9 L" w:hAnsi="Nimbus Roman No9 L"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pPr>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pPr>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pStyle w:val="3"/>
        <w:rPr>
          <w:rFonts w:ascii="Nimbus Roman No9 L" w:hAnsi="Nimbus Roman No9 L" w:cs="Nimbus Roman No9 L"/>
        </w:rPr>
      </w:pPr>
    </w:p>
    <w:p>
      <w:pPr>
        <w:jc w:val="left"/>
        <w:rPr>
          <w:rFonts w:ascii="Nimbus Roman No9 L" w:hAnsi="Nimbus Roman No9 L" w:cs="Nimbus Roman No9 L"/>
          <w:sz w:val="32"/>
          <w:szCs w:val="32"/>
        </w:rPr>
      </w:pPr>
      <w:r>
        <w:rPr>
          <w:rFonts w:ascii="Nimbus Roman No9 L" w:hAnsi="Nimbus Roman No9 L" w:eastAsia="仿宋" w:cs="Nimbus Roman No9 L"/>
          <w:bCs/>
          <w:sz w:val="32"/>
          <w:szCs w:val="32"/>
        </w:rPr>
        <w:t xml:space="preserve"> </w:t>
      </w:r>
      <w:r>
        <w:rPr>
          <w:rFonts w:ascii="Nimbus Roman No9 L" w:hAnsi="Nimbus Roman No9 L" w:cs="Nimbus Roman No9 L"/>
        </w:rPr>
        <w:br w:type="page"/>
      </w: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法人代表</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4"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48"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429"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673"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 w:val="20"/>
                <w:szCs w:val="20"/>
              </w:rPr>
            </w:pPr>
            <w:r>
              <w:rPr>
                <w:rFonts w:ascii="Nimbus Roman No9 L" w:hAnsi="Nimbus Roman No9 L" w:cs="Nimbus Roman No9 L"/>
                <w:sz w:val="20"/>
                <w:szCs w:val="20"/>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主营业务收入</w:t>
            </w:r>
          </w:p>
        </w:tc>
        <w:tc>
          <w:tcPr>
            <w:tcW w:w="1037" w:type="dxa"/>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软件业务收入</w:t>
            </w:r>
          </w:p>
        </w:tc>
        <w:tc>
          <w:tcPr>
            <w:tcW w:w="850"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利润</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总额</w:t>
            </w:r>
          </w:p>
        </w:tc>
        <w:tc>
          <w:tcPr>
            <w:tcW w:w="993"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实缴</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税金</w:t>
            </w:r>
          </w:p>
        </w:tc>
        <w:tc>
          <w:tcPr>
            <w:tcW w:w="1134"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实收</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资本</w:t>
            </w:r>
          </w:p>
        </w:tc>
        <w:tc>
          <w:tcPr>
            <w:tcW w:w="992"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费用</w:t>
            </w:r>
          </w:p>
        </w:tc>
        <w:tc>
          <w:tcPr>
            <w:tcW w:w="992" w:type="dxa"/>
            <w:gridSpan w:val="4"/>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研发费用占比</w:t>
            </w:r>
          </w:p>
        </w:tc>
        <w:tc>
          <w:tcPr>
            <w:tcW w:w="1240" w:type="dxa"/>
            <w:tcBorders>
              <w:top w:val="single" w:color="auto" w:sz="4" w:space="0"/>
            </w:tcBorders>
            <w:noWrap w:val="0"/>
            <w:vAlign w:val="center"/>
          </w:tcPr>
          <w:p>
            <w:pPr>
              <w:spacing w:line="320" w:lineRule="exact"/>
              <w:jc w:val="center"/>
              <w:rPr>
                <w:rFonts w:ascii="Nimbus Roman No9 L" w:hAnsi="Nimbus Roman No9 L" w:cs="Nimbus Roman No9 L"/>
                <w:sz w:val="18"/>
                <w:szCs w:val="18"/>
              </w:rPr>
            </w:pPr>
            <w:r>
              <w:rPr>
                <w:rFonts w:ascii="Nimbus Roman No9 L" w:hAnsi="Nimbus Roman No9 L" w:cs="Nimbus Roman No9 L"/>
                <w:sz w:val="18"/>
                <w:szCs w:val="18"/>
              </w:rPr>
              <w:t>新增发明专利（件）、软著（件）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021</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022</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2023</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企业简介</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rPr>
          <w:rFonts w:ascii="Nimbus Roman No9 L" w:hAnsi="Nimbus Roman No9 L" w:eastAsia="楷体_GB2312" w:cs="Nimbus Roman No9 L"/>
          <w:szCs w:val="21"/>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rPr>
          <w:rFonts w:ascii="Nimbus Roman No9 L" w:hAnsi="Nimbus Roman No9 L" w:cs="Nimbus Roman No9 L"/>
        </w:rPr>
      </w:pPr>
    </w:p>
    <w:p>
      <w:pPr>
        <w:rPr>
          <w:rFonts w:ascii="Nimbus Roman No9 L" w:hAnsi="Nimbus Roman No9 L" w:cs="Nimbus Roman No9 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szCs w:val="21"/>
              </w:rPr>
              <w:t>著作权人</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首次发表日期</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权利取得方式</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权利范围</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登记号</w:t>
            </w:r>
          </w:p>
        </w:tc>
        <w:tc>
          <w:tcPr>
            <w:tcW w:w="3651" w:type="dxa"/>
            <w:gridSpan w:val="4"/>
            <w:tcBorders>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证书颁发日期</w:t>
            </w:r>
          </w:p>
        </w:tc>
        <w:tc>
          <w:tcPr>
            <w:tcW w:w="2365" w:type="dxa"/>
            <w:gridSpan w:val="3"/>
            <w:tcBorders>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ascii="Nimbus Roman No9 L" w:hAnsi="Nimbus Roman No9 L" w:cs="Nimbus Roman No9 L"/>
                <w:szCs w:val="21"/>
              </w:rPr>
              <w:t>-</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eastAsia="宋体"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所属领域</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基础软件：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操作系统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数据库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中间件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通用办公软件 </w:t>
            </w:r>
            <w:r>
              <w:rPr>
                <w:rFonts w:hint="default" w:ascii="Nimbus Roman No9 L" w:hAnsi="Nimbus Roman No9 L" w:cs="Nimbus Roman No9 L"/>
              </w:rPr>
              <w:t xml:space="preserve">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开发支撑软件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工业软件：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研发设计类工业软件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生产控制类工业软件 </w:t>
            </w:r>
            <w:r>
              <w:rPr>
                <w:rFonts w:ascii="Nimbus Roman No9 L" w:hAnsi="Nimbus Roman No9 L" w:cs="Nimbus Roman No9 L"/>
                <w:szCs w:val="21"/>
              </w:rPr>
              <w:t xml:space="preserve">  □</w:t>
            </w:r>
            <w:r>
              <w:rPr>
                <w:rFonts w:hint="default" w:ascii="Nimbus Roman No9 L" w:hAnsi="Nimbus Roman No9 L" w:cs="Nimbus Roman No9 L"/>
                <w:szCs w:val="21"/>
              </w:rPr>
              <w:t>业务管理类工业软件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新兴技术软件（含平台软件）：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szCs w:val="21"/>
              </w:rPr>
              <w:t>大数据</w:t>
            </w:r>
            <w:r>
              <w:rPr>
                <w:rFonts w:ascii="Nimbus Roman No9 L" w:hAnsi="Nimbus Roman No9 L" w:cs="Nimbus Roman No9 L"/>
                <w:szCs w:val="21"/>
              </w:rPr>
              <w:t xml:space="preserve">   □</w:t>
            </w:r>
            <w:r>
              <w:rPr>
                <w:rFonts w:hint="default" w:ascii="Nimbus Roman No9 L" w:hAnsi="Nimbus Roman No9 L" w:cs="Nimbus Roman No9 L"/>
                <w:szCs w:val="21"/>
              </w:rPr>
              <w:t>云计算</w:t>
            </w:r>
            <w:r>
              <w:rPr>
                <w:rFonts w:ascii="Nimbus Roman No9 L" w:hAnsi="Nimbus Roman No9 L" w:cs="Nimbus Roman No9 L"/>
                <w:szCs w:val="21"/>
              </w:rPr>
              <w:t xml:space="preserve">   □</w:t>
            </w:r>
            <w:r>
              <w:rPr>
                <w:rFonts w:hint="default" w:ascii="Nimbus Roman No9 L" w:hAnsi="Nimbus Roman No9 L" w:cs="Nimbus Roman No9 L"/>
                <w:szCs w:val="21"/>
              </w:rPr>
              <w:t>区块链</w:t>
            </w:r>
            <w:r>
              <w:rPr>
                <w:rFonts w:ascii="Nimbus Roman No9 L" w:hAnsi="Nimbus Roman No9 L" w:cs="Nimbus Roman No9 L"/>
                <w:szCs w:val="21"/>
              </w:rPr>
              <w:t xml:space="preserve">   □</w:t>
            </w:r>
            <w:r>
              <w:rPr>
                <w:rFonts w:hint="default" w:ascii="Nimbus Roman No9 L" w:hAnsi="Nimbus Roman No9 L" w:cs="Nimbus Roman No9 L"/>
                <w:szCs w:val="21"/>
              </w:rPr>
              <w:t>工业互联网</w:t>
            </w:r>
            <w:r>
              <w:rPr>
                <w:rFonts w:ascii="Nimbus Roman No9 L" w:hAnsi="Nimbus Roman No9 L" w:cs="Nimbus Roman No9 L"/>
                <w:szCs w:val="21"/>
              </w:rPr>
              <w:t xml:space="preserve">   □</w:t>
            </w:r>
            <w:r>
              <w:rPr>
                <w:rFonts w:hint="default" w:ascii="Nimbus Roman No9 L" w:hAnsi="Nimbus Roman No9 L" w:cs="Nimbus Roman No9 L"/>
                <w:szCs w:val="21"/>
              </w:rPr>
              <w:t>人工智能</w:t>
            </w:r>
            <w:r>
              <w:rPr>
                <w:rFonts w:ascii="Nimbus Roman No9 L" w:hAnsi="Nimbus Roman No9 L" w:cs="Nimbus Roman No9 L"/>
                <w:szCs w:val="21"/>
              </w:rPr>
              <w:t xml:space="preserve">  </w:t>
            </w:r>
          </w:p>
          <w:p>
            <w:pPr>
              <w:spacing w:line="360" w:lineRule="exact"/>
              <w:rPr>
                <w:rFonts w:ascii="Nimbus Roman No9 L" w:hAnsi="Nimbus Roman No9 L" w:cs="Nimbus Roman No9 L"/>
              </w:rPr>
            </w:pPr>
            <w:r>
              <w:rPr>
                <w:rFonts w:ascii="Nimbus Roman No9 L" w:hAnsi="Nimbus Roman No9 L" w:cs="Nimbus Roman No9 L"/>
                <w:szCs w:val="21"/>
              </w:rPr>
              <w:t>□</w:t>
            </w:r>
            <w:r>
              <w:rPr>
                <w:rFonts w:hint="default" w:ascii="Nimbus Roman No9 L" w:hAnsi="Nimbus Roman No9 L" w:cs="Nimbus Roman No9 L"/>
                <w:szCs w:val="21"/>
              </w:rPr>
              <w:t>物联网（车联网）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rPr>
          <w:rFonts w:hint="default" w:ascii="Nimbus Roman No9 L" w:hAnsi="Nimbus Roman No9 L" w:eastAsia="黑体" w:cs="Nimbus Roman No9 L"/>
          <w:sz w:val="32"/>
          <w:szCs w:val="32"/>
          <w:lang w:val="en-US" w:eastAsia="zh-CN"/>
        </w:rPr>
      </w:pPr>
    </w:p>
    <w:p>
      <w:pPr>
        <w:rPr>
          <w:rFonts w:ascii="Nimbus Roman No9 L" w:hAnsi="Nimbus Roman No9 L" w:cs="Nimbus Roman No9 L"/>
        </w:rPr>
      </w:pPr>
    </w:p>
    <w:p>
      <w:pPr>
        <w:pStyle w:val="6"/>
        <w:spacing w:line="600" w:lineRule="exact"/>
        <w:rPr>
          <w:rFonts w:hint="default" w:ascii="Nimbus Roman No9 L" w:hAnsi="Nimbus Roman No9 L" w:eastAsia="仿宋_GB2312" w:cs="Nimbus Roman No9 L"/>
          <w:sz w:val="32"/>
          <w:szCs w:val="32"/>
          <w:lang w:eastAsia="zh-CN"/>
        </w:rPr>
      </w:pPr>
    </w:p>
    <w:p>
      <w:pPr>
        <w:spacing w:line="600" w:lineRule="exact"/>
        <w:rPr>
          <w:rFonts w:hint="default" w:ascii="Nimbus Roman No9 L" w:hAnsi="Nimbus Roman No9 L" w:eastAsia="仿宋_GB2312" w:cs="Nimbus Roman No9 L"/>
          <w:sz w:val="32"/>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sectPr>
          <w:footerReference r:id="rId8" w:type="default"/>
          <w:pgSz w:w="11906" w:h="16838"/>
          <w:pgMar w:top="1531" w:right="1531" w:bottom="1531" w:left="1531" w:header="851" w:footer="992" w:gutter="0"/>
          <w:pgNumType w:fmt="numberInDash"/>
          <w:cols w:space="425" w:num="1"/>
          <w:docGrid w:type="lines" w:linePitch="312" w:charSpace="0"/>
        </w:sectPr>
      </w:pPr>
    </w:p>
    <w:p>
      <w:pPr>
        <w:jc w:val="both"/>
        <w:rPr>
          <w:rFonts w:hint="eastAsia" w:ascii="黑体" w:hAnsi="黑体" w:eastAsia="黑体" w:cs="黑体"/>
          <w:sz w:val="32"/>
          <w:szCs w:val="32"/>
          <w:lang w:val="en-US" w:eastAsia="zh-CN"/>
        </w:rPr>
      </w:pPr>
      <w:bookmarkStart w:id="1" w:name="_GoBack"/>
      <w:bookmarkEnd w:id="1"/>
    </w:p>
    <w:p>
      <w:pPr>
        <w:pStyle w:val="4"/>
        <w:rPr>
          <w:rFonts w:hint="default" w:ascii="Times New Roman" w:hAnsi="Times New Roman" w:cs="Times New Roman"/>
          <w:lang w:eastAsia="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jc w:val="center"/>
        <w:rPr>
          <w:rFonts w:hint="default" w:ascii="Times New Roman" w:hAnsi="Times New Roman" w:eastAsia="CESI小标宋-GB2312" w:cs="Times New Roman"/>
          <w:sz w:val="44"/>
          <w:szCs w:val="44"/>
        </w:rPr>
      </w:pPr>
      <w:r>
        <w:rPr>
          <w:rFonts w:hint="default" w:ascii="Times New Roman" w:hAnsi="Times New Roman" w:eastAsia="CESI小标宋-GB2312" w:cs="Times New Roman"/>
          <w:sz w:val="44"/>
          <w:szCs w:val="44"/>
        </w:rPr>
        <w:t>武汉市首版次软件产品认定管理办法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第一条  制定依据。</w:t>
      </w:r>
      <w:r>
        <w:rPr>
          <w:rFonts w:hint="default" w:ascii="Times New Roman" w:hAnsi="Times New Roman" w:eastAsia="方正仿宋_GBK" w:cs="Times New Roman"/>
          <w:color w:val="auto"/>
          <w:kern w:val="2"/>
          <w:sz w:val="32"/>
          <w:szCs w:val="24"/>
          <w:lang w:val="en-US" w:eastAsia="zh-CN" w:bidi="ar-SA"/>
        </w:rPr>
        <w:t>为贯彻落实国务院《关于印发新时期促进集成电路产业和软件产业高质量发展若干政策的通知》（国发〔2020〕8号）、《工业和信息化部关于印发“十四五”软件和信息技术服务业发展规划的通知》（工信部规〔2021〕180号）等文件精神，鼓励软件行业健康发展，激发软件企业研发以及用户使用首版次软件产品的积极性，</w:t>
      </w:r>
      <w:r>
        <w:rPr>
          <w:rFonts w:hint="default" w:ascii="Times New Roman" w:hAnsi="Times New Roman" w:eastAsia="CESI仿宋-GB2312" w:cs="Times New Roman"/>
          <w:sz w:val="32"/>
          <w:szCs w:val="32"/>
        </w:rPr>
        <w:t>根据《市人民政府关于印发武汉市加快促进软件和信息技术服务业创新发展实施方案（2022—2025年）的通知》</w:t>
      </w:r>
      <w:r>
        <w:rPr>
          <w:rFonts w:hint="eastAsia" w:ascii="Times New Roman" w:hAnsi="Times New Roman" w:eastAsia="CESI仿宋-GB2312" w:cs="Times New Roman"/>
          <w:sz w:val="32"/>
          <w:szCs w:val="32"/>
          <w:lang w:eastAsia="zh-CN"/>
        </w:rPr>
        <w:t>（武政〔2022〕27号）</w:t>
      </w:r>
      <w:r>
        <w:rPr>
          <w:rFonts w:hint="default" w:ascii="Times New Roman" w:hAnsi="Times New Roman" w:eastAsia="CESI仿宋-GB2312" w:cs="Times New Roman"/>
          <w:sz w:val="32"/>
          <w:szCs w:val="32"/>
        </w:rPr>
        <w:t>等文件精神，结合</w:t>
      </w:r>
      <w:r>
        <w:rPr>
          <w:rFonts w:hint="default" w:ascii="Times New Roman" w:hAnsi="Times New Roman" w:eastAsia="CESI仿宋-GB2312" w:cs="Times New Roman"/>
          <w:sz w:val="32"/>
          <w:szCs w:val="32"/>
          <w:lang w:eastAsia="zh-CN"/>
        </w:rPr>
        <w:t>武汉市</w:t>
      </w:r>
      <w:r>
        <w:rPr>
          <w:rFonts w:hint="default" w:ascii="Times New Roman" w:hAnsi="Times New Roman" w:eastAsia="CESI仿宋-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第二条  适用范围。本办法所指首版次软件产品，是指其功能或性能有较大突破，在该领域具有技术领先优势或者打破市场垄断，产品质量可满足行业需求，拥有自主知识产权，首次发布</w:t>
      </w:r>
      <w:r>
        <w:rPr>
          <w:rFonts w:hint="default" w:ascii="Times New Roman" w:hAnsi="Times New Roman" w:eastAsia="CESI仿宋-GB2312" w:cs="Times New Roman"/>
          <w:sz w:val="32"/>
          <w:szCs w:val="32"/>
          <w:lang w:eastAsia="zh-CN"/>
        </w:rPr>
        <w:t>销售</w:t>
      </w:r>
      <w:r>
        <w:rPr>
          <w:rFonts w:hint="default" w:ascii="Times New Roman" w:hAnsi="Times New Roman" w:eastAsia="CESI仿宋-GB2312" w:cs="Times New Roman"/>
          <w:sz w:val="32"/>
          <w:szCs w:val="32"/>
        </w:rPr>
        <w:t>处于市场推广初期的软件产品，不包括研制单位开发仅限于自用的软件和用户定制的非通用软件。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第三条  </w:t>
      </w:r>
      <w:r>
        <w:rPr>
          <w:rFonts w:hint="default" w:ascii="Times New Roman" w:hAnsi="Times New Roman" w:eastAsia="CESI仿宋-GB2312" w:cs="Times New Roman"/>
          <w:sz w:val="32"/>
          <w:szCs w:val="32"/>
          <w:lang w:eastAsia="zh-CN"/>
        </w:rPr>
        <w:t>管理部门</w:t>
      </w:r>
      <w:r>
        <w:rPr>
          <w:rFonts w:hint="default" w:ascii="Times New Roman" w:hAnsi="Times New Roman" w:eastAsia="CESI仿宋-GB2312" w:cs="Times New Roman"/>
          <w:sz w:val="32"/>
          <w:szCs w:val="32"/>
        </w:rPr>
        <w:t>。市经信局负责组织开展首版次软件产品的认定，拟（修）订首版次软件产品的认定条件。</w:t>
      </w:r>
      <w:r>
        <w:rPr>
          <w:rFonts w:hint="default" w:ascii="Times New Roman" w:hAnsi="Times New Roman" w:eastAsia="CESI仿宋-GB2312" w:cs="Times New Roman"/>
          <w:sz w:val="32"/>
          <w:szCs w:val="32"/>
          <w:lang w:eastAsia="zh-CN"/>
        </w:rPr>
        <w:t>各</w:t>
      </w:r>
      <w:r>
        <w:rPr>
          <w:rFonts w:hint="default" w:ascii="Times New Roman" w:hAnsi="Times New Roman" w:eastAsia="CESI仿宋-GB2312" w:cs="Times New Roman"/>
          <w:sz w:val="32"/>
          <w:szCs w:val="32"/>
        </w:rPr>
        <w:t>区</w:t>
      </w:r>
      <w:r>
        <w:rPr>
          <w:rFonts w:hint="eastAsia" w:ascii="Times New Roman" w:hAnsi="Times New Roman" w:eastAsia="CESI仿宋-GB2312" w:cs="Times New Roman"/>
          <w:sz w:val="32"/>
          <w:szCs w:val="32"/>
          <w:lang w:eastAsia="zh-CN"/>
        </w:rPr>
        <w:t>（开发区）</w:t>
      </w:r>
      <w:r>
        <w:rPr>
          <w:rFonts w:hint="default" w:ascii="Times New Roman" w:hAnsi="Times New Roman" w:eastAsia="CESI仿宋-GB2312" w:cs="Times New Roman"/>
          <w:sz w:val="32"/>
          <w:szCs w:val="32"/>
          <w:lang w:eastAsia="zh-CN"/>
        </w:rPr>
        <w:t>经信</w:t>
      </w:r>
      <w:r>
        <w:rPr>
          <w:rFonts w:hint="default" w:ascii="Times New Roman" w:hAnsi="Times New Roman" w:eastAsia="CESI仿宋-GB2312" w:cs="Times New Roman"/>
          <w:sz w:val="32"/>
          <w:szCs w:val="32"/>
        </w:rPr>
        <w:t>部门负责对推荐上报的当地首版次软件产品及其申报资料的真实性等进行审核把关。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第四条  必备条件。申请认定的企业和软件产品，原则上必须符合以下条件：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（一）申请对象。</w:t>
      </w:r>
      <w:r>
        <w:rPr>
          <w:rFonts w:hint="default" w:ascii="Times New Roman" w:hAnsi="Times New Roman" w:eastAsia="CESI仿宋-GB2312" w:cs="Times New Roman"/>
          <w:sz w:val="32"/>
          <w:szCs w:val="32"/>
          <w:lang w:eastAsia="zh-CN"/>
        </w:rPr>
        <w:t>为</w:t>
      </w:r>
      <w:r>
        <w:rPr>
          <w:rFonts w:hint="default" w:ascii="Times New Roman" w:hAnsi="Times New Roman" w:eastAsia="CESI仿宋-GB2312" w:cs="Times New Roman"/>
          <w:sz w:val="32"/>
          <w:szCs w:val="32"/>
        </w:rPr>
        <w:t>依法设立的企业，经营状态正常、信用记录良好、符合产业发展导向。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rPr>
        <w:t>（二）知识产权。拥有软件产品首次发表的软件著作权</w:t>
      </w:r>
      <w:r>
        <w:rPr>
          <w:rFonts w:hint="default" w:ascii="Times New Roman" w:hAnsi="Times New Roman" w:eastAsia="CESI仿宋-GB2312" w:cs="Times New Roman"/>
          <w:sz w:val="32"/>
          <w:szCs w:val="32"/>
          <w:lang w:eastAsia="zh-CN"/>
        </w:rPr>
        <w:t>。申请首版次认定时间距产品取得该软件著作权的时间原则上不超过2年。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（三）功能性能。产品性能在行业内处于领先水平。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（四）产品研发。申请对象用于该软件产品的研发投入累计超过100万元。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（五）市场应用。产品实现市场化销售且销售总额不低于100万元。对属于国家特种设备行业管理要求范围的产品，须取得特种设备行业产品许可证。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（六）其他。尚未获得任何省级（含）以上首版次软件产品认定。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第五条  </w:t>
      </w:r>
      <w:r>
        <w:rPr>
          <w:rFonts w:hint="default" w:ascii="Times New Roman" w:hAnsi="Times New Roman" w:eastAsia="CESI仿宋-GB2312" w:cs="Times New Roman"/>
          <w:sz w:val="32"/>
          <w:szCs w:val="32"/>
          <w:lang w:eastAsia="zh-CN"/>
        </w:rPr>
        <w:t>认定范围</w:t>
      </w:r>
      <w:r>
        <w:rPr>
          <w:rFonts w:hint="default" w:ascii="Times New Roman" w:hAnsi="Times New Roman" w:eastAsia="CESI仿宋-GB2312" w:cs="Times New Roman"/>
          <w:sz w:val="32"/>
          <w:szCs w:val="32"/>
        </w:rPr>
        <w:t>。对以下软件产品予以认定。包括：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（一）基础软件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1、操作系统。桌面操作系统、服务器操作系统、网络操作系统、云操作系统、嵌入式操作系统、物联网（车联网）操作系统、安全操作系统等。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2、数据库。分布式数据库、关系型数据库、键值存储数据库、列存储数据库、面向文档数据库、图形数据库、实时数据库、内存数据库等。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3、中间件。终端仿真/屏幕转换中间件、数据访问中间件、远程过程调用中间件、消息中间件、交易中间件、对象中间件等。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4、通用办公软件。满足办公需要的文字处理、电子表格、演示文稿等桌面办公系统，包括版式软件、流式软件等。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5、开发支撑软件。虚拟测试软件和软件开发、编译、图形图像处理及企业研发、设计中的通用工具软件。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（二）工业软件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研发设计类工业软件。虚拟仿真系统、电子设计自动化(EDA)、计算机辅助设计（CAD）、计算机辅助工程（CAE）、计算机辅助制造（CAM）、计算机辅助工艺规划（CAPP）、建筑信息模型（BIM）、产品数据管理（PDM）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2、生产控制类工业软件。工业控制系统、制造执行系统（MES）、制造运行管理（MOM）、调度优化系统（ORION）、先进控制系统（APC）、安全仪表系统（SIS）、可编程控制器（PLC）</w:t>
      </w:r>
      <w:r>
        <w:rPr>
          <w:rFonts w:hint="eastAsia" w:ascii="Times New Roman" w:hAnsi="Times New Roman" w:eastAsia="CESI仿宋-GB2312" w:cs="Times New Roman"/>
          <w:sz w:val="32"/>
          <w:szCs w:val="32"/>
          <w:lang w:val="en-US" w:eastAsia="zh-CN"/>
        </w:rPr>
        <w:t>、智能建造软件</w:t>
      </w:r>
      <w:r>
        <w:rPr>
          <w:rFonts w:hint="default" w:ascii="Times New Roman" w:hAnsi="Times New Roman" w:eastAsia="CESI仿宋-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3、业务管理类工业软件。企业资源计划（ERP）、供应链管理（SCM）、客户关系管理（CRM）、人力资源管理（HRM）、企业资产管理（EAM）、产品生命周期管理（PLM）、运营综合保障管理（MRO）软件。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w:t>
      </w:r>
      <w:r>
        <w:rPr>
          <w:rFonts w:hint="default" w:ascii="Times New Roman" w:hAnsi="Times New Roman" w:eastAsia="CESI仿宋-GB2312" w:cs="Times New Roman"/>
          <w:sz w:val="32"/>
          <w:szCs w:val="32"/>
          <w:lang w:eastAsia="zh-CN"/>
        </w:rPr>
        <w:t>嵌入式</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通信设备、汽车电子、交通监控设备、电子测量仪器、装备自动控制系统、生物医疗设备嵌入式系统、可穿戴智能装备嵌入式系统、服务类机器人控制系统、无人机控制与机载系统、其它嵌入式软件。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（四）新兴技术软件</w:t>
      </w:r>
      <w:r>
        <w:rPr>
          <w:rFonts w:hint="default" w:ascii="Times New Roman" w:hAnsi="Times New Roman" w:eastAsia="CESI仿宋-GB2312" w:cs="Times New Roman"/>
          <w:sz w:val="32"/>
          <w:szCs w:val="32"/>
          <w:lang w:eastAsia="zh-CN"/>
        </w:rPr>
        <w:t>（含平台软件）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1、大数据。分布式计算、数据分析挖掘、可视化、数据采集清洗、联邦学习、隐私计算等大数据软件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2、云计算。大型公有云IaaS、PaaS</w:t>
      </w:r>
      <w:r>
        <w:rPr>
          <w:rFonts w:hint="eastAsia" w:ascii="Times New Roman" w:hAnsi="Times New Roman" w:eastAsia="CESI仿宋-GB2312" w:cs="Times New Roman"/>
          <w:sz w:val="32"/>
          <w:szCs w:val="32"/>
          <w:lang w:val="en-US" w:eastAsia="zh-CN"/>
        </w:rPr>
        <w:t>、Saa</w:t>
      </w:r>
      <w:r>
        <w:rPr>
          <w:rFonts w:hint="default" w:ascii="Times New Roman" w:hAnsi="Times New Roman" w:eastAsia="CESI仿宋-GB2312" w:cs="Times New Roman"/>
          <w:sz w:val="32"/>
          <w:szCs w:val="32"/>
          <w:lang w:val="en" w:eastAsia="zh-CN"/>
        </w:rPr>
        <w:t>S</w:t>
      </w:r>
      <w:r>
        <w:rPr>
          <w:rFonts w:hint="default" w:ascii="Times New Roman" w:hAnsi="Times New Roman" w:eastAsia="CESI仿宋-GB2312" w:cs="Times New Roman"/>
          <w:sz w:val="32"/>
          <w:szCs w:val="32"/>
          <w:lang w:val="en-US" w:eastAsia="zh-CN"/>
        </w:rPr>
        <w:t>服务软件、云管理软件、虚拟化软件、云原生技术软件。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3、区块链。区块链底层技术平台、区块链服务平台。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4、工业互联网。工业互联网平台软件、数字孪生软件。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5、人工智能。人机交互、通用算法软件、基础算法库、工具链、机器学习和深度学习框架等人工智能软件。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6、物联网（车联网）。物联网（车联网）平台软件。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w:t>
      </w:r>
      <w:r>
        <w:rPr>
          <w:rFonts w:hint="default" w:ascii="Times New Roman" w:hAnsi="Times New Roman" w:eastAsia="CESI仿宋-GB2312" w:cs="Times New Roman"/>
          <w:sz w:val="32"/>
          <w:szCs w:val="32"/>
          <w:lang w:eastAsia="zh-CN"/>
        </w:rPr>
        <w:t>信息安全</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信息系统安全、网络安全、密码算法、数据安全、工控安全、安全测试、可信计算、隐私保护等方面的软件。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六</w:t>
      </w: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信创</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基于国产信息技术路线开发，面向党政机关、金融、能源、制造、交通、建筑、广电等重点领域的信息技术应用创新软件。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第三章  认定流程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第六条 组织申报。按照企业自愿申请的原则，每年由市经信局发布</w:t>
      </w:r>
      <w:r>
        <w:rPr>
          <w:rFonts w:hint="default" w:ascii="Times New Roman" w:hAnsi="Times New Roman" w:eastAsia="CESI仿宋-GB2312" w:cs="Times New Roman"/>
          <w:sz w:val="32"/>
          <w:szCs w:val="32"/>
          <w:lang w:eastAsia="zh-CN"/>
        </w:rPr>
        <w:t>首版次软件产品</w:t>
      </w:r>
      <w:r>
        <w:rPr>
          <w:rFonts w:hint="default" w:ascii="Times New Roman" w:hAnsi="Times New Roman" w:eastAsia="CESI仿宋-GB2312" w:cs="Times New Roman"/>
          <w:sz w:val="32"/>
          <w:szCs w:val="32"/>
        </w:rPr>
        <w:t>申报</w:t>
      </w:r>
      <w:r>
        <w:rPr>
          <w:rFonts w:hint="default" w:ascii="Times New Roman" w:hAnsi="Times New Roman" w:eastAsia="CESI仿宋-GB2312" w:cs="Times New Roman"/>
          <w:sz w:val="32"/>
          <w:szCs w:val="32"/>
          <w:lang w:eastAsia="zh-CN"/>
        </w:rPr>
        <w:t>认定</w:t>
      </w:r>
      <w:r>
        <w:rPr>
          <w:rFonts w:hint="default" w:ascii="Times New Roman" w:hAnsi="Times New Roman" w:eastAsia="CESI仿宋-GB2312" w:cs="Times New Roman"/>
          <w:sz w:val="32"/>
          <w:szCs w:val="32"/>
        </w:rPr>
        <w:t>通知</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明确申报时间、受理地点、申报要求等具体信息</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经</w:t>
      </w:r>
      <w:r>
        <w:rPr>
          <w:rFonts w:hint="default" w:ascii="Times New Roman" w:hAnsi="Times New Roman" w:eastAsia="CESI仿宋-GB2312" w:cs="Times New Roman"/>
          <w:sz w:val="32"/>
          <w:szCs w:val="32"/>
          <w:lang w:eastAsia="zh-CN"/>
        </w:rPr>
        <w:t>各区</w:t>
      </w:r>
      <w:r>
        <w:rPr>
          <w:rFonts w:hint="eastAsia" w:ascii="Times New Roman" w:hAnsi="Times New Roman" w:eastAsia="CESI仿宋-GB2312" w:cs="Times New Roman"/>
          <w:sz w:val="32"/>
          <w:szCs w:val="32"/>
          <w:lang w:eastAsia="zh-CN"/>
        </w:rPr>
        <w:t>（开发区）</w:t>
      </w:r>
      <w:r>
        <w:rPr>
          <w:rFonts w:hint="default" w:ascii="Times New Roman" w:hAnsi="Times New Roman" w:eastAsia="CESI仿宋-GB2312" w:cs="Times New Roman"/>
          <w:sz w:val="32"/>
          <w:szCs w:val="32"/>
          <w:lang w:eastAsia="zh-CN"/>
        </w:rPr>
        <w:t>经信</w:t>
      </w:r>
      <w:r>
        <w:rPr>
          <w:rFonts w:hint="default" w:ascii="Times New Roman" w:hAnsi="Times New Roman" w:eastAsia="CESI仿宋-GB2312" w:cs="Times New Roman"/>
          <w:sz w:val="32"/>
          <w:szCs w:val="32"/>
        </w:rPr>
        <w:t>部门审核把关后推荐报送。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第七条 专家评审。市经信局组织专家对申报的首版次软件产品进行评审，按照资料审查、实地核查两步实施。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（一）资料审查。专家对首版次软件产品申报材料进行审查，通过审查者进入下一环节。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（二）实地核查。专家对申报首版次软件产品的研发情况和应用实效进行实地核查评估。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专家综合资料审查和实地核查情况，提出首版次软件产品的推荐名单。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第八条 社会公示。由市经信局对通过评审的首版次软件产品名单进行网上公示。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第九条 名单发布。对公示期满且无异议的首版次软件产品，由市经信局发布，并颁发相应证书（有效期3年）。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四</w:t>
      </w:r>
      <w:r>
        <w:rPr>
          <w:rFonts w:hint="default" w:ascii="Times New Roman" w:hAnsi="Times New Roman" w:eastAsia="CESI黑体-GB2312" w:cs="Times New Roman"/>
          <w:sz w:val="32"/>
          <w:szCs w:val="32"/>
        </w:rPr>
        <w:t>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第十条  监督管理。对弄虚作假或采取不正当手段骗取首版次软件产品认定的单位，将撤销认定，并取消其3年内申报市经信局各类支持资金资格，依法追究相关单位及相关负责人的责任。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五</w:t>
      </w:r>
      <w:r>
        <w:rPr>
          <w:rFonts w:hint="default" w:ascii="Times New Roman" w:hAnsi="Times New Roman" w:eastAsia="CESI黑体-GB2312" w:cs="Times New Roman"/>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一</w:t>
      </w:r>
      <w:r>
        <w:rPr>
          <w:rFonts w:hint="default" w:ascii="Times New Roman" w:hAnsi="Times New Roman" w:eastAsia="CESI仿宋-GB2312" w:cs="Times New Roman"/>
          <w:sz w:val="32"/>
          <w:szCs w:val="32"/>
        </w:rPr>
        <w:t>条  解释机关。本办法由市经信局负责解释。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二</w:t>
      </w:r>
      <w:r>
        <w:rPr>
          <w:rFonts w:hint="default" w:ascii="Times New Roman" w:hAnsi="Times New Roman" w:eastAsia="CESI仿宋-GB2312" w:cs="Times New Roman"/>
          <w:sz w:val="32"/>
          <w:szCs w:val="32"/>
        </w:rPr>
        <w:t>条  实施期限。本办法自公布之日起施行，有效期</w:t>
      </w:r>
      <w:r>
        <w:rPr>
          <w:rFonts w:hint="default" w:ascii="Times New Roman" w:hAnsi="Times New Roman" w:eastAsia="CESI仿宋-GB2312" w:cs="Times New Roman"/>
          <w:sz w:val="32"/>
          <w:szCs w:val="32"/>
          <w:lang w:val="en-US" w:eastAsia="zh-CN"/>
        </w:rPr>
        <w:t>5</w:t>
      </w:r>
      <w:r>
        <w:rPr>
          <w:rFonts w:hint="default" w:ascii="Times New Roman" w:hAnsi="Times New Roman" w:eastAsia="CESI仿宋-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CA28BD-15D7-44A4-9936-49AB21D8D9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D09FE5D3-FF2B-48CA-9492-2A24472EFC77}"/>
  </w:font>
  <w:font w:name="仿宋">
    <w:panose1 w:val="02010609060101010101"/>
    <w:charset w:val="86"/>
    <w:family w:val="auto"/>
    <w:pitch w:val="default"/>
    <w:sig w:usb0="800002BF" w:usb1="38CF7CFA" w:usb2="00000016" w:usb3="00000000" w:csb0="00040001" w:csb1="00000000"/>
    <w:embedRegular r:id="rId3" w:fontKey="{078C76DC-5E0F-4125-A7E0-BC4D175C3D59}"/>
  </w:font>
  <w:font w:name="仿宋_GB2312">
    <w:panose1 w:val="02010609030101010101"/>
    <w:charset w:val="86"/>
    <w:family w:val="modern"/>
    <w:pitch w:val="default"/>
    <w:sig w:usb0="00000001" w:usb1="080E0000" w:usb2="00000000" w:usb3="00000000" w:csb0="00040000" w:csb1="00000000"/>
    <w:embedRegular r:id="rId4" w:fontKey="{5129A0A8-9F3A-4D8E-ADFA-B5E22AC6CDFA}"/>
  </w:font>
  <w:font w:name="Nimbus Roman No9 L">
    <w:altName w:val="方正公文小标宋"/>
    <w:panose1 w:val="00000000000000000000"/>
    <w:charset w:val="00"/>
    <w:family w:val="auto"/>
    <w:pitch w:val="default"/>
    <w:sig w:usb0="00000000" w:usb1="00000000" w:usb2="00000000" w:usb3="00000000" w:csb0="00040001" w:csb1="00000000"/>
    <w:embedRegular r:id="rId5" w:fontKey="{B2DD9304-0153-4302-89C5-559AF130DBA2}"/>
  </w:font>
  <w:font w:name="CESI仿宋-GB2312">
    <w:altName w:val="仿宋"/>
    <w:panose1 w:val="02000500000000000000"/>
    <w:charset w:val="86"/>
    <w:family w:val="auto"/>
    <w:pitch w:val="default"/>
    <w:sig w:usb0="00000000" w:usb1="00000000" w:usb2="00000010" w:usb3="00000000" w:csb0="0004000F" w:csb1="00000000"/>
    <w:embedRegular r:id="rId6" w:fontKey="{7E3752F8-75B1-47DF-9369-A5C1453BBF57}"/>
  </w:font>
  <w:font w:name="CESI黑体-GB2312">
    <w:altName w:val="黑体"/>
    <w:panose1 w:val="02000500000000000000"/>
    <w:charset w:val="86"/>
    <w:family w:val="auto"/>
    <w:pitch w:val="default"/>
    <w:sig w:usb0="00000000" w:usb1="00000000" w:usb2="00000012" w:usb3="00000000" w:csb0="0004000F" w:csb1="00000000"/>
    <w:embedRegular r:id="rId7" w:fontKey="{4BBC20A5-B90B-47E9-A532-02F96064E482}"/>
  </w:font>
  <w:font w:name="方正小标宋_GBK">
    <w:panose1 w:val="02000000000000000000"/>
    <w:charset w:val="86"/>
    <w:family w:val="auto"/>
    <w:pitch w:val="default"/>
    <w:sig w:usb0="A00002BF" w:usb1="38CF7CFA" w:usb2="00082016" w:usb3="00000000" w:csb0="00040001" w:csb1="00000000"/>
    <w:embedRegular r:id="rId8" w:fontKey="{65AA3F54-9FAE-4FA6-9ACA-2BDAA9356FEC}"/>
  </w:font>
  <w:font w:name="楷体">
    <w:panose1 w:val="02010609060101010101"/>
    <w:charset w:val="86"/>
    <w:family w:val="modern"/>
    <w:pitch w:val="default"/>
    <w:sig w:usb0="800002BF" w:usb1="38CF7CFA" w:usb2="00000016" w:usb3="00000000" w:csb0="00040001" w:csb1="00000000"/>
    <w:embedRegular r:id="rId9" w:fontKey="{1B1A49B3-BD03-4427-9108-78825E32F3C8}"/>
  </w:font>
  <w:font w:name="楷体_GB2312">
    <w:altName w:val="楷体"/>
    <w:panose1 w:val="02010609030101010101"/>
    <w:charset w:val="86"/>
    <w:family w:val="auto"/>
    <w:pitch w:val="default"/>
    <w:sig w:usb0="00000000" w:usb1="00000000" w:usb2="00000000" w:usb3="00000000" w:csb0="00040000" w:csb1="00000000"/>
    <w:embedRegular r:id="rId10" w:fontKey="{20CAA300-351C-4823-AEB4-4B006D47A3DF}"/>
  </w:font>
  <w:font w:name="CESI宋体-GB2312">
    <w:altName w:val="宋体"/>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embedRegular r:id="rId11" w:fontKey="{392C243E-31C3-44F9-B015-62F2D339337C}"/>
  </w:font>
  <w:font w:name="方正仿宋_GBK">
    <w:altName w:val="微软雅黑"/>
    <w:panose1 w:val="02000000000000000000"/>
    <w:charset w:val="86"/>
    <w:family w:val="auto"/>
    <w:pitch w:val="default"/>
    <w:sig w:usb0="00000000" w:usb1="00000000" w:usb2="00000000" w:usb3="00000000" w:csb0="00040000" w:csb1="00000000"/>
    <w:embedRegular r:id="rId12" w:fontKey="{80906C04-8AC1-4E83-B67B-AF54B2F320D3}"/>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UwM2RjNWZkNGQ4NmEwMDYwZjk5YjA5MjE3OGIifQ=="/>
  </w:docVars>
  <w:rsids>
    <w:rsidRoot w:val="4A1947CF"/>
    <w:rsid w:val="00AE4E5E"/>
    <w:rsid w:val="0FDF1EB2"/>
    <w:rsid w:val="0FF1EE03"/>
    <w:rsid w:val="132C0590"/>
    <w:rsid w:val="19FD67E3"/>
    <w:rsid w:val="1D4666F2"/>
    <w:rsid w:val="1E1D5BDF"/>
    <w:rsid w:val="2D7EB390"/>
    <w:rsid w:val="33FD4A60"/>
    <w:rsid w:val="34A27978"/>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5EEF2CC4"/>
    <w:rsid w:val="611F87EF"/>
    <w:rsid w:val="65422E2C"/>
    <w:rsid w:val="679827E6"/>
    <w:rsid w:val="67E86C0C"/>
    <w:rsid w:val="6BBF4A45"/>
    <w:rsid w:val="6DBA09BD"/>
    <w:rsid w:val="6EBD0116"/>
    <w:rsid w:val="6EFB20DB"/>
    <w:rsid w:val="6F3754D3"/>
    <w:rsid w:val="6F4504D5"/>
    <w:rsid w:val="6FBFBE87"/>
    <w:rsid w:val="6FCB3B2C"/>
    <w:rsid w:val="6FD7E7D6"/>
    <w:rsid w:val="6FE778A2"/>
    <w:rsid w:val="73B5868F"/>
    <w:rsid w:val="73F96D90"/>
    <w:rsid w:val="73FBD12A"/>
    <w:rsid w:val="757F4785"/>
    <w:rsid w:val="77D9D797"/>
    <w:rsid w:val="79F890DF"/>
    <w:rsid w:val="79F9EBC7"/>
    <w:rsid w:val="79FB8E49"/>
    <w:rsid w:val="7A55238D"/>
    <w:rsid w:val="7B6F7F13"/>
    <w:rsid w:val="7BD9953D"/>
    <w:rsid w:val="7CDDF80C"/>
    <w:rsid w:val="7D37EC73"/>
    <w:rsid w:val="7DBE6EBD"/>
    <w:rsid w:val="7DCF52A9"/>
    <w:rsid w:val="7DFB3596"/>
    <w:rsid w:val="7DFD5D07"/>
    <w:rsid w:val="7EF3FFAD"/>
    <w:rsid w:val="7FBE143C"/>
    <w:rsid w:val="7FDBAF51"/>
    <w:rsid w:val="7FDF1D43"/>
    <w:rsid w:val="7FF72874"/>
    <w:rsid w:val="7FF79625"/>
    <w:rsid w:val="7FFD14AE"/>
    <w:rsid w:val="7FFD768C"/>
    <w:rsid w:val="7FFFC7C0"/>
    <w:rsid w:val="87FFE5A9"/>
    <w:rsid w:val="8CEF2211"/>
    <w:rsid w:val="9BF9D4C4"/>
    <w:rsid w:val="A5BF7E37"/>
    <w:rsid w:val="BA7B23C6"/>
    <w:rsid w:val="BBBB33E1"/>
    <w:rsid w:val="BEDB4430"/>
    <w:rsid w:val="BEFB1449"/>
    <w:rsid w:val="BFE43402"/>
    <w:rsid w:val="BFFECA8C"/>
    <w:rsid w:val="C3FE2642"/>
    <w:rsid w:val="CBFA17C3"/>
    <w:rsid w:val="CFEDD38D"/>
    <w:rsid w:val="CFEF4B4E"/>
    <w:rsid w:val="D37CA48F"/>
    <w:rsid w:val="D3FC1825"/>
    <w:rsid w:val="D6F784C1"/>
    <w:rsid w:val="D9FFEA2F"/>
    <w:rsid w:val="DE4F9143"/>
    <w:rsid w:val="DF9FED21"/>
    <w:rsid w:val="DFDFF575"/>
    <w:rsid w:val="E5F9B4AB"/>
    <w:rsid w:val="E7C9B266"/>
    <w:rsid w:val="E7FF9410"/>
    <w:rsid w:val="EF0EB729"/>
    <w:rsid w:val="EF8F3B7D"/>
    <w:rsid w:val="EFE3E404"/>
    <w:rsid w:val="EFF83662"/>
    <w:rsid w:val="F1FE0CF6"/>
    <w:rsid w:val="F34BAE45"/>
    <w:rsid w:val="F3B7A0ED"/>
    <w:rsid w:val="F6EF1F10"/>
    <w:rsid w:val="F8F7945B"/>
    <w:rsid w:val="FAFAD7A7"/>
    <w:rsid w:val="FBFC2914"/>
    <w:rsid w:val="FBFF87A9"/>
    <w:rsid w:val="FCFB3D99"/>
    <w:rsid w:val="FD174F3E"/>
    <w:rsid w:val="FD7EA953"/>
    <w:rsid w:val="FDCF469F"/>
    <w:rsid w:val="FDFAF685"/>
    <w:rsid w:val="FEB8BBE2"/>
    <w:rsid w:val="FEDE2C68"/>
    <w:rsid w:val="FF3FD402"/>
    <w:rsid w:val="FFCE69C7"/>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autoRedefine/>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unhideWhenUsed/>
    <w:qFormat/>
    <w:uiPriority w:val="99"/>
    <w:pPr>
      <w:ind w:firstLine="420" w:firstLineChars="200"/>
    </w:pPr>
    <w:rPr>
      <w:rFonts w:ascii="等线" w:hAnsi="等线" w:eastAsia="等线" w:cs="Times New Roman"/>
      <w:szCs w:val="24"/>
    </w:rPr>
  </w:style>
  <w:style w:type="paragraph" w:styleId="5">
    <w:name w:val="Body Text"/>
    <w:basedOn w:val="1"/>
    <w:next w:val="1"/>
    <w:autoRedefine/>
    <w:qFormat/>
    <w:uiPriority w:val="0"/>
  </w:style>
  <w:style w:type="paragraph" w:styleId="6">
    <w:name w:val="Plain Text"/>
    <w:basedOn w:val="1"/>
    <w:autoRedefine/>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引文目录1"/>
    <w:basedOn w:val="1"/>
    <w:next w:val="1"/>
    <w:qFormat/>
    <w:uiPriority w:val="0"/>
    <w:pPr>
      <w:ind w:left="420" w:leftChars="200"/>
    </w:pPr>
  </w:style>
  <w:style w:type="paragraph" w:customStyle="1" w:styleId="16">
    <w:name w:val="Table Paragraph"/>
    <w:basedOn w:val="1"/>
    <w:autoRedefine/>
    <w:unhideWhenUsed/>
    <w:qFormat/>
    <w:uiPriority w:val="1"/>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10200</Words>
  <Characters>10672</Characters>
  <Lines>0</Lines>
  <Paragraphs>0</Paragraphs>
  <TotalTime>5</TotalTime>
  <ScaleCrop>false</ScaleCrop>
  <LinksUpToDate>false</LinksUpToDate>
  <CharactersWithSpaces>11541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江承源</cp:lastModifiedBy>
  <cp:lastPrinted>2024-03-27T09:27:00Z</cp:lastPrinted>
  <dcterms:modified xsi:type="dcterms:W3CDTF">2024-03-29T04:45:42Z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501D9A547D8F430BB4EE764A3BC944B7_13</vt:lpwstr>
  </property>
</Properties>
</file>