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600" w:lineRule="exact"/>
        <w:rPr>
          <w:rFonts w:hint="default" w:ascii="Nimbus Roman No9 L" w:hAnsi="Nimbus Roman No9 L" w:eastAsia="黑体" w:cs="Nimbus Roman No9 L"/>
          <w:sz w:val="32"/>
          <w:szCs w:val="32"/>
          <w:shd w:val="clear" w:color="auto" w:fill="FFFFFF"/>
          <w:lang w:val="en-US" w:eastAsia="zh-CN"/>
        </w:rPr>
      </w:pPr>
      <w:bookmarkStart w:id="0" w:name="_GoBack"/>
      <w:r>
        <w:rPr>
          <w:rFonts w:hint="eastAsia" w:ascii="Nimbus Roman No9 L" w:hAnsi="Nimbus Roman No9 L" w:eastAsia="黑体" w:cs="Nimbus Roman No9 L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Nimbus Roman No9 L" w:hAnsi="Nimbus Roman No9 L" w:eastAsia="黑体" w:cs="Nimbus Roman No9 L"/>
          <w:sz w:val="32"/>
          <w:szCs w:val="32"/>
          <w:shd w:val="clear" w:color="auto" w:fill="FFFFFF"/>
          <w:lang w:val="en-US" w:eastAsia="zh-CN"/>
        </w:rPr>
        <w:t>2</w:t>
      </w:r>
    </w:p>
    <w:tbl>
      <w:tblPr>
        <w:tblStyle w:val="2"/>
        <w:tblW w:w="140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929"/>
        <w:gridCol w:w="1575"/>
        <w:gridCol w:w="1185"/>
        <w:gridCol w:w="1110"/>
        <w:gridCol w:w="1241"/>
        <w:gridCol w:w="1425"/>
        <w:gridCol w:w="1200"/>
        <w:gridCol w:w="1305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405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Nimbus Roman No9 L" w:hAnsi="Nimbus Roman No9 L" w:eastAsia="方正小标宋简体" w:cs="Nimbus Roman No9 L"/>
                <w:b w:val="0"/>
                <w:bCs w:val="0"/>
                <w:sz w:val="36"/>
                <w:szCs w:val="36"/>
                <w:shd w:val="clear" w:color="auto" w:fill="FFFFFF"/>
                <w:lang w:val="en-US" w:eastAsia="zh-CN"/>
              </w:rPr>
              <w:t>东湖高新区绿色制造培育企业绿色绩效指标汇总表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2023年产值（亿）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用地面积（平米）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能耗总量（吨标煤）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碳排放总量（吨）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固废综合利用率（%）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主要污染物排放量</w:t>
            </w: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可再生能源量（KWH）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beforeLines="0" w:afterLines="0" w:line="600" w:lineRule="exact"/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val="en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val="en-US" w:eastAsia="zh-CN"/>
        </w:rPr>
        <w:t xml:space="preserve">     备注：1、主要污染物包括SO2、氨氮、COD、氮氧化合物、VOC</w:t>
      </w:r>
      <w:r>
        <w:rPr>
          <w:rFonts w:hint="default" w:ascii="方正仿宋_GBK" w:hAnsi="方正仿宋_GBK" w:eastAsia="方正仿宋_GBK" w:cs="方正仿宋_GBK"/>
          <w:sz w:val="32"/>
          <w:szCs w:val="32"/>
          <w:shd w:val="clear" w:color="auto" w:fill="FFFFFF"/>
          <w:lang w:val="en" w:eastAsia="zh-CN"/>
        </w:rPr>
        <w:t>s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val="en" w:eastAsia="zh-CN"/>
        </w:rPr>
        <w:t>，可分别填写；</w:t>
      </w:r>
    </w:p>
    <w:p>
      <w:pPr>
        <w:spacing w:beforeLines="0" w:afterLines="0" w:line="600" w:lineRule="exact"/>
        <w:rPr>
          <w:rFonts w:hint="default" w:ascii="方正仿宋_GBK" w:hAnsi="方正仿宋_GBK" w:eastAsia="方正仿宋_GBK" w:cs="方正仿宋_GBK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color="auto" w:fill="FFFFFF"/>
          <w:lang w:val="en-US" w:eastAsia="zh-CN"/>
        </w:rPr>
        <w:t xml:space="preserve">           2、可再生能源是指企业配建光伏、氢能等，不包括外购绿电。</w:t>
      </w:r>
    </w:p>
    <w:p>
      <w:pPr>
        <w:spacing w:beforeLines="0" w:afterLines="0" w:line="600" w:lineRule="exact"/>
        <w:rPr>
          <w:rFonts w:ascii="Nimbus Roman No9 L" w:hAnsi="Nimbus Roman No9 L" w:eastAsia="黑体" w:cs="Nimbus Roman No9 L"/>
          <w:sz w:val="32"/>
          <w:szCs w:val="32"/>
          <w:shd w:val="clear" w:color="auto" w:fill="FFFFFF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imbus Roman No9 L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6B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2024-04-25T01:34:58Z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