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第三批专精特新“小巨人”企业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复    核    申    请    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推荐单位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工业和信息化部制</w:t>
      </w: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一、本申请书第一至第九部分由申请复核的专精特新“小巨人”企业（以下简称“申请企业”）线上填写后打印加盖公章。第十部分由推荐单位填写。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二、“推荐单位”为申请企业注册所在地的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主管部门（简称省级中小企业主管部门）。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7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一</w:t>
            </w:r>
            <w:r>
              <w:rPr>
                <w:rFonts w:hint="eastAsia" w:ascii="Times New Roman" w:hAnsi="Times New Roman"/>
                <w:b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企业</w:t>
            </w:r>
            <w:r>
              <w:rPr>
                <w:rFonts w:hint="eastAsia" w:ascii="Times New Roman" w:hAnsi="Times New Roman"/>
                <w:b/>
                <w:sz w:val="24"/>
              </w:rPr>
              <w:t>基本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省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市（区）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szCs w:val="22"/>
              </w:rPr>
              <w:t>□大</w:t>
            </w:r>
            <w:r>
              <w:rPr>
                <w:rFonts w:hint="eastAsia" w:ascii="Times New Roman" w:hAnsi="Times New Roman"/>
              </w:rPr>
              <w:t xml:space="preserve">型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中型 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小型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是，存在控股关系企业名称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是，获认定/申报企业名称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上市情况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无上市计划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有上市计划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8" w:leftChars="104" w:hanging="1100" w:hangingChars="5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已上市 （</w:t>
            </w:r>
            <w:r>
              <w:rPr>
                <w:rFonts w:hint="eastAsia" w:ascii="Times New Roman" w:hAnsi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eastAsia" w:ascii="Times New Roman" w:hAnsi="Times New Roman"/>
                <w:sz w:val="2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上市计划（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1.上市进程：□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6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6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已提交上市申请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</w:pPr>
            <w:r>
              <w:rPr>
                <w:rFonts w:ascii="Times New Roman" w:hAnsi="Times New Roman"/>
                <w:sz w:val="20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上交所 主  板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上交所 科创板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深交所 主  板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深交所 创业板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北交所       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境外</w:t>
            </w:r>
            <w:r>
              <w:rPr>
                <w:rFonts w:hint="eastAsia" w:ascii="Times New Roman" w:hAnsi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</w:rPr>
              <w:t>经济效益</w:t>
            </w:r>
            <w:r>
              <w:rPr>
                <w:rFonts w:hint="eastAsia" w:ascii="Times New Roman" w:hAnsi="Times New Roman"/>
                <w:b/>
                <w:sz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□否   □是  ，如是，请填写：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信贷满足率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%（企业获批贷款额度/贷款申请额度）；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所获得贷款主要用于下面哪些事项：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□日常生产经营       □扩大生产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资金需求额：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计划融资方式：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近2年主营业务收入平均增长率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企业获得的管理体系认证情况（可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 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</w:rPr>
              <w:t>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产品获得发达国家或地区权威机构认证情况(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□其他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2"/>
              </w:rPr>
            </w:pPr>
            <w:r>
              <w:rPr>
                <w:rFonts w:hint="eastAsia" w:ascii="Times New Roman" w:hAnsi="Times New Roman" w:eastAsia="黑体" w:cs="黑体"/>
                <w:szCs w:val="22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2022年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主导产品国际细分市场占有率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 xml:space="preserve">     国际市场占有率: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 xml:space="preserve">    国际市场占有率: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主导产品全国细分市场占有率（提供1000字以内的企业说明，不再接收第三方出具的证明材料）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研发机构建设情况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13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合作院校机构名称（3个以内）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研究领域已获得成果及应用情况（3</w:t>
            </w:r>
            <w:r>
              <w:rPr>
                <w:rFonts w:ascii="Times New Roman" w:hAnsi="Times New Roman"/>
                <w:kern w:val="0"/>
                <w:szCs w:val="21"/>
                <w:lang w:val="en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相关指标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研发费用总额占营业收入总额比重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  <w:t>拥有与主导产品有关的I类知识产权情况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  <w:t>（授权有效期内，不含转让未满一年的I类知识产权）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I类知识产权总数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项；植物新品种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国家级农作物品种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；   国家新药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集成电路布图设计专有权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7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990" w:leftChars="800" w:hanging="2310" w:hangingChars="11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年份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Cs w:val="22"/>
              </w:rPr>
              <w:t>年，名称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Cs w:val="22"/>
              </w:rPr>
              <w:t xml:space="preserve">，排名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年份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Cs w:val="22"/>
              </w:rPr>
              <w:t xml:space="preserve">年，排名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3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4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是否在产业链关键领域实现“补短板”“填空白”（不得含有企业名称或简称）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“补短板”的产品名称：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或填补国内（国际）空白的领域：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或替代进口的国外企业（或产品）名称：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2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主导产品是否为国内外知名大企业直接配套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行业领军企业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主导产品名称（中文）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主导产品类别</w:t>
            </w:r>
            <w:r>
              <w:rPr>
                <w:rStyle w:val="8"/>
                <w:rFonts w:hint="eastAsia" w:ascii="Times New Roman" w:hAnsi="Times New Roman" w:eastAsia="黑体" w:cs="黑体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如是，请打勾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□核心基础零部件    □核心基础元器件   □关键软件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cs="楷体_GB2312"/>
                <w:sz w:val="24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作为主要起草单位制修订的已批准发布标准数量和名称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项；国家标准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/>
                <w:szCs w:val="22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8.是否享受过国家首台（套）重大技术装备保险补偿试点政策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9.其他□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境外并购情况：      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ascii="Times New Roman" w:hAnsi="Times New Roman" w:eastAsia="楷体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境外设立分公司情况：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境外设立研发机构情况：□无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向境外支付专利使用费：□无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企业总体情况简要介绍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（2000字以内，不得含有企业名称或简称，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请勿另附页）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及从业</w:t>
            </w:r>
            <w:r>
              <w:rPr>
                <w:rFonts w:ascii="Times New Roman" w:hAnsi="Times New Roman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导</w:t>
            </w:r>
            <w:r>
              <w:rPr>
                <w:rFonts w:ascii="Times New Roman" w:hAnsi="Times New Roman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及技术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等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黑体_GBK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以上所</w:t>
            </w:r>
            <w:r>
              <w:rPr>
                <w:rFonts w:ascii="Times New Roman" w:hAnsi="Times New Roman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十、初核推荐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初核指标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(如符合，请在对应□ 后面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打“</w:t>
            </w:r>
            <w:r>
              <w:rPr>
                <w:rFonts w:ascii="Times New Roman" w:hAnsi="Times New Roman" w:eastAsia="黑体" w:cs="黑体"/>
                <w:szCs w:val="21"/>
              </w:rPr>
              <w:t>√</w:t>
            </w:r>
            <w:r>
              <w:rPr>
                <w:rFonts w:hint="eastAsia" w:ascii="Times New Roman" w:hAnsi="Times New Roman" w:eastAsia="黑体" w:cs="黑体"/>
                <w:szCs w:val="21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1   1.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截至上年末，企业从事特定细分市场时间达到3年以上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2.  主营业务收入占营业收入比重不低于70%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3.  近2年主营业务收入平均增长率不低于5%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至少1项核心业务采用信息系统支撑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hanging="5540" w:hangingChars="2770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5.  取得相关管理体系认证，或产品通过发达国家和地区产品认证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6.  截至上年末，资产负债率不高于70%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8.  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14. 位于产业链关键环节，发挥“补短板”“锻长板”“填空白”等重要作用                    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5"/>
                <w:szCs w:val="16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16.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17.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"/>
              </w:rPr>
              <w:t>已获得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省级专精特新中小企业认定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"/>
              </w:rPr>
              <w:t xml:space="preserve">（有效期内）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审计报告已按要求上传报备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该企业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 xml:space="preserve">□   不符合□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sz w:val="22"/>
              </w:rPr>
              <w:t>专业化、精细化、特色化、创新能力、产业链配套、主导产品和其他指标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eastAsia" w:ascii="Times New Roman" w:hAnsi="Times New Roman" w:eastAsia="东文宋体" w:cs="东文宋体"/>
                <w:sz w:val="22"/>
                <w:szCs w:val="22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>同意推荐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>□          不同意推荐□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推荐单位（公章）：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日 期：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年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39o0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对照《统计用产品分类目录》，填写产品10位数字代码及名称。无法按该目录分类的，可按行业惯例分类。如是新产品请标明。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7E132"/>
    <w:rsid w:val="591C9814"/>
    <w:rsid w:val="6777E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2024-04-20T02:18:00Z</dcterms:created>
  <dc:creator>ttt</dc:creator>
  <cp:lastModifiedBy>uos</cp:lastModifiedBy>
  <dcterms:modified xsi:type="dcterms:W3CDTF">2024-04-30T14:57:49Z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