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文星标宋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文星仿宋" w:hAnsi="文星仿宋" w:eastAsia="文星仿宋" w:cs="文星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文星标宋" w:hAnsi="文星标宋" w:eastAsia="文星标宋" w:cs="文星标宋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未来产业重点发展领域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3396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3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未来产业方向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重点发展领域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9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lang w:val="en-US" w:eastAsia="zh-CN"/>
              </w:rPr>
              <w:t>未来制造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未来显示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人形机器人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39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lang w:val="en-US" w:eastAsia="zh-CN"/>
              </w:rPr>
              <w:t>未来信息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元宇宙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未来网络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3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量子科技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3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通用人工智能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3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先进半导体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3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lang w:val="en-US" w:eastAsia="zh-CN"/>
              </w:rPr>
              <w:t>未来材料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未来新材料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39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lang w:val="en-US" w:eastAsia="zh-CN"/>
              </w:rPr>
              <w:t>未来能源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电磁能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3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新型储能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3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lang w:val="en-US" w:eastAsia="zh-CN"/>
              </w:rPr>
              <w:t>未来空间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深地深海深空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39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lang w:val="en-US" w:eastAsia="zh-CN"/>
              </w:rPr>
              <w:t>未来健康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生物制造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3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vertAlign w:val="baseline"/>
                <w:lang w:val="en-US" w:eastAsia="zh-CN"/>
              </w:rPr>
              <w:t>脑机接口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  <w:t>备注：未来产业重点发展领域参照《市委办公厅  市政府办公厅关于印发&lt;武汉市促进未来产业创新发展实施方案&gt;的通知》（武办文〔2024〕9号）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GUyMzY3MTg1NTNlMTFhMWM4NDgxODhiMGEyODMifQ=="/>
  </w:docVars>
  <w:rsids>
    <w:rsidRoot w:val="38AB1B02"/>
    <w:rsid w:val="26D332AA"/>
    <w:rsid w:val="38AB1B02"/>
    <w:rsid w:val="5533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2024-06-03T08:25:00Z</dcterms:created>
  <dc:creator>刘敏</dc:creator>
  <cp:lastModifiedBy>刘敏</cp:lastModifiedBy>
  <dcterms:modified xsi:type="dcterms:W3CDTF">2024-06-03T08:25:56Z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E2F745CF949948FC9F1B8C57284B9E25_11</vt:lpwstr>
  </property>
</Properties>
</file>