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default" w:ascii="方正小标宋简体" w:hAnsi="MingLiU" w:eastAsia="文星黑体"/>
          <w:sz w:val="44"/>
          <w:szCs w:val="48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医工交叉</w:t>
      </w:r>
      <w:r>
        <w:rPr>
          <w:rFonts w:hint="eastAsia" w:ascii="文星标宋" w:hAnsi="文星标宋" w:eastAsia="文星标宋" w:cs="文星标宋"/>
          <w:sz w:val="44"/>
          <w:szCs w:val="48"/>
        </w:rPr>
        <w:t>技术供给信息表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高校、科研院所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517"/>
        <w:gridCol w:w="1093"/>
        <w:gridCol w:w="1256"/>
        <w:gridCol w:w="127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268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2268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268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医工交叉方向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医工交叉助力病毒检测与疫苗研发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人工器官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自主操作手术机器人与微纳靶向诊疗机器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人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脑机接口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医工创新加速合成生物学发展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创新医学影像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AI、大数据辅助药物研发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ChatGPT与数字疗法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中医药标准化、穴位机理研究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柔性生物传感器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技术名称</w:t>
            </w:r>
          </w:p>
        </w:tc>
        <w:tc>
          <w:tcPr>
            <w:tcW w:w="3823" w:type="pct"/>
            <w:gridSpan w:val="5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应用场景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成果所处阶段</w:t>
            </w:r>
          </w:p>
        </w:tc>
        <w:tc>
          <w:tcPr>
            <w:tcW w:w="2291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小试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中试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已有样品样机 </w:t>
            </w:r>
          </w:p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可以量产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概述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、主要技术指标、先进性、应用范围、市场前景等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字）</w:t>
            </w:r>
          </w:p>
        </w:tc>
        <w:tc>
          <w:tcPr>
            <w:tcW w:w="3823" w:type="pct"/>
            <w:gridSpan w:val="5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</w:t>
            </w:r>
          </w:p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方式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合作开发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委托开发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合办企业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共建研发机构</w:t>
            </w:r>
          </w:p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技术入股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成果（专利）转让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期望合作对象或方向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  <w:p>
            <w:pPr>
              <w:spacing w:line="300" w:lineRule="exact"/>
              <w:jc w:val="left"/>
              <w:rPr>
                <w:rFonts w:hint="default" w:eastAsia="文星仿宋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或合作方向：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是否愿意参加活动现场项目路演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是（如选是，请继续填写附件7）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688077CB"/>
    <w:rsid w:val="26D332AA"/>
    <w:rsid w:val="55336AC6"/>
    <w:rsid w:val="6880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2024-07-25T00:55:00Z</dcterms:created>
  <dc:creator>刘敏</dc:creator>
  <cp:lastModifiedBy>刘敏</cp:lastModifiedBy>
  <dcterms:modified xsi:type="dcterms:W3CDTF">2024-07-25T00:55:44Z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DDBE846D3EBF475B8CC53D5F5CFBACFB_11</vt:lpwstr>
  </property>
</Properties>
</file>