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78AE">
      <w:pPr>
        <w:pStyle w:val="2"/>
        <w:widowControl/>
        <w:shd w:val="clear" w:color="auto" w:fill="FFFFFF"/>
        <w:spacing w:beforeAutospacing="0" w:afterAutospacing="0" w:line="23" w:lineRule="atLeast"/>
        <w:jc w:val="center"/>
        <w:textAlignment w:val="baseline"/>
        <w:rPr>
          <w:rFonts w:ascii="方正小标宋简体" w:eastAsia="方正小标宋简体"/>
          <w:b w:val="0"/>
          <w:bCs w:val="0"/>
          <w:w w:val="98"/>
          <w:kern w:val="2"/>
          <w:sz w:val="44"/>
          <w:szCs w:val="44"/>
        </w:rPr>
      </w:pPr>
      <w:r>
        <w:rPr>
          <w:rFonts w:ascii="方正小标宋简体" w:eastAsia="方正小标宋简体"/>
          <w:b w:val="0"/>
          <w:bCs w:val="0"/>
          <w:w w:val="98"/>
          <w:kern w:val="2"/>
          <w:sz w:val="44"/>
          <w:szCs w:val="44"/>
        </w:rPr>
        <w:t>武汉市</w:t>
      </w:r>
      <w:r>
        <w:rPr>
          <w:rFonts w:hint="eastAsia" w:ascii="方正小标宋简体" w:eastAsia="方正小标宋简体"/>
          <w:b w:val="0"/>
          <w:bCs w:val="0"/>
          <w:w w:val="98"/>
          <w:kern w:val="2"/>
          <w:sz w:val="44"/>
          <w:szCs w:val="44"/>
          <w:lang w:eastAsia="zh-CN"/>
        </w:rPr>
        <w:t>洪山区</w:t>
      </w:r>
      <w:r>
        <w:rPr>
          <w:rFonts w:ascii="方正小标宋简体" w:eastAsia="方正小标宋简体"/>
          <w:b w:val="0"/>
          <w:bCs w:val="0"/>
          <w:w w:val="98"/>
          <w:kern w:val="2"/>
          <w:sz w:val="44"/>
          <w:szCs w:val="44"/>
        </w:rPr>
        <w:t>烟草专卖局关于社会弱势群体、社会优抚对象的认定办法</w:t>
      </w:r>
    </w:p>
    <w:p w14:paraId="46DF0C6B">
      <w:pPr>
        <w:spacing w:line="360" w:lineRule="auto"/>
        <w:jc w:val="center"/>
        <w:rPr>
          <w:rFonts w:ascii="微软雅黑" w:hAnsi="微软雅黑" w:eastAsia="微软雅黑"/>
          <w:sz w:val="28"/>
          <w:szCs w:val="28"/>
        </w:rPr>
      </w:pPr>
    </w:p>
    <w:p w14:paraId="0205CF9B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为规范社会弱势群体、社会优抚对象烟草专卖零售许可证申办、使用和管理，根据相关法律、法规、规章以及国家烟草专卖局有关规定，综合相关主管部门意见，结合辖区实际，特制定本办法。</w:t>
      </w:r>
    </w:p>
    <w:p w14:paraId="6DDECA46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根据武汉市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区局行政许可服务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域内首次申请办理烟草专卖零售许可证的社会弱势群体、社会优抚对象，实际经营者应为本人（合伙经营、雇佣经营不视为本人经营），可由配偶、子女、父母驻店辅助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经营，其所持个体工商户营业执照的组成形式应为个人经营，且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在全市范围内从未使用优惠政策取得烟草专卖零售许可证。</w:t>
      </w:r>
    </w:p>
    <w:p w14:paraId="416EEB3C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社会弱势群体的认定条件如下：</w:t>
      </w:r>
    </w:p>
    <w:p w14:paraId="7AEACDEE">
      <w:pPr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持有《中华人民共和国残疾人证》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《中华人民共和国残疾军人证》的残疾人（精神残疾和智力残疾除外）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6C289BA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现场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核验材料：</w:t>
      </w:r>
      <w:r>
        <w:rPr>
          <w:rFonts w:hint="eastAsia" w:ascii="仿宋_GB2312" w:hAnsi="宋体" w:eastAsia="仿宋_GB2312"/>
          <w:sz w:val="32"/>
          <w:szCs w:val="32"/>
        </w:rPr>
        <w:t>《中华人民共和国残疾人证》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《中华人民共和国残疾军人证》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4FD8971D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社会优抚对象的认定条件如下：</w:t>
      </w:r>
    </w:p>
    <w:p w14:paraId="6513339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退役不满三年的，持有《中华人民共和国退役军人优待证》，核定时间以申请排队轮候时间为准。</w:t>
      </w:r>
    </w:p>
    <w:p w14:paraId="739EB58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现场核验材料：《中华人民共和国退役军人优待证》、《中国人民解放军退出现役证书》。</w:t>
      </w:r>
    </w:p>
    <w:p w14:paraId="1F6BEB78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（二）符合《烈士褒扬条例》规定标准符合条件的烈士的父母、配偶、子女和未满16周岁的弟妹和抚养烈士成长的其他亲属。</w:t>
      </w:r>
    </w:p>
    <w:p w14:paraId="76838F23">
      <w:pPr>
        <w:pStyle w:val="5"/>
        <w:widowControl w:val="0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现场核验材料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：《烈士证明书》或《革命烈士证明书》及为烈士遗属的相关材料。</w:t>
      </w:r>
    </w:p>
    <w:p w14:paraId="27F22EDA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（三）因公牺牲军人遗属。</w:t>
      </w:r>
    </w:p>
    <w:p w14:paraId="460DC93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现场核验材料：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需提供《军人因公牺牲证明书》及因公牺牲军人遗属的相关材料。</w:t>
      </w:r>
    </w:p>
    <w:p w14:paraId="61C3224E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符合本办法的社会弱势群体、社会优抚对象，除需提供上述真实有效材料外，还需符合相关法律法规、规章、规范性文件的要求，根据规定流程办理。</w:t>
      </w:r>
    </w:p>
    <w:p w14:paraId="305987FA">
      <w:pPr>
        <w:pStyle w:val="5"/>
        <w:widowControl/>
        <w:shd w:val="clear" w:color="auto" w:fill="FFFFFF"/>
        <w:spacing w:beforeAutospacing="0" w:afterAutospacing="0" w:line="30" w:lineRule="atLeas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本办法由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洪山区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烟草专卖局负责解释。</w:t>
      </w:r>
    </w:p>
    <w:p w14:paraId="453B2EA2">
      <w:pPr>
        <w:pStyle w:val="5"/>
        <w:widowControl/>
        <w:shd w:val="clear" w:color="auto" w:fill="FFFFFF"/>
        <w:spacing w:beforeAutospacing="0" w:afterAutospacing="0" w:line="30" w:lineRule="atLeas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与《武汉市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烟草制品零售点合理布局规划》同步施行。</w:t>
      </w:r>
    </w:p>
    <w:p w14:paraId="5D1C80E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E3B62E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170FBD4">
      <w:pPr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</w:t>
      </w:r>
    </w:p>
    <w:p w14:paraId="687B11E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15FD8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903C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DCDC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9DCDC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9C95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099F"/>
    <w:rsid w:val="143C379A"/>
    <w:rsid w:val="1C353982"/>
    <w:rsid w:val="1CFF1F69"/>
    <w:rsid w:val="21B46321"/>
    <w:rsid w:val="21BC53EB"/>
    <w:rsid w:val="348778C5"/>
    <w:rsid w:val="356E638F"/>
    <w:rsid w:val="362353CB"/>
    <w:rsid w:val="374E0326"/>
    <w:rsid w:val="3E435396"/>
    <w:rsid w:val="42A60E6A"/>
    <w:rsid w:val="439E3259"/>
    <w:rsid w:val="43DF35A3"/>
    <w:rsid w:val="63070830"/>
    <w:rsid w:val="69344C1E"/>
    <w:rsid w:val="7D0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923</Characters>
  <Lines>0</Lines>
  <Paragraphs>0</Paragraphs>
  <TotalTime>0</TotalTime>
  <ScaleCrop>false</ScaleCrop>
  <LinksUpToDate>false</LinksUpToDate>
  <CharactersWithSpaces>964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2025-01-15T03:48:00Z</dcterms:created>
  <dc:creator>HP</dc:creator>
  <cp:lastModifiedBy>李娅</cp:lastModifiedBy>
  <dcterms:modified xsi:type="dcterms:W3CDTF">2025-01-20T05:31:45Z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eyJoZGlkIjoiYzIwZDkwYzcyMDU2MGRmNDY2YjBlNDY2MzRmMGFhZjUiLCJ1c2VySWQiOiIyNjU2NjUwNjcifQ==</vt:lpwstr>
  </property>
  <property fmtid="{D5CDD505-2E9C-101B-9397-08002B2CF9AE}" pid="4" name="ICV">
    <vt:lpwstr>96AEB1B86D804994B4702C0086B58913_12</vt:lpwstr>
  </property>
</Properties>
</file>