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68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关于组织开展</w:t>
      </w:r>
    </w:p>
    <w:p w14:paraId="6F485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院士专家企业行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”工作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的通知</w:t>
      </w:r>
    </w:p>
    <w:p w14:paraId="425FD699">
      <w:pPr>
        <w:pStyle w:val="2"/>
        <w:rPr>
          <w:rFonts w:hint="eastAsia"/>
        </w:rPr>
      </w:pPr>
    </w:p>
    <w:p w14:paraId="7661DAE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各市州、直管市、神农架林区党委组织部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人力资源和社会保障局，省直各有关单位，各有关企业、高等学校、科研院所：</w:t>
      </w:r>
    </w:p>
    <w:p w14:paraId="1DCAE9F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为贯彻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党的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eastAsia="zh-CN"/>
        </w:rPr>
        <w:t>二十大和二十届二中、三中全会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精神，落实省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eastAsia="zh-CN"/>
        </w:rPr>
        <w:t>委、省政府关于加快建成中部地区崛起的重要战略支点决策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部署，充分发挥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eastAsia="zh-CN"/>
        </w:rPr>
        <w:t>院士专家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人才在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eastAsia="zh-CN"/>
        </w:rPr>
        <w:t>支点建设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中的重要作用，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省委人才办、省人社厅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《关于印发〈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院士专家企业行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活动实施方案〉的通知》（鄂人社发〔2020〕26号）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，现就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有关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通知如下。</w:t>
      </w:r>
    </w:p>
    <w:p w14:paraId="460132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一、目标任务</w:t>
      </w:r>
    </w:p>
    <w:p w14:paraId="2F9213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服务加快建成中部地区崛起的重要战略支点，</w:t>
      </w:r>
      <w:r>
        <w:rPr>
          <w:rFonts w:hint="eastAsia" w:ascii="Times New Roman" w:hAnsi="Times New Roman" w:cs="Times New Roman"/>
          <w:bCs/>
          <w:color w:val="auto"/>
          <w:sz w:val="32"/>
          <w:szCs w:val="32"/>
          <w:lang w:eastAsia="zh-CN"/>
        </w:rPr>
        <w:t>聚焦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推动“51020”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先进制造业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产业集群全面升级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，从省内高校院所中选派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300名左右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专家人才到规上企业、各级各类国有企业和重点产业民营企业，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帮助解决技术和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生产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经营难题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产学研合作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，培育引进急需紧缺人才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，提升企业技术创新能力，推动科技创新与产业创新深度融合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。</w:t>
      </w:r>
    </w:p>
    <w:p w14:paraId="296F440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二、专家来源和资格条件</w:t>
      </w:r>
    </w:p>
    <w:p w14:paraId="0DB3EB0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院士专家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人才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主要从全省高等学校、科研院所中选派，应具备以下资格条件：</w:t>
      </w:r>
    </w:p>
    <w:p w14:paraId="3124F1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（一）政治素质好、专业水平高、实践经验丰富，有吃苦奉献精神和服务企业意愿；</w:t>
      </w:r>
    </w:p>
    <w:p w14:paraId="7055E7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（二）从事或研究领域符合我省重点产业或地方特色优势产业发展方向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，契合具体的企业需求；</w:t>
      </w:r>
    </w:p>
    <w:p w14:paraId="2F7FC3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（三）一般应具备副高级以上专业技术职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称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拥有专利技术或科研成果，致力于创新成果产业化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eastAsia="zh-CN"/>
        </w:rPr>
        <w:t>。今年的专家人才队伍拓展延伸到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入选博士后尖端人才引进项目、博士后创新人才培养项目的在站博士后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eastAsia="zh-CN"/>
        </w:rPr>
        <w:t>；</w:t>
      </w:r>
    </w:p>
    <w:p w14:paraId="543C9E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（四）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身体健康，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原则上不超过60周岁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院士不超过70周岁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；</w:t>
      </w:r>
    </w:p>
    <w:p w14:paraId="435B9E25">
      <w:pPr>
        <w:pStyle w:val="2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eastAsia="zh-CN"/>
        </w:rPr>
        <w:t>（五）近3年内无任何违纪违法不良记录。</w:t>
      </w:r>
    </w:p>
    <w:p w14:paraId="2FE6D2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三、服务方式和时间</w:t>
      </w:r>
    </w:p>
    <w:p w14:paraId="7FA01F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院士专家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人才以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合约方式开展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企业服务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在当地人社部门指导下，企业协商选派院士专家人才，明确任务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清单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签订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合作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协议。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院士专家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人才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通过深入企业开展一线讲学、专题培训、技术诊断指导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、项目合作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等服务，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鼓励开展在线咨询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服务。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服务期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服务期内赴企业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现场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服务一般不少于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次，总时间不少于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天，争取每去一次帮助企业解决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2个具体问题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，确保服务实效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1CD91D4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工作安排</w:t>
      </w:r>
    </w:p>
    <w:p w14:paraId="4AF9C5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（一）引导专家赴企业开展服务</w:t>
      </w:r>
    </w:p>
    <w:p w14:paraId="324066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征集企业需求。各地围绕重点、优势产业，指导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属地范围内的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高层次人才承载能力较强的企业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挖掘技术研发、经营管理等方面的难题瓶颈，提出纳入省级活动的需求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建议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清单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企业需求由市州人社局报当地党委人才办审核后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通过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院士专家企业行小程序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（以下简称小程序）上传。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按照省委、省政府关于援疆工作的部署要求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eastAsia="zh-CN"/>
        </w:rPr>
        <w:t>，省人社厅人才事业发展中心负责向新疆博州、新疆生产建设兵团第五师征集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val="en-US" w:eastAsia="zh-CN"/>
        </w:rPr>
        <w:t>15个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eastAsia="zh-CN"/>
        </w:rPr>
        <w:t>当地企业技术需求，新疆匹配名额不在省内匹配名额之内。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日前完成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</w:p>
    <w:p w14:paraId="4E41310B"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专家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人才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人选。省人社厅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人才事业发展中心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企业需求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进行筛选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，确定纳入省级活动的需求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，通过小程序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推送至相关高校院所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专家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人才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所在单位综合考虑企业需求和人才专长，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动员专家线上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匹配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需求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日前完成）</w:t>
      </w:r>
    </w:p>
    <w:p w14:paraId="4A54CFBB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供需方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沟通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确认。省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厅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人才事业发展中心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将高校院所推荐的专家有关情况点对点向地方和企业反馈，由地方、企业与专家进一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步沟通对接，确认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匹配契合度和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合作意向。（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月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日前完成）</w:t>
      </w:r>
    </w:p>
    <w:p w14:paraId="1C75CD8B"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确定选派人员。省人社厅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人才事业发展中心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根据企业和专家沟通确认情况，明确选派名单，将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经过供需双方确认的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匹配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名单汇总报省委人才办审定后，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联合印发选派名单，并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点对点反馈各地。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日前完成）</w:t>
      </w:r>
    </w:p>
    <w:p w14:paraId="6ABC2EB2"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开展技术服务。省人社厅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人才事业发展中心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督促各地各企业主动衔接院士专家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人才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到企业开展技术服务。各地做好院士专家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人才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服务保障工作，完善配套支持，跟踪了解院士专家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人才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服务企业情况。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被服</w:t>
      </w: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  <w:lang w:eastAsia="zh-CN"/>
        </w:rPr>
        <w:t>务企业及时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lang w:eastAsia="zh-CN"/>
        </w:rPr>
        <w:t>将院士专家赴企业服务情况实时上传到小程序。</w:t>
      </w: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  <w:u w:val="none"/>
          <w:lang w:eastAsia="zh-CN"/>
        </w:rPr>
        <w:t>灵活认定援疆专家人才服务企业的方式，专家人才赴企业指导、企业到专家人才所在单位洽谈，专家人才与企业线上交流等，均可计入专家服务企业次数与时长。每年下半年，省委人才办、省人社厅将统一组织相关专家赴新疆博州、新疆生产建设兵团第五师开展实地指导。（全年）</w:t>
      </w:r>
    </w:p>
    <w:p w14:paraId="01160949"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（二）开展服务业绩考核</w:t>
      </w:r>
    </w:p>
    <w:p w14:paraId="592B6ACB"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val="en-US" w:eastAsia="zh-CN"/>
        </w:rPr>
        <w:t>组织考核认定。省人社厅人才事业发展中心组织各地以企业为主体，开展专家人才服务期满考核，报经市州党委人才办、人社局审核把关。</w:t>
      </w:r>
    </w:p>
    <w:p w14:paraId="390CEF10"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val="en-US" w:eastAsia="zh-CN"/>
        </w:rPr>
        <w:t>确认考核结果。省人社厅人才事业发展中心对考核结果进行审核，报省委人才办同意后，按照规定发放有关奖补。</w:t>
      </w:r>
    </w:p>
    <w:p w14:paraId="2F396A94"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）建立长效机制。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省人社厅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人才事业发展中心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引导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各地建立完善企业需求库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，建立省级专家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人才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对接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，引导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各地因地制宜开展专家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人才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服务企业特色活动。</w:t>
      </w:r>
    </w:p>
    <w:p w14:paraId="3880C15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五、支持措施</w:t>
      </w:r>
    </w:p>
    <w:p w14:paraId="23148162"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trike/>
          <w:dstrike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（一）发展激励。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鼓励各地各企业为专家人才提供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适当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待遇。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选派人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促成的科技成果转化项目，可按技术合同标额的一定比例享受地方资助；为地方引进和举荐急需紧缺人才，可申领地方奖励；允许国有企事业单位专业技术人才按规定兼职兼薪、按劳取酬。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对服务成效显著的专家进行宣传推介，适时通报表扬。</w:t>
      </w:r>
    </w:p>
    <w:p w14:paraId="3722E243"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（二）评价引导。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院士专家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人才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服务企业期间工作业绩作为晋职、晋级、评聘和晋升专业技术职务（职称）的重要内容，享受省委关于鼓励引导人才向艰苦地区和基层一线流动的政策，以及高校科研院所科技人员服务企业研发活动相关政策。</w:t>
      </w:r>
    </w:p>
    <w:p w14:paraId="50886755"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（三）经费支持。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省级活动所需经费从省人才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专项资金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列支。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对于选派的专家人才，给予每人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1万元的税前奖补，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由活动组织实施单位支付到专家个人账户。服务期内院士专家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人才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服务企业产生的交通、食宿等费用由派出单位保障。市州活动所需经费由各地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财政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保障。</w:t>
      </w:r>
    </w:p>
    <w:p w14:paraId="1BDC184A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请各地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本地企业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需求（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含电子版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日前汇总报送省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厅。</w:t>
      </w:r>
    </w:p>
    <w:p w14:paraId="18969726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z w:val="32"/>
          <w:szCs w:val="32"/>
        </w:rPr>
        <w:t>院士专家企业行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z w:val="32"/>
          <w:szCs w:val="32"/>
        </w:rPr>
        <w:t>活动工作专班联系方式：</w:t>
      </w:r>
    </w:p>
    <w:p w14:paraId="01238C2A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李好  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周华颖</w:t>
      </w:r>
      <w:r>
        <w:rPr>
          <w:rFonts w:hint="default" w:ascii="Times New Roman" w:hAnsi="Times New Roman" w:cs="Times New Roman"/>
          <w:sz w:val="32"/>
          <w:szCs w:val="32"/>
        </w:rPr>
        <w:t xml:space="preserve">  027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cs="Times New Roman"/>
          <w:sz w:val="32"/>
          <w:szCs w:val="32"/>
        </w:rPr>
        <w:t>87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236380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344474409</w:t>
      </w:r>
      <w:r>
        <w:rPr>
          <w:rFonts w:hint="default" w:ascii="Times New Roman" w:hAnsi="Times New Roman" w:cs="Times New Roman"/>
          <w:sz w:val="32"/>
          <w:szCs w:val="32"/>
        </w:rPr>
        <w:t>@</w:t>
      </w:r>
      <w:r>
        <w:rPr>
          <w:rFonts w:hint="eastAsia" w:cs="Times New Roman"/>
          <w:sz w:val="32"/>
          <w:szCs w:val="32"/>
          <w:lang w:val="en-US" w:eastAsia="zh-CN"/>
        </w:rPr>
        <w:t>qq</w:t>
      </w:r>
      <w:r>
        <w:rPr>
          <w:rFonts w:hint="default" w:ascii="Times New Roman" w:hAnsi="Times New Roman" w:cs="Times New Roman"/>
          <w:sz w:val="32"/>
          <w:szCs w:val="32"/>
        </w:rPr>
        <w:t>.com</w:t>
      </w:r>
    </w:p>
    <w:p w14:paraId="50C8BEFC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4B674741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32"/>
          <w:szCs w:val="32"/>
        </w:rPr>
        <w:t>附件：1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z w:val="32"/>
          <w:szCs w:val="32"/>
        </w:rPr>
        <w:t>院士专家企业行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z w:val="32"/>
          <w:szCs w:val="32"/>
        </w:rPr>
        <w:t>企业需求表</w:t>
      </w:r>
    </w:p>
    <w:p w14:paraId="2E426D3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topLinePunct w:val="0"/>
        <w:autoSpaceDE/>
        <w:autoSpaceDN/>
        <w:bidi w:val="0"/>
        <w:adjustRightInd/>
        <w:snapToGrid/>
        <w:spacing w:line="540" w:lineRule="exact"/>
        <w:ind w:left="160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z w:val="32"/>
          <w:szCs w:val="32"/>
        </w:rPr>
        <w:t>院士专家企业行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z w:val="32"/>
          <w:szCs w:val="32"/>
        </w:rPr>
        <w:t>企业需求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汇总表</w:t>
      </w:r>
    </w:p>
    <w:p w14:paraId="4A9EF728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eastAsia" w:cs="Times New Roman"/>
          <w:color w:val="auto"/>
          <w:spacing w:val="-17"/>
          <w:w w:val="9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spacing w:val="-17"/>
          <w:w w:val="90"/>
          <w:sz w:val="32"/>
          <w:szCs w:val="32"/>
          <w:lang w:val="en-US" w:eastAsia="zh-CN"/>
        </w:rPr>
        <w:t xml:space="preserve">                        </w:t>
      </w:r>
    </w:p>
    <w:p w14:paraId="12BB9DB5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pacing w:val="-6"/>
          <w:w w:val="9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spacing w:val="-17"/>
          <w:w w:val="90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pacing w:val="-17"/>
          <w:w w:val="90"/>
          <w:sz w:val="32"/>
          <w:szCs w:val="32"/>
        </w:rPr>
        <w:t>中共湖北省委人才工作领导小组办公室</w:t>
      </w:r>
      <w:r>
        <w:rPr>
          <w:rFonts w:hint="default" w:ascii="Times New Roman" w:hAnsi="Times New Roman" w:cs="Times New Roman"/>
          <w:color w:val="auto"/>
          <w:spacing w:val="-6"/>
          <w:w w:val="9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-6"/>
          <w:w w:val="9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6"/>
          <w:w w:val="90"/>
          <w:sz w:val="32"/>
          <w:szCs w:val="32"/>
          <w:lang w:val="en-US" w:eastAsia="zh-CN"/>
        </w:rPr>
        <w:t xml:space="preserve"> </w:t>
      </w:r>
    </w:p>
    <w:p w14:paraId="5EAA00CA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eastAsia" w:cs="Times New Roman"/>
          <w:color w:val="auto"/>
          <w:spacing w:val="-6"/>
          <w:w w:val="90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pacing w:val="-6"/>
          <w:w w:val="90"/>
          <w:sz w:val="32"/>
          <w:szCs w:val="32"/>
        </w:rPr>
        <w:t>湖北省人力资源和社会保障厅</w:t>
      </w:r>
    </w:p>
    <w:p w14:paraId="0ABC953C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日  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 xml:space="preserve">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A9BD3">
    <w:pPr>
      <w:pStyle w:val="8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C21EA4"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C21EA4"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CF778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E7FBA"/>
    <w:multiLevelType w:val="singleLevel"/>
    <w:tmpl w:val="EFFE7FB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3FB971"/>
    <w:multiLevelType w:val="singleLevel"/>
    <w:tmpl w:val="613FB971"/>
    <w:lvl w:ilvl="0" w:tentative="0">
      <w:start w:val="2"/>
      <w:numFmt w:val="decimal"/>
      <w:suff w:val="nothing"/>
      <w:lvlText w:val="%1．"/>
      <w:lvlJc w:val="left"/>
      <w:pPr>
        <w:ind w:left="160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F0790"/>
    <w:rsid w:val="2474610E"/>
    <w:rsid w:val="413F0790"/>
    <w:rsid w:val="6FDE44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line="560" w:lineRule="exact"/>
      <w:ind w:firstLine="420" w:firstLineChars="200"/>
      <w:outlineLvl w:val="3"/>
    </w:pPr>
    <w:rPr>
      <w:rFonts w:ascii="Arial" w:hAnsi="Arial" w:eastAsia="仿宋_GB2312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6"/>
    <w:next w:val="1"/>
    <w:qFormat/>
    <w:uiPriority w:val="0"/>
    <w:pPr>
      <w:tabs>
        <w:tab w:val="left" w:pos="1890"/>
      </w:tabs>
    </w:pPr>
  </w:style>
  <w:style w:type="paragraph" w:styleId="6">
    <w:name w:val="Body Text"/>
    <w:basedOn w:val="1"/>
    <w:next w:val="7"/>
    <w:qFormat/>
    <w:uiPriority w:val="0"/>
    <w:pPr>
      <w:spacing w:after="120" w:afterLines="0" w:afterAutospacing="0"/>
    </w:pPr>
  </w:style>
  <w:style w:type="paragraph" w:styleId="7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1">
    <w:name w:val="page number"/>
    <w:basedOn w:val="10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2025-05-12T08:32:00Z</dcterms:created>
  <dc:creator>Krystal</dc:creator>
  <cp:lastModifiedBy>uos</cp:lastModifiedBy>
  <dcterms:modified xsi:type="dcterms:W3CDTF">2025-05-12T17:09:40Z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5CBDFD9481E949A5A604103A9FA02739_11</vt:lpwstr>
  </property>
  <property fmtid="{D5CDD505-2E9C-101B-9397-08002B2CF9AE}" pid="4" name="KSOTemplateDocerSaveRecord">
    <vt:lpwstr>eyJoZGlkIjoiYTg4M2I0N2FmM2YyZmU3Zjg3MTU4Y2I4MmVhNmViYTUiLCJ1c2VySWQiOiI1MzYwNzM4OTIifQ==</vt:lpwstr>
  </property>
</Properties>
</file>