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附件</w:t>
      </w:r>
      <w:r>
        <w:rPr>
          <w:rFonts w:hint="eastAsia" w:ascii="Times New Roman" w:hAnsi="Times New Roman" w:eastAsia="黑体"/>
          <w:sz w:val="32"/>
          <w:szCs w:val="32"/>
          <w:shd w:val="clear" w:color="auto" w:fill="FFFFFF"/>
        </w:rPr>
        <w:t>3</w:t>
      </w:r>
    </w:p>
    <w:p>
      <w:pPr>
        <w:spacing w:line="600" w:lineRule="exact"/>
        <w:jc w:val="center"/>
        <w:rPr>
          <w:rFonts w:hint="eastAsia" w:ascii="Times New Roman" w:hAnsi="Times New Roman" w:eastAsia="方正小标宋简体"/>
          <w:sz w:val="44"/>
          <w:szCs w:val="44"/>
          <w:shd w:val="clear" w:color="auto" w:fill="FFFFFF"/>
        </w:rPr>
      </w:pPr>
      <w:bookmarkStart w:id="20" w:name="_GoBack"/>
      <w:r>
        <w:rPr>
          <w:rFonts w:hint="eastAsia" w:ascii="Times New Roman" w:hAnsi="Times New Roman" w:eastAsia="方正小标宋简体"/>
          <w:sz w:val="44"/>
          <w:szCs w:val="44"/>
          <w:shd w:val="clear" w:color="auto" w:fill="FFFFFF"/>
        </w:rPr>
        <w:t>现有国家级绿色工厂（园区）自评情况汇总</w:t>
      </w:r>
      <w:r>
        <w:rPr>
          <w:rFonts w:ascii="Times New Roman" w:hAnsi="Times New Roman" w:eastAsia="方正小标宋简体"/>
          <w:sz w:val="44"/>
          <w:szCs w:val="44"/>
          <w:shd w:val="clear" w:color="auto" w:fill="FFFFFF"/>
        </w:rPr>
        <w:t>表</w:t>
      </w:r>
      <w:bookmarkEnd w:id="20"/>
    </w:p>
    <w:p>
      <w:pPr>
        <w:tabs>
          <w:tab w:val="left" w:pos="11760"/>
        </w:tabs>
        <w:spacing w:line="300" w:lineRule="exact"/>
        <w:ind w:firstLine="720" w:firstLineChars="300"/>
        <w:jc w:val="left"/>
        <w:rPr>
          <w:rFonts w:hint="eastAsia" w:ascii="Times New Roman" w:hAnsi="Times New Roman" w:eastAsia="仿宋"/>
          <w:kern w:val="0"/>
          <w:sz w:val="24"/>
        </w:rPr>
      </w:pPr>
    </w:p>
    <w:p>
      <w:pPr>
        <w:tabs>
          <w:tab w:val="left" w:pos="11760"/>
        </w:tabs>
        <w:spacing w:line="300" w:lineRule="exact"/>
        <w:ind w:firstLine="720" w:firstLineChars="300"/>
        <w:jc w:val="left"/>
        <w:rPr>
          <w:rFonts w:ascii="Times New Roman" w:hAnsi="Times New Roman" w:eastAsia="仿宋"/>
          <w:kern w:val="0"/>
          <w:sz w:val="24"/>
        </w:rPr>
      </w:pPr>
      <w:r>
        <w:rPr>
          <w:rFonts w:hint="eastAsia" w:ascii="Times New Roman" w:hAnsi="Times New Roman" w:eastAsia="仿宋"/>
          <w:kern w:val="0"/>
          <w:sz w:val="24"/>
        </w:rPr>
        <w:t>填报</w:t>
      </w:r>
      <w:r>
        <w:rPr>
          <w:rFonts w:ascii="Times New Roman" w:hAnsi="Times New Roman" w:eastAsia="仿宋"/>
          <w:kern w:val="0"/>
          <w:sz w:val="24"/>
        </w:rPr>
        <w:t>单位（公章）：                                                           联系人（联系电话）：</w:t>
      </w:r>
      <w:r>
        <w:rPr>
          <w:rFonts w:ascii="Times New Roman" w:hAnsi="Times New Roman" w:eastAsia="仿宋"/>
          <w:kern w:val="0"/>
          <w:sz w:val="24"/>
        </w:rPr>
        <w:tab/>
      </w:r>
    </w:p>
    <w:tbl>
      <w:tblPr>
        <w:tblStyle w:val="4"/>
        <w:tblW w:w="12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132"/>
        <w:gridCol w:w="3504"/>
        <w:gridCol w:w="992"/>
        <w:gridCol w:w="1882"/>
        <w:gridCol w:w="2087"/>
        <w:gridCol w:w="40"/>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71" w:hRule="atLeast"/>
          <w:jc w:val="center"/>
        </w:trPr>
        <w:tc>
          <w:tcPr>
            <w:tcW w:w="12446"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Times New Roman" w:hAnsi="Times New Roman" w:eastAsia="仿宋"/>
                <w:sz w:val="28"/>
                <w:szCs w:val="28"/>
                <w:shd w:val="clear" w:color="auto" w:fill="FFFFFF"/>
              </w:rPr>
            </w:pPr>
            <w:r>
              <w:rPr>
                <w:rFonts w:hint="eastAsia" w:eastAsia="仿宋_GB2312"/>
                <w:b/>
                <w:bCs/>
                <w:kern w:val="0"/>
                <w:sz w:val="28"/>
                <w:szCs w:val="16"/>
              </w:rPr>
              <w:t>一、重点行业现有</w:t>
            </w:r>
            <w:bookmarkStart w:id="0" w:name="OLE_LINK77"/>
            <w:bookmarkStart w:id="1" w:name="OLE_LINK76"/>
            <w:r>
              <w:rPr>
                <w:rFonts w:hint="eastAsia" w:eastAsia="仿宋_GB2312"/>
                <w:b/>
                <w:bCs/>
                <w:kern w:val="0"/>
                <w:sz w:val="28"/>
                <w:szCs w:val="16"/>
              </w:rPr>
              <w:t>国家级</w:t>
            </w:r>
            <w:r>
              <w:rPr>
                <w:rFonts w:eastAsia="仿宋_GB2312"/>
                <w:b/>
                <w:bCs/>
                <w:kern w:val="0"/>
                <w:sz w:val="28"/>
                <w:szCs w:val="16"/>
              </w:rPr>
              <w:t>绿色工厂</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1132"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序号</w:t>
            </w:r>
          </w:p>
        </w:tc>
        <w:tc>
          <w:tcPr>
            <w:tcW w:w="3504"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工厂名称</w:t>
            </w:r>
          </w:p>
        </w:tc>
        <w:tc>
          <w:tcPr>
            <w:tcW w:w="992"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细分行业</w:t>
            </w:r>
          </w:p>
        </w:tc>
        <w:tc>
          <w:tcPr>
            <w:tcW w:w="1882" w:type="dxa"/>
            <w:noWrap w:val="0"/>
            <w:vAlign w:val="center"/>
          </w:tcPr>
          <w:p>
            <w:pPr>
              <w:snapToGrid w:val="0"/>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主要产品</w:t>
            </w:r>
          </w:p>
        </w:tc>
        <w:tc>
          <w:tcPr>
            <w:tcW w:w="2127" w:type="dxa"/>
            <w:gridSpan w:val="2"/>
            <w:noWrap w:val="0"/>
            <w:vAlign w:val="center"/>
          </w:tcPr>
          <w:p>
            <w:pPr>
              <w:snapToGrid w:val="0"/>
              <w:spacing w:line="280" w:lineRule="exact"/>
              <w:jc w:val="center"/>
              <w:rPr>
                <w:rFonts w:hint="eastAsia" w:ascii="黑体" w:hAnsi="黑体" w:eastAsia="黑体" w:cs="黑体"/>
                <w:kern w:val="0"/>
                <w:sz w:val="28"/>
                <w:szCs w:val="16"/>
              </w:rPr>
            </w:pPr>
            <w:bookmarkStart w:id="2" w:name="OLE_LINK16"/>
            <w:bookmarkStart w:id="3" w:name="OLE_LINK10"/>
            <w:bookmarkStart w:id="4" w:name="OLE_LINK2"/>
            <w:bookmarkStart w:id="5" w:name="OLE_LINK5"/>
            <w:bookmarkStart w:id="6" w:name="OLE_LINK1"/>
            <w:r>
              <w:rPr>
                <w:rFonts w:hint="eastAsia" w:ascii="黑体" w:hAnsi="黑体" w:eastAsia="黑体" w:cs="黑体"/>
                <w:kern w:val="0"/>
                <w:sz w:val="28"/>
                <w:szCs w:val="16"/>
              </w:rPr>
              <w:t>是否符合绿色工厂基本条件</w:t>
            </w:r>
            <w:bookmarkEnd w:id="2"/>
            <w:bookmarkEnd w:id="3"/>
            <w:bookmarkEnd w:id="4"/>
            <w:bookmarkEnd w:id="5"/>
            <w:bookmarkEnd w:id="6"/>
          </w:p>
        </w:tc>
        <w:tc>
          <w:tcPr>
            <w:tcW w:w="2809" w:type="dxa"/>
            <w:noWrap w:val="0"/>
            <w:vAlign w:val="center"/>
          </w:tcPr>
          <w:p>
            <w:pPr>
              <w:snapToGrid w:val="0"/>
              <w:spacing w:line="280" w:lineRule="exact"/>
              <w:jc w:val="center"/>
              <w:rPr>
                <w:rFonts w:hint="eastAsia" w:ascii="黑体" w:hAnsi="黑体" w:eastAsia="黑体" w:cs="黑体"/>
                <w:kern w:val="0"/>
                <w:sz w:val="28"/>
                <w:szCs w:val="16"/>
              </w:rPr>
            </w:pPr>
            <w:bookmarkStart w:id="7" w:name="OLE_LINK7"/>
            <w:bookmarkStart w:id="8" w:name="OLE_LINK11"/>
            <w:bookmarkStart w:id="9" w:name="OLE_LINK8"/>
            <w:r>
              <w:rPr>
                <w:rFonts w:hint="eastAsia" w:ascii="黑体" w:hAnsi="黑体" w:eastAsia="黑体" w:cs="黑体"/>
                <w:kern w:val="0"/>
                <w:sz w:val="28"/>
                <w:szCs w:val="16"/>
              </w:rPr>
              <w:t>对标新评价要求</w:t>
            </w:r>
          </w:p>
          <w:p>
            <w:pPr>
              <w:snapToGrid w:val="0"/>
              <w:spacing w:line="280" w:lineRule="exact"/>
              <w:jc w:val="center"/>
              <w:rPr>
                <w:rFonts w:hint="eastAsia" w:ascii="黑体" w:hAnsi="黑体" w:eastAsia="黑体" w:cs="黑体"/>
                <w:kern w:val="0"/>
                <w:sz w:val="28"/>
                <w:szCs w:val="16"/>
              </w:rPr>
            </w:pPr>
            <w:bookmarkStart w:id="10" w:name="OLE_LINK29"/>
            <w:bookmarkStart w:id="11" w:name="OLE_LINK32"/>
            <w:r>
              <w:rPr>
                <w:rFonts w:hint="eastAsia" w:ascii="黑体" w:hAnsi="黑体" w:eastAsia="黑体" w:cs="黑体"/>
                <w:kern w:val="0"/>
                <w:sz w:val="28"/>
                <w:szCs w:val="16"/>
              </w:rPr>
              <w:t>自评价得分</w:t>
            </w:r>
            <w:bookmarkEnd w:id="7"/>
            <w:bookmarkEnd w:id="8"/>
            <w:bookmarkEnd w:id="9"/>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1132" w:type="dxa"/>
            <w:noWrap w:val="0"/>
            <w:vAlign w:val="center"/>
          </w:tcPr>
          <w:p>
            <w:pPr>
              <w:widowControl/>
              <w:spacing w:line="280" w:lineRule="exact"/>
              <w:jc w:val="center"/>
              <w:textAlignment w:val="center"/>
              <w:rPr>
                <w:rFonts w:ascii="Times New Roman" w:hAnsi="Times New Roman" w:eastAsia="仿宋"/>
                <w:sz w:val="28"/>
                <w:szCs w:val="28"/>
                <w:shd w:val="clear" w:color="auto" w:fill="FFFFFF"/>
              </w:rPr>
            </w:pPr>
          </w:p>
        </w:tc>
        <w:tc>
          <w:tcPr>
            <w:tcW w:w="3504" w:type="dxa"/>
            <w:noWrap w:val="0"/>
            <w:vAlign w:val="center"/>
          </w:tcPr>
          <w:p>
            <w:pPr>
              <w:widowControl/>
              <w:spacing w:line="280" w:lineRule="exact"/>
              <w:jc w:val="center"/>
              <w:textAlignment w:val="center"/>
              <w:rPr>
                <w:rFonts w:ascii="Times New Roman" w:hAnsi="Times New Roman" w:eastAsia="仿宋"/>
                <w:sz w:val="28"/>
                <w:szCs w:val="28"/>
                <w:shd w:val="clear" w:color="auto" w:fill="FFFFFF"/>
              </w:rPr>
            </w:pPr>
          </w:p>
        </w:tc>
        <w:tc>
          <w:tcPr>
            <w:tcW w:w="992" w:type="dxa"/>
            <w:noWrap w:val="0"/>
            <w:vAlign w:val="center"/>
          </w:tcPr>
          <w:p>
            <w:pPr>
              <w:widowControl/>
              <w:spacing w:line="280" w:lineRule="exact"/>
              <w:jc w:val="center"/>
              <w:textAlignment w:val="center"/>
              <w:rPr>
                <w:rFonts w:ascii="Times New Roman" w:hAnsi="Times New Roman" w:eastAsia="仿宋"/>
                <w:color w:val="000000"/>
                <w:kern w:val="0"/>
                <w:sz w:val="28"/>
                <w:szCs w:val="28"/>
                <w:lang w:bidi="ar"/>
              </w:rPr>
            </w:pPr>
          </w:p>
        </w:tc>
        <w:tc>
          <w:tcPr>
            <w:tcW w:w="1882" w:type="dxa"/>
            <w:noWrap w:val="0"/>
            <w:vAlign w:val="center"/>
          </w:tcPr>
          <w:p>
            <w:pPr>
              <w:widowControl/>
              <w:spacing w:line="280" w:lineRule="exact"/>
              <w:jc w:val="center"/>
              <w:textAlignment w:val="center"/>
              <w:rPr>
                <w:rFonts w:ascii="Times New Roman" w:hAnsi="Times New Roman" w:eastAsia="仿宋"/>
                <w:color w:val="000000"/>
                <w:kern w:val="0"/>
                <w:sz w:val="28"/>
                <w:szCs w:val="28"/>
                <w:lang w:bidi="ar"/>
              </w:rPr>
            </w:pPr>
          </w:p>
        </w:tc>
        <w:tc>
          <w:tcPr>
            <w:tcW w:w="2127" w:type="dxa"/>
            <w:gridSpan w:val="2"/>
            <w:noWrap w:val="0"/>
            <w:vAlign w:val="center"/>
          </w:tcPr>
          <w:p>
            <w:pPr>
              <w:widowControl/>
              <w:spacing w:line="280" w:lineRule="exact"/>
              <w:jc w:val="center"/>
              <w:textAlignment w:val="center"/>
              <w:rPr>
                <w:rFonts w:ascii="Times New Roman" w:hAnsi="Times New Roman" w:eastAsia="仿宋"/>
                <w:color w:val="000000"/>
                <w:kern w:val="0"/>
                <w:sz w:val="28"/>
                <w:szCs w:val="28"/>
                <w:lang w:bidi="ar"/>
              </w:rPr>
            </w:pPr>
          </w:p>
        </w:tc>
        <w:tc>
          <w:tcPr>
            <w:tcW w:w="2809" w:type="dxa"/>
            <w:noWrap w:val="0"/>
            <w:vAlign w:val="center"/>
          </w:tcPr>
          <w:p>
            <w:pPr>
              <w:widowControl/>
              <w:spacing w:line="280" w:lineRule="exact"/>
              <w:jc w:val="center"/>
              <w:textAlignment w:val="center"/>
              <w:rPr>
                <w:rFonts w:ascii="Times New Roman" w:hAnsi="Times New Roman" w:eastAsia="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12446" w:type="dxa"/>
            <w:gridSpan w:val="7"/>
            <w:noWrap w:val="0"/>
            <w:vAlign w:val="center"/>
          </w:tcPr>
          <w:p>
            <w:pPr>
              <w:widowControl/>
              <w:spacing w:line="280" w:lineRule="exact"/>
              <w:jc w:val="left"/>
              <w:textAlignment w:val="center"/>
              <w:rPr>
                <w:rFonts w:ascii="Times New Roman" w:hAnsi="Times New Roman" w:eastAsia="仿宋"/>
                <w:color w:val="000000"/>
                <w:kern w:val="0"/>
                <w:sz w:val="28"/>
                <w:szCs w:val="28"/>
                <w:lang w:bidi="ar"/>
              </w:rPr>
            </w:pPr>
            <w:r>
              <w:rPr>
                <w:rFonts w:hint="eastAsia" w:eastAsia="仿宋_GB2312"/>
                <w:b/>
                <w:bCs/>
                <w:kern w:val="0"/>
                <w:sz w:val="28"/>
                <w:szCs w:val="16"/>
              </w:rPr>
              <w:t>二、非重点行</w:t>
            </w:r>
            <w:bookmarkStart w:id="12" w:name="OLE_LINK78"/>
            <w:bookmarkStart w:id="13" w:name="OLE_LINK79"/>
            <w:r>
              <w:rPr>
                <w:rFonts w:hint="eastAsia" w:eastAsia="仿宋_GB2312"/>
                <w:b/>
                <w:bCs/>
                <w:kern w:val="0"/>
                <w:sz w:val="28"/>
                <w:szCs w:val="16"/>
              </w:rPr>
              <w:t>业现有国家级绿色工厂</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1132"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序号</w:t>
            </w:r>
          </w:p>
        </w:tc>
        <w:tc>
          <w:tcPr>
            <w:tcW w:w="3504"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工厂名称</w:t>
            </w:r>
          </w:p>
        </w:tc>
        <w:tc>
          <w:tcPr>
            <w:tcW w:w="992"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行业</w:t>
            </w:r>
          </w:p>
        </w:tc>
        <w:tc>
          <w:tcPr>
            <w:tcW w:w="1882" w:type="dxa"/>
            <w:noWrap w:val="0"/>
            <w:vAlign w:val="center"/>
          </w:tcPr>
          <w:p>
            <w:pPr>
              <w:snapToGrid w:val="0"/>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主要产品</w:t>
            </w:r>
          </w:p>
        </w:tc>
        <w:tc>
          <w:tcPr>
            <w:tcW w:w="2127" w:type="dxa"/>
            <w:gridSpan w:val="2"/>
            <w:noWrap w:val="0"/>
            <w:vAlign w:val="top"/>
          </w:tcPr>
          <w:p>
            <w:pPr>
              <w:snapToGrid w:val="0"/>
              <w:spacing w:line="280" w:lineRule="exact"/>
              <w:jc w:val="center"/>
              <w:rPr>
                <w:rFonts w:hint="eastAsia" w:ascii="黑体" w:hAnsi="黑体" w:eastAsia="黑体" w:cs="黑体"/>
                <w:kern w:val="0"/>
                <w:sz w:val="28"/>
                <w:szCs w:val="16"/>
              </w:rPr>
            </w:pPr>
            <w:bookmarkStart w:id="14" w:name="OLE_LINK26"/>
            <w:bookmarkStart w:id="15" w:name="OLE_LINK27"/>
            <w:r>
              <w:rPr>
                <w:rFonts w:hint="eastAsia" w:ascii="黑体" w:hAnsi="黑体" w:eastAsia="黑体" w:cs="黑体"/>
                <w:kern w:val="0"/>
                <w:sz w:val="28"/>
                <w:szCs w:val="16"/>
              </w:rPr>
              <w:t>是否符合绿色工厂基本条件</w:t>
            </w:r>
            <w:bookmarkEnd w:id="14"/>
            <w:bookmarkEnd w:id="15"/>
          </w:p>
        </w:tc>
        <w:tc>
          <w:tcPr>
            <w:tcW w:w="2809" w:type="dxa"/>
            <w:noWrap w:val="0"/>
            <w:vAlign w:val="top"/>
          </w:tcPr>
          <w:p>
            <w:pPr>
              <w:snapToGrid w:val="0"/>
              <w:spacing w:line="280" w:lineRule="exact"/>
              <w:jc w:val="center"/>
              <w:rPr>
                <w:rFonts w:ascii="黑体" w:hAnsi="黑体" w:eastAsia="黑体" w:cs="黑体"/>
                <w:kern w:val="0"/>
                <w:sz w:val="28"/>
                <w:szCs w:val="16"/>
              </w:rPr>
            </w:pPr>
            <w:bookmarkStart w:id="16" w:name="OLE_LINK28"/>
            <w:bookmarkStart w:id="17" w:name="OLE_LINK17"/>
            <w:r>
              <w:rPr>
                <w:rFonts w:hint="eastAsia" w:ascii="黑体" w:hAnsi="黑体" w:eastAsia="黑体" w:cs="黑体"/>
                <w:kern w:val="0"/>
                <w:sz w:val="28"/>
                <w:szCs w:val="16"/>
              </w:rPr>
              <w:t>对标新评价要求</w:t>
            </w:r>
          </w:p>
          <w:p>
            <w:pPr>
              <w:snapToGrid w:val="0"/>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自评价得分</w:t>
            </w:r>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1132" w:type="dxa"/>
            <w:noWrap w:val="0"/>
            <w:vAlign w:val="center"/>
          </w:tcPr>
          <w:p>
            <w:pPr>
              <w:widowControl/>
              <w:spacing w:line="280" w:lineRule="exact"/>
              <w:jc w:val="center"/>
              <w:textAlignment w:val="center"/>
              <w:rPr>
                <w:rFonts w:hint="eastAsia" w:eastAsia="仿宋_GB2312"/>
                <w:b/>
                <w:bCs/>
                <w:kern w:val="0"/>
                <w:sz w:val="28"/>
                <w:szCs w:val="16"/>
              </w:rPr>
            </w:pPr>
          </w:p>
        </w:tc>
        <w:tc>
          <w:tcPr>
            <w:tcW w:w="3504" w:type="dxa"/>
            <w:noWrap w:val="0"/>
            <w:vAlign w:val="center"/>
          </w:tcPr>
          <w:p>
            <w:pPr>
              <w:widowControl/>
              <w:spacing w:line="280" w:lineRule="exact"/>
              <w:jc w:val="center"/>
              <w:textAlignment w:val="center"/>
              <w:rPr>
                <w:rFonts w:hint="eastAsia" w:eastAsia="仿宋_GB2312"/>
                <w:b/>
                <w:bCs/>
                <w:kern w:val="0"/>
                <w:sz w:val="28"/>
                <w:szCs w:val="16"/>
              </w:rPr>
            </w:pPr>
          </w:p>
        </w:tc>
        <w:tc>
          <w:tcPr>
            <w:tcW w:w="992" w:type="dxa"/>
            <w:noWrap w:val="0"/>
            <w:vAlign w:val="center"/>
          </w:tcPr>
          <w:p>
            <w:pPr>
              <w:widowControl/>
              <w:spacing w:line="280" w:lineRule="exact"/>
              <w:jc w:val="center"/>
              <w:textAlignment w:val="center"/>
              <w:rPr>
                <w:rFonts w:hint="eastAsia" w:eastAsia="仿宋_GB2312"/>
                <w:b/>
                <w:bCs/>
                <w:kern w:val="0"/>
                <w:sz w:val="28"/>
                <w:szCs w:val="16"/>
              </w:rPr>
            </w:pPr>
          </w:p>
        </w:tc>
        <w:tc>
          <w:tcPr>
            <w:tcW w:w="1882" w:type="dxa"/>
            <w:noWrap w:val="0"/>
            <w:vAlign w:val="center"/>
          </w:tcPr>
          <w:p>
            <w:pPr>
              <w:widowControl/>
              <w:spacing w:line="280" w:lineRule="exact"/>
              <w:jc w:val="center"/>
              <w:textAlignment w:val="center"/>
              <w:rPr>
                <w:rFonts w:hint="eastAsia" w:eastAsia="仿宋_GB2312"/>
                <w:b/>
                <w:bCs/>
                <w:kern w:val="0"/>
                <w:sz w:val="28"/>
                <w:szCs w:val="16"/>
              </w:rPr>
            </w:pPr>
          </w:p>
        </w:tc>
        <w:tc>
          <w:tcPr>
            <w:tcW w:w="2127" w:type="dxa"/>
            <w:gridSpan w:val="2"/>
            <w:noWrap w:val="0"/>
            <w:vAlign w:val="center"/>
          </w:tcPr>
          <w:p>
            <w:pPr>
              <w:snapToGrid w:val="0"/>
              <w:spacing w:line="280" w:lineRule="exact"/>
              <w:jc w:val="center"/>
              <w:rPr>
                <w:rFonts w:hint="eastAsia" w:ascii="黑体" w:hAnsi="黑体" w:eastAsia="黑体" w:cs="黑体"/>
                <w:kern w:val="0"/>
                <w:sz w:val="28"/>
                <w:szCs w:val="16"/>
              </w:rPr>
            </w:pPr>
          </w:p>
        </w:tc>
        <w:tc>
          <w:tcPr>
            <w:tcW w:w="2809" w:type="dxa"/>
            <w:noWrap w:val="0"/>
            <w:vAlign w:val="center"/>
          </w:tcPr>
          <w:p>
            <w:pPr>
              <w:snapToGrid w:val="0"/>
              <w:spacing w:line="280" w:lineRule="exact"/>
              <w:jc w:val="center"/>
              <w:rPr>
                <w:rFonts w:hint="eastAsia" w:ascii="黑体" w:hAnsi="黑体" w:eastAsia="黑体" w:cs="黑体"/>
                <w:kern w:val="0"/>
                <w:sz w:val="2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05" w:hRule="atLeast"/>
          <w:jc w:val="center"/>
        </w:trPr>
        <w:tc>
          <w:tcPr>
            <w:tcW w:w="12446" w:type="dxa"/>
            <w:gridSpan w:val="7"/>
            <w:noWrap w:val="0"/>
            <w:vAlign w:val="top"/>
          </w:tcPr>
          <w:p>
            <w:pPr>
              <w:spacing w:line="280" w:lineRule="exact"/>
              <w:rPr>
                <w:rFonts w:ascii="Times New Roman" w:hAnsi="Times New Roman" w:eastAsia="仿宋"/>
                <w:sz w:val="28"/>
                <w:szCs w:val="28"/>
                <w:shd w:val="clear" w:color="auto" w:fill="FFFFFF"/>
              </w:rPr>
            </w:pPr>
            <w:r>
              <w:rPr>
                <w:rFonts w:hint="eastAsia" w:eastAsia="仿宋_GB2312"/>
                <w:b/>
                <w:bCs/>
                <w:kern w:val="0"/>
                <w:sz w:val="28"/>
                <w:szCs w:val="16"/>
              </w:rPr>
              <w:t>三、现有国家级</w:t>
            </w:r>
            <w:r>
              <w:rPr>
                <w:rFonts w:eastAsia="仿宋_GB2312"/>
                <w:b/>
                <w:bCs/>
                <w:kern w:val="0"/>
                <w:sz w:val="28"/>
                <w:szCs w:val="16"/>
              </w:rPr>
              <w:t>绿色工业园区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1132"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序号</w:t>
            </w:r>
          </w:p>
        </w:tc>
        <w:tc>
          <w:tcPr>
            <w:tcW w:w="3504"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园区名称</w:t>
            </w:r>
          </w:p>
        </w:tc>
        <w:tc>
          <w:tcPr>
            <w:tcW w:w="992" w:type="dxa"/>
            <w:noWrap w:val="0"/>
            <w:vAlign w:val="center"/>
          </w:tcPr>
          <w:p>
            <w:pPr>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园区类型</w:t>
            </w:r>
          </w:p>
        </w:tc>
        <w:tc>
          <w:tcPr>
            <w:tcW w:w="3969" w:type="dxa"/>
            <w:gridSpan w:val="2"/>
            <w:noWrap w:val="0"/>
            <w:vAlign w:val="center"/>
          </w:tcPr>
          <w:p>
            <w:pPr>
              <w:snapToGrid w:val="0"/>
              <w:spacing w:line="280" w:lineRule="exact"/>
              <w:jc w:val="center"/>
              <w:rPr>
                <w:rFonts w:ascii="黑体" w:hAnsi="黑体" w:eastAsia="黑体" w:cs="黑体"/>
                <w:kern w:val="0"/>
                <w:sz w:val="28"/>
                <w:szCs w:val="16"/>
              </w:rPr>
            </w:pPr>
            <w:r>
              <w:rPr>
                <w:rFonts w:hint="eastAsia" w:ascii="黑体" w:hAnsi="黑体" w:eastAsia="黑体" w:cs="黑体"/>
                <w:kern w:val="0"/>
                <w:sz w:val="28"/>
                <w:szCs w:val="16"/>
              </w:rPr>
              <w:t>是否符合绿色工业园区</w:t>
            </w:r>
          </w:p>
          <w:p>
            <w:pPr>
              <w:snapToGrid w:val="0"/>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基本条件</w:t>
            </w:r>
          </w:p>
        </w:tc>
        <w:tc>
          <w:tcPr>
            <w:tcW w:w="2849" w:type="dxa"/>
            <w:gridSpan w:val="2"/>
            <w:noWrap w:val="0"/>
            <w:vAlign w:val="center"/>
          </w:tcPr>
          <w:p>
            <w:pPr>
              <w:snapToGrid w:val="0"/>
              <w:spacing w:line="280" w:lineRule="exact"/>
              <w:jc w:val="center"/>
              <w:rPr>
                <w:rFonts w:ascii="黑体" w:hAnsi="黑体" w:eastAsia="黑体" w:cs="黑体"/>
                <w:kern w:val="0"/>
                <w:sz w:val="28"/>
                <w:szCs w:val="16"/>
              </w:rPr>
            </w:pPr>
            <w:r>
              <w:rPr>
                <w:rFonts w:hint="eastAsia" w:ascii="黑体" w:hAnsi="黑体" w:eastAsia="黑体" w:cs="黑体"/>
                <w:kern w:val="0"/>
                <w:sz w:val="28"/>
                <w:szCs w:val="16"/>
              </w:rPr>
              <w:t>对标新评价要求</w:t>
            </w:r>
          </w:p>
          <w:p>
            <w:pPr>
              <w:snapToGrid w:val="0"/>
              <w:spacing w:line="280" w:lineRule="exact"/>
              <w:jc w:val="center"/>
              <w:rPr>
                <w:rFonts w:hint="eastAsia" w:ascii="黑体" w:hAnsi="黑体" w:eastAsia="黑体" w:cs="黑体"/>
                <w:kern w:val="0"/>
                <w:sz w:val="28"/>
                <w:szCs w:val="16"/>
              </w:rPr>
            </w:pPr>
            <w:r>
              <w:rPr>
                <w:rFonts w:hint="eastAsia" w:ascii="黑体" w:hAnsi="黑体" w:eastAsia="黑体" w:cs="黑体"/>
                <w:kern w:val="0"/>
                <w:sz w:val="28"/>
                <w:szCs w:val="16"/>
              </w:rPr>
              <w:t>自评价得分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1132" w:type="dxa"/>
            <w:noWrap w:val="0"/>
            <w:vAlign w:val="center"/>
          </w:tcPr>
          <w:p>
            <w:pPr>
              <w:spacing w:line="280" w:lineRule="exact"/>
              <w:jc w:val="center"/>
              <w:rPr>
                <w:rFonts w:ascii="Times New Roman" w:hAnsi="Times New Roman" w:eastAsia="仿宋"/>
                <w:sz w:val="28"/>
                <w:szCs w:val="28"/>
                <w:shd w:val="clear" w:color="auto" w:fill="FFFFFF"/>
              </w:rPr>
            </w:pPr>
          </w:p>
        </w:tc>
        <w:tc>
          <w:tcPr>
            <w:tcW w:w="3504" w:type="dxa"/>
            <w:noWrap w:val="0"/>
            <w:vAlign w:val="center"/>
          </w:tcPr>
          <w:p>
            <w:pPr>
              <w:widowControl/>
              <w:spacing w:line="280" w:lineRule="exact"/>
              <w:jc w:val="center"/>
              <w:textAlignment w:val="center"/>
              <w:rPr>
                <w:rFonts w:ascii="Times New Roman" w:hAnsi="Times New Roman" w:eastAsia="仿宋"/>
                <w:sz w:val="28"/>
                <w:szCs w:val="28"/>
                <w:shd w:val="clear" w:color="auto" w:fill="FFFFFF"/>
              </w:rPr>
            </w:pPr>
          </w:p>
        </w:tc>
        <w:tc>
          <w:tcPr>
            <w:tcW w:w="992" w:type="dxa"/>
            <w:noWrap w:val="0"/>
            <w:vAlign w:val="center"/>
          </w:tcPr>
          <w:p>
            <w:pPr>
              <w:spacing w:line="280" w:lineRule="exact"/>
              <w:jc w:val="center"/>
              <w:rPr>
                <w:rFonts w:ascii="黑体" w:hAnsi="黑体" w:eastAsia="黑体" w:cs="黑体"/>
                <w:kern w:val="0"/>
                <w:sz w:val="28"/>
                <w:szCs w:val="16"/>
              </w:rPr>
            </w:pPr>
          </w:p>
        </w:tc>
        <w:tc>
          <w:tcPr>
            <w:tcW w:w="3969" w:type="dxa"/>
            <w:gridSpan w:val="2"/>
            <w:noWrap w:val="0"/>
            <w:vAlign w:val="center"/>
          </w:tcPr>
          <w:p>
            <w:pPr>
              <w:widowControl/>
              <w:spacing w:line="280" w:lineRule="exact"/>
              <w:jc w:val="center"/>
              <w:textAlignment w:val="center"/>
              <w:rPr>
                <w:rFonts w:ascii="Times New Roman" w:hAnsi="Times New Roman" w:eastAsia="仿宋"/>
                <w:sz w:val="28"/>
                <w:szCs w:val="28"/>
                <w:shd w:val="clear" w:color="auto" w:fill="FFFFFF"/>
              </w:rPr>
            </w:pPr>
          </w:p>
        </w:tc>
        <w:tc>
          <w:tcPr>
            <w:tcW w:w="2849" w:type="dxa"/>
            <w:gridSpan w:val="2"/>
            <w:noWrap w:val="0"/>
            <w:vAlign w:val="center"/>
          </w:tcPr>
          <w:p>
            <w:pPr>
              <w:widowControl/>
              <w:spacing w:line="280" w:lineRule="exact"/>
              <w:jc w:val="center"/>
              <w:textAlignment w:val="center"/>
              <w:rPr>
                <w:rFonts w:ascii="Times New Roman" w:hAnsi="Times New Roman" w:eastAsia="仿宋"/>
                <w:sz w:val="28"/>
                <w:szCs w:val="28"/>
                <w:shd w:val="clear" w:color="auto" w:fill="FFFFFF"/>
              </w:rPr>
            </w:pPr>
          </w:p>
        </w:tc>
      </w:tr>
    </w:tbl>
    <w:p>
      <w:pPr>
        <w:adjustRightInd w:val="0"/>
        <w:snapToGrid w:val="0"/>
        <w:ind w:firstLine="630" w:firstLineChars="300"/>
        <w:rPr>
          <w:rFonts w:hint="eastAsia"/>
        </w:rPr>
      </w:pPr>
      <w:r>
        <w:rPr>
          <w:rFonts w:hint="eastAsia"/>
        </w:rPr>
        <w:t>备注：1.重点行业按工信部规定的53个重点行业填写细分行业</w:t>
      </w:r>
      <w:bookmarkStart w:id="18" w:name="OLE_LINK95"/>
      <w:bookmarkStart w:id="19" w:name="OLE_LINK94"/>
      <w:r>
        <w:rPr>
          <w:rFonts w:hint="eastAsia"/>
        </w:rPr>
        <w:t>，非重点行业填写所在行业大类。</w:t>
      </w:r>
    </w:p>
    <w:bookmarkEnd w:id="18"/>
    <w:bookmarkEnd w:id="19"/>
    <w:p>
      <w:pPr>
        <w:adjustRightInd w:val="0"/>
        <w:snapToGrid w:val="0"/>
        <w:ind w:firstLine="1260" w:firstLineChars="600"/>
        <w:rPr>
          <w:rFonts w:hint="eastAsia"/>
        </w:rPr>
      </w:pPr>
      <w:r>
        <w:rPr>
          <w:rFonts w:hint="eastAsia"/>
        </w:rPr>
        <w:t>2.是否符合绿色工厂（园区）基本条件由市州经信局综合本年度动态管理情况和对标情况填写符合/不符合。</w:t>
      </w:r>
    </w:p>
    <w:p>
      <w:pPr>
        <w:adjustRightInd w:val="0"/>
        <w:snapToGrid w:val="0"/>
        <w:ind w:firstLine="1260" w:firstLineChars="600"/>
      </w:pPr>
      <w:r>
        <w:rPr>
          <w:rFonts w:hint="eastAsia"/>
        </w:rPr>
        <w:t>3.对标新评价要求自评价得分由市州经信局审核后填报，应与平台报送一致。</w:t>
      </w:r>
    </w:p>
    <w:p/>
    <w:sectPr>
      <w:footerReference r:id="rId5" w:type="first"/>
      <w:footerReference r:id="rId3" w:type="default"/>
      <w:footerReference r:id="rId4" w:type="even"/>
      <w:pgSz w:w="16838" w:h="11906" w:orient="landscape"/>
      <w:pgMar w:top="1440" w:right="1587" w:bottom="1440" w:left="1587" w:header="851" w:footer="964" w:gutter="0"/>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right" w:pos="8789"/>
                              <w:tab w:val="clear" w:pos="8306"/>
                            </w:tabs>
                            <w:wordWrap w:val="0"/>
                            <w:ind w:right="55"/>
                            <w:jc w:val="right"/>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- 4 -</w:t>
                          </w:r>
                          <w:r>
                            <w:rPr>
                              <w:rFonts w:ascii="宋体" w:hAnsi="宋体"/>
                              <w:kern w:val="0"/>
                              <w:sz w:val="30"/>
                              <w:szCs w:val="21"/>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3"/>
                      <w:tabs>
                        <w:tab w:val="right" w:pos="8789"/>
                        <w:tab w:val="clear" w:pos="8306"/>
                      </w:tabs>
                      <w:wordWrap w:val="0"/>
                      <w:ind w:right="55"/>
                      <w:jc w:val="right"/>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- 4 -</w:t>
                    </w:r>
                    <w:r>
                      <w:rPr>
                        <w:rFonts w:ascii="宋体" w:hAnsi="宋体"/>
                        <w:kern w:val="0"/>
                        <w:sz w:val="30"/>
                        <w:szCs w:val="21"/>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20"/>
        <w:tab w:val="clear" w:pos="8306"/>
      </w:tabs>
      <w:ind w:left="-70" w:leftChars="-85" w:hanging="108" w:hangingChars="60"/>
      <w:rPr>
        <w:rFonts w:hint="eastAsia"/>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pStyle w:val="3"/>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r>
      <w:rPr>
        <w:rFonts w:ascii="Times New Roman" w:hAnsi="Times New Roman"/>
        <w:szCs w:val="24"/>
      </w:rPr>
      <w:drawing>
        <wp:anchor distT="0" distB="0" distL="114300" distR="114300" simplePos="0" relativeHeight="251659264" behindDoc="1" locked="0" layoutInCell="1" allowOverlap="1">
          <wp:simplePos x="0" y="0"/>
          <wp:positionH relativeFrom="page">
            <wp:posOffset>672465</wp:posOffset>
          </wp:positionH>
          <wp:positionV relativeFrom="page">
            <wp:posOffset>9812655</wp:posOffset>
          </wp:positionV>
          <wp:extent cx="6228080" cy="75565"/>
          <wp:effectExtent l="0" t="0" r="1270" b="635"/>
          <wp:wrapNone/>
          <wp:docPr id="2" name="图片 1" descr="TempHead"/>
          <wp:cNvGraphicFramePr/>
          <a:graphic xmlns:a="http://schemas.openxmlformats.org/drawingml/2006/main">
            <a:graphicData uri="http://schemas.openxmlformats.org/drawingml/2006/picture">
              <pic:pic xmlns:pic="http://schemas.openxmlformats.org/drawingml/2006/picture">
                <pic:nvPicPr>
                  <pic:cNvPr id="2" name="图片 1" descr="TempHead"/>
                  <pic:cNvPicPr preferRelativeResize="0"/>
                </pic:nvPicPr>
                <pic:blipFill>
                  <a:blip r:embed="rId1"/>
                  <a:stretch>
                    <a:fillRect/>
                  </a:stretch>
                </pic:blipFill>
                <pic:spPr>
                  <a:xfrm>
                    <a:off x="0" y="0"/>
                    <a:ext cx="6228080" cy="75565"/>
                  </a:xfrm>
                  <a:prstGeom prst="rect">
                    <a:avLst/>
                  </a:prstGeom>
                  <a:noFill/>
                  <a:ln>
                    <a:noFill/>
                  </a:ln>
                </pic:spPr>
              </pic:pic>
            </a:graphicData>
          </a:graphic>
        </wp:anchor>
      </w:drawing>
    </w:r>
    <w:r>
      <w:rPr>
        <w:rFonts w:ascii="Times New Roman" w:hAnsi="Times New Roman"/>
        <w:szCs w:val="24"/>
      </w:rPr>
      <w:drawing>
        <wp:anchor distT="0" distB="0" distL="114300" distR="114300" simplePos="0" relativeHeight="251658240" behindDoc="1" locked="0" layoutInCell="1" allowOverlap="1">
          <wp:simplePos x="0" y="0"/>
          <wp:positionH relativeFrom="page">
            <wp:posOffset>695325</wp:posOffset>
          </wp:positionH>
          <wp:positionV relativeFrom="page">
            <wp:posOffset>9896475</wp:posOffset>
          </wp:positionV>
          <wp:extent cx="6228080" cy="75565"/>
          <wp:effectExtent l="0" t="0" r="1270" b="635"/>
          <wp:wrapNone/>
          <wp:docPr id="3" name="图片 39" descr="TempHead"/>
          <wp:cNvGraphicFramePr/>
          <a:graphic xmlns:a="http://schemas.openxmlformats.org/drawingml/2006/main">
            <a:graphicData uri="http://schemas.openxmlformats.org/drawingml/2006/picture">
              <pic:pic xmlns:pic="http://schemas.openxmlformats.org/drawingml/2006/picture">
                <pic:nvPicPr>
                  <pic:cNvPr id="3" name="图片 39" descr="TempHead"/>
                  <pic:cNvPicPr preferRelativeResize="0"/>
                </pic:nvPicPr>
                <pic:blipFill>
                  <a:blip r:embed="rId1"/>
                  <a:stretch>
                    <a:fillRect/>
                  </a:stretch>
                </pic:blipFill>
                <pic:spPr>
                  <a:xfrm>
                    <a:off x="0" y="0"/>
                    <a:ext cx="6228080" cy="75565"/>
                  </a:xfrm>
                  <a:prstGeom prst="rect">
                    <a:avLst/>
                  </a:prstGeom>
                  <a:noFill/>
                  <a:ln>
                    <a:noFill/>
                  </a:ln>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B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2025-10-15T01:32:56Z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