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6D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outlineLvl w:val="9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749A2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353F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湖北省创新型中小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企业评价标准</w:t>
      </w:r>
    </w:p>
    <w:p w14:paraId="53A66E49">
      <w:pPr>
        <w:rPr>
          <w:rFonts w:hint="eastAsia"/>
        </w:rPr>
      </w:pPr>
    </w:p>
    <w:p w14:paraId="6BADD17E">
      <w:pPr>
        <w:rPr>
          <w:rFonts w:hint="eastAsia"/>
        </w:rPr>
      </w:pPr>
      <w:r>
        <w:rPr>
          <w:rFonts w:hint="eastAsia" w:ascii="黑体" w:hAnsi="黑体" w:eastAsia="黑体" w:cs="黑体"/>
        </w:rPr>
        <w:t>一、公告条件</w:t>
      </w:r>
      <w:r>
        <w:rPr>
          <w:rFonts w:hint="eastAsia"/>
        </w:rPr>
        <w:t>评价得分达到60分以上（其中创新能力指标得分不低于20分、成长性指标及专业化指标得分均不低于15分），或满足下列条件之一：</w:t>
      </w:r>
    </w:p>
    <w:p w14:paraId="2DDF3297">
      <w:pPr>
        <w:rPr>
          <w:rFonts w:hint="eastAsia"/>
        </w:rPr>
      </w:pPr>
      <w:r>
        <w:rPr>
          <w:rFonts w:hint="eastAsia"/>
        </w:rPr>
        <w:t>（一）近三年内获得过国家级、省级科技奖励。</w:t>
      </w:r>
    </w:p>
    <w:p w14:paraId="47D5BCF0">
      <w:pPr>
        <w:rPr>
          <w:rFonts w:hint="eastAsia"/>
        </w:rPr>
      </w:pPr>
      <w:r>
        <w:rPr>
          <w:rFonts w:hint="eastAsia"/>
        </w:rPr>
        <w:t>（二）获得高新技术企业、国家级技术创新示范企业、知识产权优势企业和知识产权示范企业等荣誉（均为有效期内）。</w:t>
      </w:r>
    </w:p>
    <w:p w14:paraId="60B7BCF6">
      <w:pPr>
        <w:rPr>
          <w:rFonts w:hint="eastAsia"/>
        </w:rPr>
      </w:pPr>
      <w:r>
        <w:rPr>
          <w:rFonts w:hint="eastAsia"/>
        </w:rPr>
        <w:t>（三）拥有经认定的省部级以上研发机构。</w:t>
      </w:r>
    </w:p>
    <w:p w14:paraId="5922D351">
      <w:pPr>
        <w:rPr>
          <w:rFonts w:hint="eastAsia"/>
        </w:rPr>
      </w:pPr>
      <w:r>
        <w:rPr>
          <w:rFonts w:hint="eastAsia"/>
        </w:rPr>
        <w:t>（四）近三年新增股权融资总额（合格机构投资者的实缴额）500万元以上。</w:t>
      </w:r>
    </w:p>
    <w:p w14:paraId="64E65422">
      <w:pPr>
        <w:rPr>
          <w:rFonts w:hint="eastAsia"/>
        </w:rPr>
      </w:pPr>
      <w:r>
        <w:rPr>
          <w:rFonts w:hint="eastAsia" w:ascii="黑体" w:hAnsi="黑体" w:eastAsia="黑体" w:cs="黑体"/>
        </w:rPr>
        <w:t>二、评价指标</w:t>
      </w:r>
      <w:r>
        <w:rPr>
          <w:rFonts w:hint="eastAsia"/>
        </w:rPr>
        <w:t>包括创新能力、成长性、专业化三类六个指标，评价结果依分值计算，满分为100分。</w:t>
      </w:r>
    </w:p>
    <w:p w14:paraId="6215F444">
      <w:pPr>
        <w:rPr>
          <w:rFonts w:hint="eastAsia"/>
        </w:rPr>
      </w:pPr>
      <w:r>
        <w:rPr>
          <w:rFonts w:hint="eastAsia"/>
        </w:rPr>
        <w:t>（一）创新能力指标（满分40分）</w:t>
      </w:r>
    </w:p>
    <w:p w14:paraId="2D39315E">
      <w:pPr>
        <w:rPr>
          <w:rFonts w:hint="eastAsia"/>
        </w:rPr>
      </w:pPr>
      <w:r>
        <w:rPr>
          <w:rFonts w:hint="eastAsia"/>
        </w:rPr>
        <w:t>1．与企业主导产品相关的有效知识产权数量（满分20分）</w:t>
      </w:r>
    </w:p>
    <w:p w14:paraId="704229E0">
      <w:pPr>
        <w:rPr>
          <w:rFonts w:hint="eastAsia"/>
        </w:rPr>
      </w:pPr>
      <w:r>
        <w:rPr>
          <w:rFonts w:hint="eastAsia"/>
        </w:rPr>
        <w:t>A．I类高价值知识产权1项以上（20分）</w:t>
      </w:r>
    </w:p>
    <w:p w14:paraId="20E50EFF">
      <w:pPr>
        <w:rPr>
          <w:rFonts w:hint="eastAsia"/>
        </w:rPr>
      </w:pPr>
      <w:r>
        <w:rPr>
          <w:rFonts w:hint="eastAsia"/>
        </w:rPr>
        <w:t>B．自主研发的I类知识产权1项以上（15分）</w:t>
      </w:r>
    </w:p>
    <w:p w14:paraId="2E4DEE3A">
      <w:pPr>
        <w:rPr>
          <w:rFonts w:hint="eastAsia"/>
        </w:rPr>
      </w:pPr>
      <w:r>
        <w:rPr>
          <w:rFonts w:hint="eastAsia"/>
        </w:rPr>
        <w:t>C．I类知识产权1项以上（10分）</w:t>
      </w:r>
    </w:p>
    <w:p w14:paraId="7AD98901">
      <w:pPr>
        <w:rPr>
          <w:rFonts w:hint="eastAsia"/>
        </w:rPr>
      </w:pPr>
      <w:r>
        <w:rPr>
          <w:rFonts w:hint="eastAsia"/>
        </w:rPr>
        <w:t>D．II类知识产权1项以上（5分）</w:t>
      </w:r>
    </w:p>
    <w:p w14:paraId="6537D0C7">
      <w:pPr>
        <w:rPr>
          <w:rFonts w:hint="eastAsia"/>
        </w:rPr>
      </w:pPr>
      <w:r>
        <w:rPr>
          <w:rFonts w:hint="eastAsia"/>
        </w:rPr>
        <w:t>E．无（0分）</w:t>
      </w:r>
    </w:p>
    <w:p w14:paraId="7C494BB7">
      <w:pPr>
        <w:rPr>
          <w:rFonts w:hint="eastAsia"/>
        </w:rPr>
      </w:pPr>
      <w:r>
        <w:rPr>
          <w:rFonts w:hint="eastAsia"/>
        </w:rPr>
        <w:t>2．上年度研发费用总额占营业收入总额比重（满分20分）</w:t>
      </w:r>
    </w:p>
    <w:p w14:paraId="68815579">
      <w:pPr>
        <w:rPr>
          <w:rFonts w:hint="eastAsia"/>
        </w:rPr>
      </w:pPr>
      <w:r>
        <w:rPr>
          <w:rFonts w:hint="eastAsia"/>
        </w:rPr>
        <w:t>A．5％以上（20分）</w:t>
      </w:r>
    </w:p>
    <w:p w14:paraId="07151C4B">
      <w:pPr>
        <w:rPr>
          <w:rFonts w:hint="eastAsia"/>
        </w:rPr>
      </w:pPr>
      <w:r>
        <w:rPr>
          <w:rFonts w:hint="eastAsia"/>
        </w:rPr>
        <w:t>B．3％－5％（15分）</w:t>
      </w:r>
    </w:p>
    <w:p w14:paraId="3D856CAE">
      <w:pPr>
        <w:rPr>
          <w:rFonts w:hint="eastAsia"/>
        </w:rPr>
      </w:pPr>
      <w:r>
        <w:rPr>
          <w:rFonts w:hint="eastAsia"/>
        </w:rPr>
        <w:t>C．2％－3％（10分）</w:t>
      </w:r>
    </w:p>
    <w:p w14:paraId="0CE861B6">
      <w:pPr>
        <w:rPr>
          <w:rFonts w:hint="eastAsia"/>
        </w:rPr>
      </w:pPr>
      <w:r>
        <w:rPr>
          <w:rFonts w:hint="eastAsia"/>
        </w:rPr>
        <w:t>D．1％－2％（5分）</w:t>
      </w:r>
    </w:p>
    <w:p w14:paraId="615C6095">
      <w:pPr>
        <w:rPr>
          <w:rFonts w:hint="eastAsia"/>
        </w:rPr>
      </w:pPr>
      <w:r>
        <w:rPr>
          <w:rFonts w:hint="eastAsia"/>
        </w:rPr>
        <w:t>E．1％以下（0分）</w:t>
      </w:r>
    </w:p>
    <w:p w14:paraId="144377C1">
      <w:pPr>
        <w:rPr>
          <w:rFonts w:hint="eastAsia"/>
        </w:rPr>
      </w:pPr>
      <w:r>
        <w:rPr>
          <w:rFonts w:hint="eastAsia"/>
        </w:rPr>
        <w:t>（二）成长性指标（满分30分）</w:t>
      </w:r>
    </w:p>
    <w:p w14:paraId="0F89499B">
      <w:pPr>
        <w:rPr>
          <w:rFonts w:hint="eastAsia"/>
        </w:rPr>
      </w:pPr>
      <w:r>
        <w:rPr>
          <w:rFonts w:hint="eastAsia"/>
        </w:rPr>
        <w:t>3．上年度主营业务收入增长率（满分20分）</w:t>
      </w:r>
    </w:p>
    <w:p w14:paraId="42BED772">
      <w:pPr>
        <w:rPr>
          <w:rFonts w:hint="eastAsia"/>
        </w:rPr>
      </w:pPr>
      <w:r>
        <w:rPr>
          <w:rFonts w:hint="eastAsia"/>
        </w:rPr>
        <w:t>A．15％以上（20分）</w:t>
      </w:r>
    </w:p>
    <w:p w14:paraId="02E73D5A">
      <w:pPr>
        <w:rPr>
          <w:rFonts w:hint="eastAsia"/>
        </w:rPr>
      </w:pPr>
      <w:r>
        <w:rPr>
          <w:rFonts w:hint="eastAsia"/>
        </w:rPr>
        <w:t>B．10％－15％（15分）</w:t>
      </w:r>
    </w:p>
    <w:p w14:paraId="68DCB28A">
      <w:pPr>
        <w:rPr>
          <w:rFonts w:hint="eastAsia"/>
        </w:rPr>
      </w:pPr>
      <w:r>
        <w:rPr>
          <w:rFonts w:hint="eastAsia"/>
        </w:rPr>
        <w:t>C．5％－10％（10分）</w:t>
      </w:r>
    </w:p>
    <w:p w14:paraId="18BBC345">
      <w:pPr>
        <w:rPr>
          <w:rFonts w:hint="eastAsia"/>
        </w:rPr>
      </w:pPr>
      <w:r>
        <w:rPr>
          <w:rFonts w:hint="eastAsia"/>
        </w:rPr>
        <w:t>D．0％－5％（5分）</w:t>
      </w:r>
    </w:p>
    <w:p w14:paraId="5997899F">
      <w:pPr>
        <w:rPr>
          <w:rFonts w:hint="eastAsia"/>
        </w:rPr>
      </w:pPr>
      <w:r>
        <w:rPr>
          <w:rFonts w:hint="eastAsia"/>
        </w:rPr>
        <w:t>E．0％以下（0分）</w:t>
      </w:r>
    </w:p>
    <w:p w14:paraId="55FA5CA9">
      <w:pPr>
        <w:rPr>
          <w:rFonts w:hint="eastAsia"/>
        </w:rPr>
      </w:pPr>
      <w:r>
        <w:rPr>
          <w:rFonts w:hint="eastAsia"/>
        </w:rPr>
        <w:t>4．上年度资产负债率（满分10分）</w:t>
      </w:r>
    </w:p>
    <w:p w14:paraId="3E8106FA">
      <w:pPr>
        <w:rPr>
          <w:rFonts w:hint="eastAsia"/>
        </w:rPr>
      </w:pPr>
      <w:r>
        <w:rPr>
          <w:rFonts w:hint="eastAsia"/>
        </w:rPr>
        <w:t>A．55％以下（10分）</w:t>
      </w:r>
    </w:p>
    <w:p w14:paraId="2FA057F0">
      <w:pPr>
        <w:rPr>
          <w:rFonts w:hint="eastAsia"/>
        </w:rPr>
      </w:pPr>
      <w:r>
        <w:rPr>
          <w:rFonts w:hint="eastAsia"/>
        </w:rPr>
        <w:t>B．55％－75％（5分）</w:t>
      </w:r>
    </w:p>
    <w:p w14:paraId="18F9ED09">
      <w:pPr>
        <w:rPr>
          <w:rFonts w:hint="eastAsia"/>
        </w:rPr>
      </w:pPr>
      <w:r>
        <w:rPr>
          <w:rFonts w:hint="eastAsia"/>
        </w:rPr>
        <w:t>C．75％以上（0分）</w:t>
      </w:r>
    </w:p>
    <w:p w14:paraId="3DD9AD0D">
      <w:pPr>
        <w:rPr>
          <w:rFonts w:hint="eastAsia"/>
        </w:rPr>
      </w:pPr>
      <w:r>
        <w:rPr>
          <w:rFonts w:hint="eastAsia"/>
        </w:rPr>
        <w:t>（三）专业化指标（满分30分）</w:t>
      </w:r>
    </w:p>
    <w:p w14:paraId="01872FF8">
      <w:pPr>
        <w:rPr>
          <w:rFonts w:hint="eastAsia"/>
        </w:rPr>
      </w:pPr>
      <w:r>
        <w:rPr>
          <w:rFonts w:hint="eastAsia"/>
        </w:rPr>
        <w:t>5．主导产品所属领域情况（满分10分）</w:t>
      </w:r>
    </w:p>
    <w:p w14:paraId="0619D131">
      <w:pPr>
        <w:rPr>
          <w:rFonts w:hint="eastAsia"/>
        </w:rPr>
      </w:pPr>
      <w:r>
        <w:rPr>
          <w:rFonts w:hint="eastAsia"/>
        </w:rPr>
        <w:t>A．属于《战略性新兴产业分类》（10分）</w:t>
      </w:r>
    </w:p>
    <w:p w14:paraId="21953227">
      <w:pPr>
        <w:rPr>
          <w:rFonts w:hint="eastAsia"/>
        </w:rPr>
      </w:pPr>
      <w:r>
        <w:rPr>
          <w:rFonts w:hint="eastAsia"/>
        </w:rPr>
        <w:t>B．属于其他领域（5分）</w:t>
      </w:r>
    </w:p>
    <w:p w14:paraId="45BFE41A">
      <w:pPr>
        <w:rPr>
          <w:rFonts w:hint="eastAsia"/>
        </w:rPr>
      </w:pPr>
      <w:r>
        <w:rPr>
          <w:rFonts w:hint="eastAsia"/>
        </w:rPr>
        <w:t>6．上年度主营业务收入总额占营业收入总额比重（满分20分）</w:t>
      </w:r>
    </w:p>
    <w:p w14:paraId="2880FD71">
      <w:pPr>
        <w:rPr>
          <w:rFonts w:hint="eastAsia"/>
        </w:rPr>
      </w:pPr>
      <w:r>
        <w:rPr>
          <w:rFonts w:hint="eastAsia"/>
        </w:rPr>
        <w:t>A．70％以上（20分）</w:t>
      </w:r>
    </w:p>
    <w:p w14:paraId="362F57E8">
      <w:pPr>
        <w:rPr>
          <w:rFonts w:hint="eastAsia"/>
        </w:rPr>
      </w:pPr>
      <w:r>
        <w:rPr>
          <w:rFonts w:hint="eastAsia"/>
        </w:rPr>
        <w:t>B．60％－70％（15分）</w:t>
      </w:r>
    </w:p>
    <w:p w14:paraId="6D166C16">
      <w:pPr>
        <w:rPr>
          <w:rFonts w:hint="eastAsia"/>
        </w:rPr>
      </w:pPr>
      <w:r>
        <w:rPr>
          <w:rFonts w:hint="eastAsia"/>
        </w:rPr>
        <w:t>C．55％－60％（10分）</w:t>
      </w:r>
    </w:p>
    <w:p w14:paraId="20F8C5D3">
      <w:pPr>
        <w:rPr>
          <w:rFonts w:hint="eastAsia"/>
        </w:rPr>
      </w:pPr>
      <w:r>
        <w:rPr>
          <w:rFonts w:hint="eastAsia"/>
        </w:rPr>
        <w:t>D．50％－55％（5分）</w:t>
      </w:r>
    </w:p>
    <w:p w14:paraId="407FEEEE">
      <w:r>
        <w:rPr>
          <w:rFonts w:hint="eastAsia"/>
        </w:rPr>
        <w:t>E．50％以下（0分）</w:t>
      </w:r>
    </w:p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A2F85"/>
    <w:rsid w:val="05A41D4C"/>
    <w:rsid w:val="0D0006AE"/>
    <w:rsid w:val="0D4013BA"/>
    <w:rsid w:val="14310E05"/>
    <w:rsid w:val="1F6C3F26"/>
    <w:rsid w:val="3335332E"/>
    <w:rsid w:val="3E024868"/>
    <w:rsid w:val="6148552F"/>
    <w:rsid w:val="6FDF59DE"/>
    <w:rsid w:val="7AB317F7"/>
    <w:rsid w:val="7F22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Times New Roman" w:hAnsi="Times New Roman" w:eastAsia="楷体" w:cs="Times New Roman"/>
      <w:kern w:val="0"/>
      <w:sz w:val="32"/>
      <w:szCs w:val="36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heading"/>
    <w:basedOn w:val="1"/>
    <w:next w:val="5"/>
    <w:qFormat/>
    <w:uiPriority w:val="0"/>
    <w:rPr>
      <w:rFonts w:ascii="Arial" w:hAnsi="Arial"/>
      <w:b/>
    </w:rPr>
  </w:style>
  <w:style w:type="paragraph" w:styleId="5">
    <w:name w:val="index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时间"/>
    <w:basedOn w:val="1"/>
    <w:next w:val="1"/>
    <w:qFormat/>
    <w:uiPriority w:val="0"/>
    <w:pPr>
      <w:ind w:firstLine="0" w:firstLineChars="0"/>
      <w:jc w:val="center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727</Words>
  <Characters>774</Characters>
  <Lines>0</Lines>
  <Paragraphs>0</Paragraphs>
  <TotalTime>3</TotalTime>
  <ScaleCrop>false</ScaleCrop>
  <LinksUpToDate>false</LinksUpToDate>
  <CharactersWithSpaces>774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LiuXue</dc:creator>
  <cp:lastModifiedBy>Cynthia</cp:lastModifiedBy>
  <cp:lastPrinted>2025-09-24T03:30:00Z</cp:lastPrinted>
  <dcterms:modified xsi:type="dcterms:W3CDTF">2026-01-17T10:11:17Z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eyJoZGlkIjoiYjFkY2E1ZWE1YmFhMTZlNzliYmJlMjA5ZjUxNjAwZjIiLCJ1c2VySWQiOiI1NzkyMTgzODcifQ==</vt:lpwstr>
  </property>
  <property fmtid="{D5CDD505-2E9C-101B-9397-08002B2CF9AE}" pid="4" name="ICV">
    <vt:lpwstr>05A0DD269D4D4768886D634E7F161C71_13</vt:lpwstr>
  </property>
</Properties>
</file>