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F9070" w14:textId="77777777" w:rsidR="00921E64" w:rsidRPr="00FC3E93" w:rsidRDefault="00921E64" w:rsidP="00921E64">
      <w:pPr>
        <w:spacing w:line="580" w:lineRule="exact"/>
        <w:rPr>
          <w:rFonts w:ascii="Times New Roman" w:eastAsia="方正仿宋_GB2312" w:hAnsi="Times New Roman" w:cs="Times New Roman"/>
          <w:sz w:val="32"/>
          <w:szCs w:val="32"/>
        </w:rPr>
      </w:pPr>
      <w:r w:rsidRPr="00FC3E93">
        <w:rPr>
          <w:rFonts w:ascii="Times New Roman" w:eastAsia="方正仿宋_GB2312" w:hAnsi="Times New Roman" w:cs="Times New Roman" w:hint="eastAsia"/>
          <w:sz w:val="32"/>
          <w:szCs w:val="32"/>
        </w:rPr>
        <w:t>附件</w:t>
      </w:r>
      <w:r w:rsidRPr="00FC3E93">
        <w:rPr>
          <w:rFonts w:ascii="Times New Roman" w:eastAsia="方正仿宋_GB2312" w:hAnsi="Times New Roman" w:cs="Times New Roman" w:hint="eastAsia"/>
          <w:sz w:val="32"/>
          <w:szCs w:val="32"/>
        </w:rPr>
        <w:t>2</w:t>
      </w:r>
      <w:r w:rsidRPr="00FC3E93">
        <w:rPr>
          <w:rFonts w:ascii="Times New Roman" w:eastAsia="方正仿宋_GB2312" w:hAnsi="Times New Roman" w:cs="Times New Roman" w:hint="eastAsia"/>
          <w:sz w:val="32"/>
          <w:szCs w:val="32"/>
        </w:rPr>
        <w:t>：</w:t>
      </w:r>
    </w:p>
    <w:p w14:paraId="7954E051" w14:textId="77777777" w:rsidR="00921E64" w:rsidRPr="00FC3E93" w:rsidRDefault="00921E64" w:rsidP="00921E64">
      <w:pPr>
        <w:spacing w:line="580" w:lineRule="exact"/>
        <w:jc w:val="center"/>
        <w:rPr>
          <w:rFonts w:ascii="Times New Roman" w:eastAsia="方正小标宋简体" w:hAnsi="Times New Roman" w:cs="Times New Roman"/>
          <w:color w:val="000000"/>
          <w:kern w:val="0"/>
          <w:sz w:val="44"/>
          <w:szCs w:val="44"/>
        </w:rPr>
      </w:pPr>
      <w:r w:rsidRPr="00FC3E93">
        <w:rPr>
          <w:rFonts w:ascii="Times New Roman" w:eastAsia="方正小标宋简体" w:hAnsi="Times New Roman" w:cs="Times New Roman" w:hint="eastAsia"/>
          <w:color w:val="000000"/>
          <w:kern w:val="0"/>
          <w:sz w:val="44"/>
          <w:szCs w:val="44"/>
        </w:rPr>
        <w:t>《科技保险业务统计制度》类别目录</w:t>
      </w:r>
    </w:p>
    <w:tbl>
      <w:tblPr>
        <w:tblW w:w="9046" w:type="dxa"/>
        <w:tblInd w:w="-240" w:type="dxa"/>
        <w:tblLayout w:type="fixed"/>
        <w:tblLook w:val="04A0" w:firstRow="1" w:lastRow="0" w:firstColumn="1" w:lastColumn="0" w:noHBand="0" w:noVBand="1"/>
      </w:tblPr>
      <w:tblGrid>
        <w:gridCol w:w="3165"/>
        <w:gridCol w:w="5881"/>
      </w:tblGrid>
      <w:tr w:rsidR="00921E64" w:rsidRPr="00FC3E93" w14:paraId="2A272ED6" w14:textId="77777777" w:rsidTr="00A3520D">
        <w:trPr>
          <w:trHeight w:val="540"/>
        </w:trPr>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82E7624"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b/>
                <w:bCs/>
                <w:color w:val="000000"/>
                <w:kern w:val="0"/>
                <w:sz w:val="24"/>
              </w:rPr>
            </w:pPr>
            <w:r w:rsidRPr="00FC3E93">
              <w:rPr>
                <w:rFonts w:ascii="Times New Roman" w:eastAsia="方正仿宋_GBK" w:hAnsi="Times New Roman" w:cs="方正仿宋_GBK" w:hint="eastAsia"/>
                <w:b/>
                <w:bCs/>
                <w:color w:val="000000"/>
                <w:kern w:val="0"/>
                <w:sz w:val="24"/>
              </w:rPr>
              <w:t>类别</w:t>
            </w:r>
          </w:p>
        </w:tc>
        <w:tc>
          <w:tcPr>
            <w:tcW w:w="5881" w:type="dxa"/>
            <w:tcBorders>
              <w:top w:val="single" w:sz="4" w:space="0" w:color="000000"/>
              <w:left w:val="single" w:sz="4" w:space="0" w:color="000000"/>
              <w:bottom w:val="single" w:sz="4" w:space="0" w:color="000000"/>
              <w:right w:val="single" w:sz="4" w:space="0" w:color="000000"/>
            </w:tcBorders>
            <w:vAlign w:val="center"/>
          </w:tcPr>
          <w:p w14:paraId="39772084"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b/>
                <w:bCs/>
                <w:color w:val="000000"/>
                <w:kern w:val="0"/>
                <w:sz w:val="24"/>
              </w:rPr>
            </w:pPr>
            <w:r w:rsidRPr="00FC3E93">
              <w:rPr>
                <w:rFonts w:ascii="Times New Roman" w:eastAsia="方正仿宋_GBK" w:hAnsi="Times New Roman" w:cs="方正仿宋_GBK" w:hint="eastAsia"/>
                <w:b/>
                <w:bCs/>
                <w:color w:val="000000"/>
                <w:kern w:val="0"/>
                <w:sz w:val="24"/>
              </w:rPr>
              <w:t>说明</w:t>
            </w:r>
          </w:p>
        </w:tc>
      </w:tr>
      <w:tr w:rsidR="00921E64" w:rsidRPr="00FC3E93" w14:paraId="7C186DEB" w14:textId="77777777" w:rsidTr="00A3520D">
        <w:trPr>
          <w:trHeight w:val="540"/>
        </w:trPr>
        <w:tc>
          <w:tcPr>
            <w:tcW w:w="904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3C3C9B23" w14:textId="77777777" w:rsidR="00921E64" w:rsidRPr="00FC3E93" w:rsidRDefault="00921E64" w:rsidP="00A3520D">
            <w:pPr>
              <w:widowControl/>
              <w:spacing w:line="580" w:lineRule="exact"/>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b/>
                <w:bCs/>
                <w:color w:val="000000"/>
                <w:kern w:val="0"/>
                <w:sz w:val="24"/>
              </w:rPr>
              <w:t>1.</w:t>
            </w:r>
            <w:r w:rsidRPr="00FC3E93">
              <w:rPr>
                <w:rFonts w:ascii="Times New Roman" w:eastAsia="方正仿宋_GBK" w:hAnsi="Times New Roman" w:cs="方正仿宋_GBK" w:hint="eastAsia"/>
                <w:b/>
                <w:bCs/>
                <w:color w:val="000000"/>
                <w:kern w:val="0"/>
                <w:sz w:val="24"/>
              </w:rPr>
              <w:t>科技活动风险保险业务</w:t>
            </w:r>
          </w:p>
        </w:tc>
      </w:tr>
      <w:tr w:rsidR="00921E64" w:rsidRPr="00FC3E93" w14:paraId="6DF1B27A"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503DD944"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b/>
                <w:bCs/>
                <w:color w:val="000000"/>
                <w:sz w:val="24"/>
              </w:rPr>
            </w:pPr>
            <w:r w:rsidRPr="00FC3E93">
              <w:rPr>
                <w:rFonts w:ascii="Times New Roman" w:eastAsia="方正仿宋_GBK" w:hAnsi="Times New Roman" w:cs="方正仿宋_GBK" w:hint="eastAsia"/>
                <w:b/>
                <w:bCs/>
                <w:color w:val="000000"/>
                <w:kern w:val="0"/>
                <w:sz w:val="24"/>
              </w:rPr>
              <w:t>1.1</w:t>
            </w:r>
            <w:r w:rsidRPr="00FC3E93">
              <w:rPr>
                <w:rFonts w:ascii="Times New Roman" w:eastAsia="方正仿宋_GBK" w:hAnsi="Times New Roman" w:cs="方正仿宋_GBK" w:hint="eastAsia"/>
                <w:b/>
                <w:bCs/>
                <w:color w:val="000000"/>
                <w:kern w:val="0"/>
                <w:sz w:val="24"/>
              </w:rPr>
              <w:t>科技研发、成果转化风险类保险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6FC4DA2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指为科技项目研发和科技成果转化提供风险保障的保险产品。（不含被保险人为关键研发人员及其相关高管人员的保险产品）</w:t>
            </w:r>
          </w:p>
        </w:tc>
      </w:tr>
      <w:tr w:rsidR="00921E64" w:rsidRPr="00FC3E93" w14:paraId="5432DD5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6C58E808"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1.1.1</w:t>
            </w:r>
            <w:r w:rsidRPr="00FC3E93">
              <w:rPr>
                <w:rFonts w:ascii="Times New Roman" w:eastAsia="方正仿宋_GBK" w:hAnsi="Times New Roman" w:cs="方正仿宋_GBK" w:hint="eastAsia"/>
                <w:color w:val="000000"/>
                <w:kern w:val="0"/>
                <w:sz w:val="24"/>
              </w:rPr>
              <w:t>研发费用损失保险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29CA6289"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指为科技项目研发失败造成的费用损失提供保障的保险产品。</w:t>
            </w:r>
          </w:p>
        </w:tc>
      </w:tr>
      <w:tr w:rsidR="00921E64" w:rsidRPr="00FC3E93" w14:paraId="4CE373BB"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E621597"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1.1.2</w:t>
            </w:r>
            <w:r w:rsidRPr="00FC3E93">
              <w:rPr>
                <w:rFonts w:ascii="Times New Roman" w:eastAsia="方正仿宋_GBK" w:hAnsi="Times New Roman" w:cs="方正仿宋_GBK" w:hint="eastAsia"/>
                <w:color w:val="000000"/>
                <w:kern w:val="0"/>
                <w:sz w:val="24"/>
              </w:rPr>
              <w:t>产品研发责任保险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53E32A88"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指为研发成果存在设计缺陷造成意外事故造成的损失提供风险保障的保险产品。</w:t>
            </w:r>
          </w:p>
        </w:tc>
      </w:tr>
      <w:tr w:rsidR="00921E64" w:rsidRPr="00FC3E93" w14:paraId="1C891C15"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4CDB9BFC"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1.1.3</w:t>
            </w:r>
            <w:r w:rsidRPr="00FC3E93">
              <w:rPr>
                <w:rFonts w:ascii="Times New Roman" w:eastAsia="方正仿宋_GBK" w:hAnsi="Times New Roman" w:cs="方正仿宋_GBK" w:hint="eastAsia"/>
                <w:color w:val="000000"/>
                <w:kern w:val="0"/>
                <w:sz w:val="24"/>
              </w:rPr>
              <w:t>关键研发设备保险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1FFBDE3A"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指为关键研发设备本身的损失提供风险保障的保险产品。</w:t>
            </w:r>
          </w:p>
        </w:tc>
      </w:tr>
      <w:tr w:rsidR="00921E64" w:rsidRPr="00FC3E93" w14:paraId="3A3D1FC8"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5307104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1.1.4</w:t>
            </w:r>
            <w:r w:rsidRPr="00FC3E93">
              <w:rPr>
                <w:rFonts w:ascii="Times New Roman" w:eastAsia="方正仿宋_GBK" w:hAnsi="Times New Roman" w:cs="方正仿宋_GBK" w:hint="eastAsia"/>
                <w:color w:val="000000"/>
                <w:kern w:val="0"/>
                <w:sz w:val="24"/>
              </w:rPr>
              <w:t>研发中断保险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5107FB36"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指为科技研发项目意外中断后，恢复研发状态产生的费用损失提供保障的保险产品。</w:t>
            </w:r>
          </w:p>
        </w:tc>
      </w:tr>
      <w:tr w:rsidR="00921E64" w:rsidRPr="00FC3E93" w14:paraId="597A740F"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55F91B57"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1.1.5</w:t>
            </w:r>
            <w:r w:rsidRPr="00FC3E93">
              <w:rPr>
                <w:rFonts w:ascii="Times New Roman" w:eastAsia="方正仿宋_GBK" w:hAnsi="Times New Roman" w:cs="方正仿宋_GBK" w:hint="eastAsia"/>
                <w:color w:val="000000"/>
                <w:kern w:val="0"/>
                <w:sz w:val="24"/>
              </w:rPr>
              <w:t>科技成果转化费用损失保险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509AB0B8"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指为科技成果转化失败造成的费用损失提供保障的保险产品。</w:t>
            </w:r>
          </w:p>
        </w:tc>
      </w:tr>
      <w:tr w:rsidR="00921E64" w:rsidRPr="00FC3E93" w14:paraId="4B388248"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49C34EE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Style w:val="font71"/>
                <w:rFonts w:ascii="Times New Roman" w:eastAsia="方正仿宋_GBK" w:hAnsi="Times New Roman" w:cs="方正仿宋_GBK" w:hint="default"/>
                <w:sz w:val="24"/>
                <w:szCs w:val="24"/>
              </w:rPr>
              <w:t>1.1.6</w:t>
            </w:r>
            <w:r w:rsidRPr="00FC3E93">
              <w:rPr>
                <w:rStyle w:val="font71"/>
                <w:rFonts w:ascii="Times New Roman" w:eastAsia="方正仿宋_GBK" w:hAnsi="Times New Roman" w:cs="方正仿宋_GBK" w:hint="default"/>
                <w:sz w:val="24"/>
                <w:szCs w:val="24"/>
              </w:rPr>
              <w:t>其他</w:t>
            </w:r>
          </w:p>
        </w:tc>
        <w:tc>
          <w:tcPr>
            <w:tcW w:w="5881" w:type="dxa"/>
            <w:tcBorders>
              <w:top w:val="single" w:sz="4" w:space="0" w:color="000000"/>
              <w:left w:val="single" w:sz="4" w:space="0" w:color="000000"/>
              <w:bottom w:val="single" w:sz="4" w:space="0" w:color="000000"/>
              <w:right w:val="single" w:sz="4" w:space="0" w:color="000000"/>
            </w:tcBorders>
            <w:vAlign w:val="center"/>
          </w:tcPr>
          <w:p w14:paraId="64B69329"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指其他为科技研发、成果转化过程中的风险提供保障的保险产品。</w:t>
            </w:r>
          </w:p>
        </w:tc>
      </w:tr>
      <w:tr w:rsidR="00921E64" w:rsidRPr="00FC3E93" w14:paraId="7049758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51EADDB2"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b/>
                <w:bCs/>
                <w:color w:val="000000"/>
                <w:sz w:val="24"/>
              </w:rPr>
            </w:pPr>
            <w:r w:rsidRPr="00FC3E93">
              <w:rPr>
                <w:rFonts w:ascii="Times New Roman" w:eastAsia="方正仿宋_GBK" w:hAnsi="Times New Roman" w:cs="方正仿宋_GBK" w:hint="eastAsia"/>
                <w:b/>
                <w:bCs/>
                <w:color w:val="000000"/>
                <w:kern w:val="0"/>
                <w:sz w:val="24"/>
              </w:rPr>
              <w:t>1.2</w:t>
            </w:r>
            <w:r w:rsidRPr="00FC3E93">
              <w:rPr>
                <w:rFonts w:ascii="Times New Roman" w:eastAsia="方正仿宋_GBK" w:hAnsi="Times New Roman" w:cs="方正仿宋_GBK" w:hint="eastAsia"/>
                <w:b/>
                <w:bCs/>
                <w:color w:val="000000"/>
                <w:kern w:val="0"/>
                <w:sz w:val="24"/>
              </w:rPr>
              <w:t>科技成果应用推广风险类保险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3A47D1D4"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指为科技成果和科技产品应用推广提供风险保障的保险产品。（不含被保险人为关键研发人员及其相关高管人员的保险产品）</w:t>
            </w:r>
          </w:p>
        </w:tc>
      </w:tr>
      <w:tr w:rsidR="00921E64" w:rsidRPr="00FC3E93" w14:paraId="2F8BB274"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4D2E88C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Style w:val="font01"/>
                <w:rFonts w:ascii="Times New Roman" w:eastAsia="方正仿宋_GBK" w:hAnsi="Times New Roman" w:cs="方正仿宋_GBK" w:hint="default"/>
                <w:sz w:val="24"/>
                <w:szCs w:val="24"/>
              </w:rPr>
              <w:lastRenderedPageBreak/>
              <w:t>1.2.1</w:t>
            </w:r>
            <w:r w:rsidRPr="00FC3E93">
              <w:rPr>
                <w:rStyle w:val="font01"/>
                <w:rFonts w:ascii="Times New Roman" w:eastAsia="方正仿宋_GBK" w:hAnsi="Times New Roman" w:cs="方正仿宋_GBK" w:hint="default"/>
                <w:sz w:val="24"/>
                <w:szCs w:val="24"/>
              </w:rPr>
              <w:t>首台（套）重大技术装备综合保险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0D41C769"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指为首台（套）重大技术装备应用推广提供风险保障的保险产品。</w:t>
            </w:r>
          </w:p>
        </w:tc>
      </w:tr>
      <w:tr w:rsidR="00921E64" w:rsidRPr="00FC3E93" w14:paraId="4B42F29B"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1D49E588"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Style w:val="font01"/>
                <w:rFonts w:ascii="Times New Roman" w:eastAsia="方正仿宋_GBK" w:hAnsi="Times New Roman" w:cs="方正仿宋_GBK" w:hint="default"/>
                <w:sz w:val="24"/>
                <w:szCs w:val="24"/>
              </w:rPr>
              <w:t>1.2.2</w:t>
            </w:r>
            <w:r w:rsidRPr="00FC3E93">
              <w:rPr>
                <w:rStyle w:val="font01"/>
                <w:rFonts w:ascii="Times New Roman" w:eastAsia="方正仿宋_GBK" w:hAnsi="Times New Roman" w:cs="方正仿宋_GBK" w:hint="default"/>
                <w:sz w:val="24"/>
                <w:szCs w:val="24"/>
              </w:rPr>
              <w:t>重点新材料首批次应用综合保险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36F760A2"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指为重点新材料首批次应用推广提供风险保障的保险产品。</w:t>
            </w:r>
          </w:p>
        </w:tc>
      </w:tr>
      <w:tr w:rsidR="00921E64" w:rsidRPr="00FC3E93" w14:paraId="18DEA0F1"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6261F049"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1.2.3</w:t>
            </w:r>
            <w:r w:rsidRPr="00FC3E93">
              <w:rPr>
                <w:rFonts w:ascii="Times New Roman" w:eastAsia="方正仿宋_GBK" w:hAnsi="Times New Roman" w:cs="方正仿宋_GBK" w:hint="eastAsia"/>
                <w:color w:val="000000"/>
                <w:kern w:val="0"/>
                <w:sz w:val="24"/>
              </w:rPr>
              <w:t>首版次软件综合保险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624C0166"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指为首版次软件应用推广提供风险保障的保险产品。</w:t>
            </w:r>
          </w:p>
        </w:tc>
      </w:tr>
      <w:tr w:rsidR="00921E64" w:rsidRPr="00FC3E93" w14:paraId="7AA5CC7D"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shd w:val="clear" w:color="auto" w:fill="FFFFFF"/>
            <w:vAlign w:val="center"/>
          </w:tcPr>
          <w:p w14:paraId="2FD0ECD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1.2.4</w:t>
            </w:r>
            <w:r w:rsidRPr="00FC3E93">
              <w:rPr>
                <w:rFonts w:ascii="Times New Roman" w:eastAsia="方正仿宋_GBK" w:hAnsi="Times New Roman" w:cs="方正仿宋_GBK" w:hint="eastAsia"/>
                <w:color w:val="000000"/>
                <w:kern w:val="0"/>
                <w:sz w:val="24"/>
              </w:rPr>
              <w:t>其他</w:t>
            </w:r>
          </w:p>
        </w:tc>
        <w:tc>
          <w:tcPr>
            <w:tcW w:w="5881" w:type="dxa"/>
            <w:tcBorders>
              <w:top w:val="single" w:sz="4" w:space="0" w:color="000000"/>
              <w:left w:val="single" w:sz="4" w:space="0" w:color="000000"/>
              <w:bottom w:val="single" w:sz="4" w:space="0" w:color="000000"/>
              <w:right w:val="single" w:sz="4" w:space="0" w:color="000000"/>
            </w:tcBorders>
            <w:vAlign w:val="center"/>
          </w:tcPr>
          <w:p w14:paraId="7D1A7274"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指其他为科技成果应用推广过程中的风险提供保障的保险产品。</w:t>
            </w:r>
          </w:p>
        </w:tc>
      </w:tr>
      <w:tr w:rsidR="00921E64" w:rsidRPr="00FC3E93" w14:paraId="4478E37C"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45A2DD7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b/>
                <w:bCs/>
                <w:color w:val="000000"/>
                <w:sz w:val="24"/>
              </w:rPr>
            </w:pPr>
            <w:r w:rsidRPr="00FC3E93">
              <w:rPr>
                <w:rFonts w:ascii="Times New Roman" w:eastAsia="方正仿宋_GBK" w:hAnsi="Times New Roman" w:cs="方正仿宋_GBK" w:hint="eastAsia"/>
                <w:b/>
                <w:bCs/>
                <w:color w:val="000000"/>
                <w:kern w:val="0"/>
                <w:sz w:val="24"/>
              </w:rPr>
              <w:t>1.3</w:t>
            </w:r>
            <w:r w:rsidRPr="00FC3E93">
              <w:rPr>
                <w:rFonts w:ascii="Times New Roman" w:eastAsia="方正仿宋_GBK" w:hAnsi="Times New Roman" w:cs="方正仿宋_GBK" w:hint="eastAsia"/>
                <w:b/>
                <w:bCs/>
                <w:color w:val="000000"/>
                <w:kern w:val="0"/>
                <w:sz w:val="24"/>
              </w:rPr>
              <w:t>知识产权风险类保险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1416A9B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指为知识产权创造、运用、保护等环节提供风险保障的保险产品。（不含被保险人为关键研发人员及其相关高管人员的保险产品）</w:t>
            </w:r>
          </w:p>
        </w:tc>
      </w:tr>
      <w:tr w:rsidR="00921E64" w:rsidRPr="00FC3E93" w14:paraId="6AF41792"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6CBBF35F"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1.3.1</w:t>
            </w:r>
            <w:r w:rsidRPr="00FC3E93">
              <w:rPr>
                <w:rFonts w:ascii="Times New Roman" w:eastAsia="方正仿宋_GBK" w:hAnsi="Times New Roman" w:cs="方正仿宋_GBK" w:hint="eastAsia"/>
                <w:color w:val="000000"/>
                <w:kern w:val="0"/>
                <w:sz w:val="24"/>
              </w:rPr>
              <w:t>知识产权申请费用补偿保险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01746FDD"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指为专利、商标、地理标志等知识产权申请失败造成的费用损失提供风险保障的保险产品。</w:t>
            </w:r>
          </w:p>
        </w:tc>
      </w:tr>
      <w:tr w:rsidR="00921E64" w:rsidRPr="00FC3E93" w14:paraId="57A6D3CE"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1393547"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1.3.2</w:t>
            </w:r>
            <w:r w:rsidRPr="00FC3E93">
              <w:rPr>
                <w:rFonts w:ascii="Times New Roman" w:eastAsia="方正仿宋_GBK" w:hAnsi="Times New Roman" w:cs="方正仿宋_GBK" w:hint="eastAsia"/>
                <w:color w:val="000000"/>
                <w:kern w:val="0"/>
                <w:sz w:val="24"/>
              </w:rPr>
              <w:t>知识产权执行保险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7ABD9FC2"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指为知识产权所有人追究知识产权侵权责任产生的维权费用提供风险保障的保险产品。</w:t>
            </w:r>
          </w:p>
        </w:tc>
      </w:tr>
      <w:tr w:rsidR="00921E64" w:rsidRPr="00FC3E93" w14:paraId="33E256B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6186944"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1.3.3</w:t>
            </w:r>
            <w:r w:rsidRPr="00FC3E93">
              <w:rPr>
                <w:rFonts w:ascii="Times New Roman" w:eastAsia="方正仿宋_GBK" w:hAnsi="Times New Roman" w:cs="方正仿宋_GBK" w:hint="eastAsia"/>
                <w:color w:val="000000"/>
                <w:kern w:val="0"/>
                <w:sz w:val="24"/>
              </w:rPr>
              <w:t>知识产权被侵权损失保险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618B30F7"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指为知识产权所有人被侵权造成的经济损失提供风险保障的保险产品。</w:t>
            </w:r>
          </w:p>
        </w:tc>
      </w:tr>
      <w:tr w:rsidR="00921E64" w:rsidRPr="00FC3E93" w14:paraId="7FE70830"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0D255BF0"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1.3.4</w:t>
            </w:r>
            <w:r w:rsidRPr="00FC3E93">
              <w:rPr>
                <w:rFonts w:ascii="Times New Roman" w:eastAsia="方正仿宋_GBK" w:hAnsi="Times New Roman" w:cs="方正仿宋_GBK" w:hint="eastAsia"/>
                <w:color w:val="000000"/>
                <w:kern w:val="0"/>
                <w:sz w:val="24"/>
              </w:rPr>
              <w:t>知识产权侵权责任保险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6D44B52A"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指为被保险人非故意侵犯他人知识产权产生的经济赔偿责任等损失提供风险保障的保险产品。</w:t>
            </w:r>
          </w:p>
        </w:tc>
      </w:tr>
      <w:tr w:rsidR="00921E64" w:rsidRPr="00FC3E93" w14:paraId="45408200"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5D32040F"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1.3.5</w:t>
            </w:r>
            <w:r w:rsidRPr="00FC3E93">
              <w:rPr>
                <w:rFonts w:ascii="Times New Roman" w:eastAsia="方正仿宋_GBK" w:hAnsi="Times New Roman" w:cs="方正仿宋_GBK" w:hint="eastAsia"/>
                <w:color w:val="000000"/>
                <w:kern w:val="0"/>
                <w:sz w:val="24"/>
              </w:rPr>
              <w:t>知识产权质押融资保证保险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62D29F92"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指为被保险人履行知识产权质押融资还款义务提供保证风险保障的保险产品。</w:t>
            </w:r>
          </w:p>
        </w:tc>
      </w:tr>
      <w:tr w:rsidR="00921E64" w:rsidRPr="00FC3E93" w14:paraId="149FB42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56C80B4C"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lastRenderedPageBreak/>
              <w:t>1.3.6</w:t>
            </w:r>
            <w:r w:rsidRPr="00FC3E93">
              <w:rPr>
                <w:rFonts w:ascii="Times New Roman" w:eastAsia="方正仿宋_GBK" w:hAnsi="Times New Roman" w:cs="方正仿宋_GBK" w:hint="eastAsia"/>
                <w:color w:val="000000"/>
                <w:kern w:val="0"/>
                <w:sz w:val="24"/>
              </w:rPr>
              <w:t>知识产权职业责任保险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53663F8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指为知识产权代理、评估等第三方机构因过失造成委托人等利害关系人经济受损产生的经济赔偿责任等损失提供风险保障的保险产品。</w:t>
            </w:r>
          </w:p>
        </w:tc>
      </w:tr>
      <w:tr w:rsidR="00921E64" w:rsidRPr="00FC3E93" w14:paraId="78C06BB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4DCEDFAF"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1.3.7</w:t>
            </w:r>
            <w:r w:rsidRPr="00FC3E93">
              <w:rPr>
                <w:rFonts w:ascii="Times New Roman" w:eastAsia="方正仿宋_GBK" w:hAnsi="Times New Roman" w:cs="方正仿宋_GBK" w:hint="eastAsia"/>
                <w:color w:val="000000"/>
                <w:kern w:val="0"/>
                <w:sz w:val="24"/>
              </w:rPr>
              <w:t>其他</w:t>
            </w:r>
          </w:p>
        </w:tc>
        <w:tc>
          <w:tcPr>
            <w:tcW w:w="5881" w:type="dxa"/>
            <w:tcBorders>
              <w:top w:val="single" w:sz="4" w:space="0" w:color="000000"/>
              <w:left w:val="single" w:sz="4" w:space="0" w:color="000000"/>
              <w:bottom w:val="single" w:sz="4" w:space="0" w:color="000000"/>
              <w:right w:val="single" w:sz="4" w:space="0" w:color="000000"/>
            </w:tcBorders>
            <w:vAlign w:val="center"/>
          </w:tcPr>
          <w:p w14:paraId="14681A2A"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指其他为知识产权创造、运用、保护等环节提供风险保障的保险产品。</w:t>
            </w:r>
          </w:p>
        </w:tc>
      </w:tr>
      <w:tr w:rsidR="00921E64" w:rsidRPr="00FC3E93" w14:paraId="6800318E"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08F116A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1.3.A</w:t>
            </w:r>
            <w:r w:rsidRPr="00FC3E93">
              <w:rPr>
                <w:rFonts w:ascii="Times New Roman" w:eastAsia="方正仿宋_GBK" w:hAnsi="Times New Roman" w:cs="方正仿宋_GBK" w:hint="eastAsia"/>
                <w:color w:val="000000"/>
                <w:kern w:val="0"/>
                <w:sz w:val="24"/>
              </w:rPr>
              <w:t>海外知识产权风险类保险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23FE25E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指为海外知识产权创造、运用、保护等环节，因申请失败、侵权、被侵权等造成的经济损失或经济赔偿责任等提供风险保障的保险产品。</w:t>
            </w:r>
          </w:p>
        </w:tc>
      </w:tr>
      <w:tr w:rsidR="00921E64" w:rsidRPr="00FC3E93" w14:paraId="041557A1"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6A7A0859"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b/>
                <w:bCs/>
                <w:color w:val="000000"/>
                <w:sz w:val="24"/>
              </w:rPr>
            </w:pPr>
            <w:r w:rsidRPr="00FC3E93">
              <w:rPr>
                <w:rFonts w:ascii="Times New Roman" w:eastAsia="方正仿宋_GBK" w:hAnsi="Times New Roman" w:cs="方正仿宋_GBK" w:hint="eastAsia"/>
                <w:b/>
                <w:bCs/>
                <w:color w:val="000000"/>
                <w:kern w:val="0"/>
                <w:sz w:val="24"/>
              </w:rPr>
              <w:t>1.4</w:t>
            </w:r>
            <w:r w:rsidRPr="00FC3E93">
              <w:rPr>
                <w:rFonts w:ascii="Times New Roman" w:eastAsia="方正仿宋_GBK" w:hAnsi="Times New Roman" w:cs="方正仿宋_GBK" w:hint="eastAsia"/>
                <w:b/>
                <w:bCs/>
                <w:color w:val="000000"/>
                <w:kern w:val="0"/>
                <w:sz w:val="24"/>
              </w:rPr>
              <w:t>科技活动基础风险类保险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669F308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指为科技活动涉及的创业、人才、网络等基础性风险提供保障的保险产品。</w:t>
            </w:r>
          </w:p>
        </w:tc>
      </w:tr>
      <w:tr w:rsidR="00921E64" w:rsidRPr="00FC3E93" w14:paraId="10A2298C"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41CF71E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1.4.1</w:t>
            </w:r>
            <w:r w:rsidRPr="00FC3E93">
              <w:rPr>
                <w:rFonts w:ascii="Times New Roman" w:eastAsia="方正仿宋_GBK" w:hAnsi="Times New Roman" w:cs="方正仿宋_GBK" w:hint="eastAsia"/>
                <w:color w:val="000000"/>
                <w:kern w:val="0"/>
                <w:sz w:val="24"/>
              </w:rPr>
              <w:t>网络安全保险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4E50E65C"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为网络安全事故导致的财产损失、第三方责任等提供风险保障的保险产品。</w:t>
            </w:r>
          </w:p>
        </w:tc>
      </w:tr>
      <w:tr w:rsidR="00921E64" w:rsidRPr="00FC3E93" w14:paraId="4A59450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8209655"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1.4.2</w:t>
            </w:r>
            <w:r w:rsidRPr="00FC3E93">
              <w:rPr>
                <w:rFonts w:ascii="Times New Roman" w:eastAsia="方正仿宋_GBK" w:hAnsi="Times New Roman" w:cs="方正仿宋_GBK" w:hint="eastAsia"/>
                <w:color w:val="000000"/>
                <w:kern w:val="0"/>
                <w:sz w:val="24"/>
              </w:rPr>
              <w:t>人才创业保险</w:t>
            </w:r>
          </w:p>
        </w:tc>
        <w:tc>
          <w:tcPr>
            <w:tcW w:w="5881" w:type="dxa"/>
            <w:tcBorders>
              <w:top w:val="single" w:sz="4" w:space="0" w:color="000000"/>
              <w:left w:val="single" w:sz="4" w:space="0" w:color="000000"/>
              <w:bottom w:val="single" w:sz="4" w:space="0" w:color="000000"/>
              <w:right w:val="single" w:sz="4" w:space="0" w:color="000000"/>
            </w:tcBorders>
            <w:vAlign w:val="center"/>
          </w:tcPr>
          <w:p w14:paraId="553416BD"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指为关键研发人员及其相关高管人员的人身安全、职业责任、创业失败经济损失等提供风险保障的保险产品。</w:t>
            </w:r>
          </w:p>
        </w:tc>
      </w:tr>
      <w:tr w:rsidR="00921E64" w:rsidRPr="00FC3E93" w14:paraId="0A25F7E2"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5DB9D464"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1.4.3</w:t>
            </w:r>
            <w:r w:rsidRPr="00FC3E93">
              <w:rPr>
                <w:rFonts w:ascii="Times New Roman" w:eastAsia="方正仿宋_GBK" w:hAnsi="Times New Roman" w:cs="方正仿宋_GBK" w:hint="eastAsia"/>
                <w:color w:val="000000"/>
                <w:kern w:val="0"/>
                <w:sz w:val="24"/>
              </w:rPr>
              <w:t>其他</w:t>
            </w:r>
          </w:p>
        </w:tc>
        <w:tc>
          <w:tcPr>
            <w:tcW w:w="5881" w:type="dxa"/>
            <w:tcBorders>
              <w:top w:val="single" w:sz="4" w:space="0" w:color="000000"/>
              <w:left w:val="single" w:sz="4" w:space="0" w:color="000000"/>
              <w:bottom w:val="single" w:sz="4" w:space="0" w:color="000000"/>
              <w:right w:val="single" w:sz="4" w:space="0" w:color="000000"/>
            </w:tcBorders>
            <w:vAlign w:val="center"/>
          </w:tcPr>
          <w:p w14:paraId="3D15D8AB"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指其他为科技活动涉及的创业、人才、网络等基础性风险提供保障的保险产品。</w:t>
            </w:r>
          </w:p>
        </w:tc>
      </w:tr>
      <w:tr w:rsidR="00921E64" w:rsidRPr="00FC3E93" w14:paraId="2D86D263" w14:textId="77777777" w:rsidTr="00A3520D">
        <w:trPr>
          <w:trHeight w:val="456"/>
        </w:trPr>
        <w:tc>
          <w:tcPr>
            <w:tcW w:w="9046" w:type="dxa"/>
            <w:gridSpan w:val="2"/>
            <w:tcBorders>
              <w:top w:val="single" w:sz="4" w:space="0" w:color="000000"/>
              <w:left w:val="single" w:sz="4" w:space="0" w:color="000000"/>
              <w:bottom w:val="single" w:sz="4" w:space="0" w:color="000000"/>
              <w:right w:val="single" w:sz="4" w:space="0" w:color="000000"/>
            </w:tcBorders>
            <w:vAlign w:val="center"/>
          </w:tcPr>
          <w:p w14:paraId="6DA351D2"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b/>
                <w:bCs/>
                <w:color w:val="000000"/>
                <w:kern w:val="0"/>
                <w:sz w:val="24"/>
              </w:rPr>
              <w:t>2.</w:t>
            </w:r>
            <w:r w:rsidRPr="00FC3E93">
              <w:rPr>
                <w:rFonts w:ascii="Times New Roman" w:eastAsia="方正仿宋_GBK" w:hAnsi="Times New Roman" w:cs="方正仿宋_GBK" w:hint="eastAsia"/>
                <w:b/>
                <w:bCs/>
                <w:color w:val="000000"/>
                <w:kern w:val="0"/>
                <w:sz w:val="24"/>
              </w:rPr>
              <w:t>科技活动主体保险业务</w:t>
            </w:r>
          </w:p>
        </w:tc>
      </w:tr>
      <w:tr w:rsidR="00921E64" w:rsidRPr="00FC3E93" w14:paraId="62F0435B"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2841E56D"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b/>
                <w:bCs/>
                <w:color w:val="000000"/>
                <w:sz w:val="24"/>
              </w:rPr>
            </w:pPr>
            <w:r w:rsidRPr="00FC3E93">
              <w:rPr>
                <w:rFonts w:ascii="Times New Roman" w:eastAsia="方正仿宋_GBK" w:hAnsi="Times New Roman" w:cs="方正仿宋_GBK" w:hint="eastAsia"/>
                <w:b/>
                <w:bCs/>
                <w:color w:val="000000"/>
                <w:kern w:val="0"/>
                <w:sz w:val="24"/>
              </w:rPr>
              <w:t>2.1</w:t>
            </w:r>
            <w:r w:rsidRPr="00FC3E93">
              <w:rPr>
                <w:rFonts w:ascii="Times New Roman" w:eastAsia="方正仿宋_GBK" w:hAnsi="Times New Roman" w:cs="方正仿宋_GBK" w:hint="eastAsia"/>
                <w:b/>
                <w:bCs/>
                <w:color w:val="000000"/>
                <w:kern w:val="0"/>
                <w:sz w:val="24"/>
              </w:rPr>
              <w:t>科技企业保险业务</w:t>
            </w:r>
          </w:p>
        </w:tc>
        <w:tc>
          <w:tcPr>
            <w:tcW w:w="5881" w:type="dxa"/>
            <w:tcBorders>
              <w:top w:val="single" w:sz="4" w:space="0" w:color="000000"/>
              <w:left w:val="single" w:sz="4" w:space="0" w:color="000000"/>
              <w:bottom w:val="single" w:sz="4" w:space="0" w:color="000000"/>
              <w:right w:val="single" w:sz="4" w:space="0" w:color="000000"/>
            </w:tcBorders>
            <w:vAlign w:val="center"/>
          </w:tcPr>
          <w:p w14:paraId="030B48B0"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指为科技企业提供的保险服务，包括高新技术企业、科技型中小企业、创新型中小企业、“专精特新”中小企业、专精特新“小巨人”企业、通过高新技术企业、科技型中小企业、“专精特新”中小企业、专精</w:t>
            </w:r>
            <w:r w:rsidRPr="00FC3E93">
              <w:rPr>
                <w:rFonts w:ascii="Times New Roman" w:eastAsia="方正仿宋_GBK" w:hAnsi="Times New Roman" w:cs="方正仿宋_GBK" w:hint="eastAsia"/>
                <w:color w:val="000000"/>
                <w:kern w:val="0"/>
                <w:sz w:val="24"/>
              </w:rPr>
              <w:lastRenderedPageBreak/>
              <w:t>特新“小巨人”企业、国家技术创新示范企业或制造业单项冠军企业任一认定或评价的企业等。</w:t>
            </w:r>
          </w:p>
        </w:tc>
      </w:tr>
      <w:tr w:rsidR="00921E64" w:rsidRPr="00FC3E93" w14:paraId="44B2E27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654D579"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lastRenderedPageBreak/>
              <w:t>2.1.1</w:t>
            </w:r>
            <w:r w:rsidRPr="00FC3E93">
              <w:rPr>
                <w:rFonts w:ascii="Times New Roman" w:eastAsia="方正仿宋_GBK" w:hAnsi="Times New Roman" w:cs="方正仿宋_GBK" w:hint="eastAsia"/>
                <w:color w:val="000000"/>
                <w:kern w:val="0"/>
                <w:sz w:val="24"/>
              </w:rPr>
              <w:t>电子信息技术领域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6F8E648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包括软件、微电子技术、计算机及网络技术、通讯技术、广播电视技术、新型电子元器件、信息安全技术、智能交通技术等领域。</w:t>
            </w:r>
          </w:p>
        </w:tc>
      </w:tr>
      <w:tr w:rsidR="00921E64" w:rsidRPr="00FC3E93" w14:paraId="33613625"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1DA69FDD"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2.1.2</w:t>
            </w:r>
            <w:r w:rsidRPr="00FC3E93">
              <w:rPr>
                <w:rFonts w:ascii="Times New Roman" w:eastAsia="方正仿宋_GBK" w:hAnsi="Times New Roman" w:cs="方正仿宋_GBK" w:hint="eastAsia"/>
                <w:color w:val="000000"/>
                <w:kern w:val="0"/>
                <w:sz w:val="24"/>
              </w:rPr>
              <w:t>生物与新医药技术领域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1C4F9058"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包括医药生物技术、中药和天然药物、化学药、新剂型和制剂技术、医疗仪器技术、设备与医学专用软件、轻工和化工生物技术、现代农业技术等领域。</w:t>
            </w:r>
          </w:p>
        </w:tc>
      </w:tr>
      <w:tr w:rsidR="00921E64" w:rsidRPr="00FC3E93" w14:paraId="7CF5941F"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366E96E"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2.1.3</w:t>
            </w:r>
            <w:r w:rsidRPr="00FC3E93">
              <w:rPr>
                <w:rFonts w:ascii="Times New Roman" w:eastAsia="方正仿宋_GBK" w:hAnsi="Times New Roman" w:cs="方正仿宋_GBK" w:hint="eastAsia"/>
                <w:color w:val="000000"/>
                <w:kern w:val="0"/>
                <w:sz w:val="24"/>
              </w:rPr>
              <w:t>航空航天技术领域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0E15FF7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包括民用飞机技术、空中管制系统、新一代民用航空运行保障系统、卫星通讯应用系统、卫星导航应用服务系统等领域。</w:t>
            </w:r>
          </w:p>
        </w:tc>
      </w:tr>
      <w:tr w:rsidR="00921E64" w:rsidRPr="00FC3E93" w14:paraId="0B4593E3"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7440760D"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2.1.4</w:t>
            </w:r>
            <w:r w:rsidRPr="00FC3E93">
              <w:rPr>
                <w:rFonts w:ascii="Times New Roman" w:eastAsia="方正仿宋_GBK" w:hAnsi="Times New Roman" w:cs="方正仿宋_GBK" w:hint="eastAsia"/>
                <w:color w:val="000000"/>
                <w:kern w:val="0"/>
                <w:sz w:val="24"/>
              </w:rPr>
              <w:t>新材料技术领域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67FDB640"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半导体材料生产技术等金属材料技术、高性能结构陶瓷强化增韧技术等无机非金属材料技术、高性能高分子结构材料制备技术等高分子材料技术、介入治疗器具材料等生物药用材料技术、新型催化剂技术等精细化学品技术等领域。</w:t>
            </w:r>
          </w:p>
        </w:tc>
      </w:tr>
      <w:tr w:rsidR="00921E64" w:rsidRPr="00FC3E93" w14:paraId="3D5C0C07"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07472EC1"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2.1.5</w:t>
            </w:r>
            <w:r w:rsidRPr="00FC3E93">
              <w:rPr>
                <w:rFonts w:ascii="Times New Roman" w:eastAsia="方正仿宋_GBK" w:hAnsi="Times New Roman" w:cs="方正仿宋_GBK" w:hint="eastAsia"/>
                <w:color w:val="000000"/>
                <w:kern w:val="0"/>
                <w:sz w:val="24"/>
              </w:rPr>
              <w:t>高技术服务业领域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50D959EF"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包括共性技术、现代物流、集成电路、业务流程外包（</w:t>
            </w:r>
            <w:r w:rsidRPr="00FC3E93">
              <w:rPr>
                <w:rFonts w:ascii="Times New Roman" w:eastAsia="方正仿宋_GBK" w:hAnsi="Times New Roman" w:cs="方正仿宋_GBK" w:hint="eastAsia"/>
                <w:color w:val="000000"/>
                <w:kern w:val="0"/>
                <w:sz w:val="24"/>
              </w:rPr>
              <w:t>BPO</w:t>
            </w:r>
            <w:r w:rsidRPr="00FC3E93">
              <w:rPr>
                <w:rFonts w:ascii="Times New Roman" w:eastAsia="方正仿宋_GBK" w:hAnsi="Times New Roman" w:cs="方正仿宋_GBK" w:hint="eastAsia"/>
                <w:color w:val="000000"/>
                <w:kern w:val="0"/>
                <w:sz w:val="24"/>
              </w:rPr>
              <w:t>）、文化创意产业支撑技术、信息化公共服务、信息化系统技术咨询、精密复杂模具设计、生物医药技术、工业设计等领域服务企业。</w:t>
            </w:r>
          </w:p>
        </w:tc>
      </w:tr>
      <w:tr w:rsidR="00921E64" w:rsidRPr="00FC3E93" w14:paraId="3A03BB61"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0F463918"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lastRenderedPageBreak/>
              <w:t>2.1.6</w:t>
            </w:r>
            <w:r w:rsidRPr="00FC3E93">
              <w:rPr>
                <w:rFonts w:ascii="Times New Roman" w:eastAsia="方正仿宋_GBK" w:hAnsi="Times New Roman" w:cs="方正仿宋_GBK" w:hint="eastAsia"/>
                <w:color w:val="000000"/>
                <w:kern w:val="0"/>
                <w:sz w:val="24"/>
              </w:rPr>
              <w:t>新能源及节能领域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14090B50"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包括太阳能、风能等可再生清洁能源技术、核能和氢能、高性能电池等新型高效能量转换与储存技术、高效节能技术等领域。</w:t>
            </w:r>
          </w:p>
        </w:tc>
      </w:tr>
      <w:tr w:rsidR="00921E64" w:rsidRPr="00FC3E93" w14:paraId="093AF956"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C383E5F"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2.1.7</w:t>
            </w:r>
            <w:r w:rsidRPr="00FC3E93">
              <w:rPr>
                <w:rFonts w:ascii="Times New Roman" w:eastAsia="方正仿宋_GBK" w:hAnsi="Times New Roman" w:cs="方正仿宋_GBK" w:hint="eastAsia"/>
                <w:color w:val="000000"/>
                <w:kern w:val="0"/>
                <w:sz w:val="24"/>
              </w:rPr>
              <w:t>资源及环境领域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54BD9CF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包括水污染控制技术、大气污染控制技术、固体废物处理和综合利用技术、环境监测技术、生态环境建设和保护技术、清洁生产和循环经济技术、资源高效开发和综合利用技术等领域。</w:t>
            </w:r>
          </w:p>
        </w:tc>
      </w:tr>
      <w:tr w:rsidR="00921E64" w:rsidRPr="00FC3E93" w14:paraId="764FE520"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367C10AA"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2.1.8</w:t>
            </w:r>
            <w:r w:rsidRPr="00FC3E93">
              <w:rPr>
                <w:rFonts w:ascii="Times New Roman" w:eastAsia="方正仿宋_GBK" w:hAnsi="Times New Roman" w:cs="方正仿宋_GBK" w:hint="eastAsia"/>
                <w:color w:val="000000"/>
                <w:kern w:val="0"/>
                <w:sz w:val="24"/>
              </w:rPr>
              <w:t>先进制造与自动化领域</w:t>
            </w:r>
          </w:p>
        </w:tc>
        <w:tc>
          <w:tcPr>
            <w:tcW w:w="5881" w:type="dxa"/>
            <w:tcBorders>
              <w:top w:val="single" w:sz="4" w:space="0" w:color="000000"/>
              <w:left w:val="single" w:sz="4" w:space="0" w:color="000000"/>
              <w:bottom w:val="single" w:sz="4" w:space="0" w:color="000000"/>
              <w:right w:val="single" w:sz="4" w:space="0" w:color="000000"/>
            </w:tcBorders>
            <w:vAlign w:val="center"/>
          </w:tcPr>
          <w:p w14:paraId="50981AFB"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包括工业生产过程控制系统、高性能和智能化仪器仪表、先进制造技术、新型机械、电力系统信息化和自动化技术、汽车行业关键技术等。</w:t>
            </w:r>
          </w:p>
        </w:tc>
      </w:tr>
      <w:tr w:rsidR="00921E64" w:rsidRPr="00FC3E93" w14:paraId="4040EDFD"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7215E393"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sz w:val="24"/>
              </w:rPr>
            </w:pPr>
            <w:r w:rsidRPr="00FC3E93">
              <w:rPr>
                <w:rFonts w:ascii="Times New Roman" w:eastAsia="方正仿宋_GBK" w:hAnsi="Times New Roman" w:cs="方正仿宋_GBK" w:hint="eastAsia"/>
                <w:color w:val="000000"/>
                <w:kern w:val="0"/>
                <w:sz w:val="24"/>
              </w:rPr>
              <w:t>2.1.9</w:t>
            </w:r>
            <w:r w:rsidRPr="00FC3E93">
              <w:rPr>
                <w:rFonts w:ascii="Times New Roman" w:eastAsia="方正仿宋_GBK" w:hAnsi="Times New Roman" w:cs="方正仿宋_GBK" w:hint="eastAsia"/>
                <w:color w:val="000000"/>
                <w:kern w:val="0"/>
                <w:sz w:val="24"/>
              </w:rPr>
              <w:t>其他</w:t>
            </w:r>
          </w:p>
        </w:tc>
        <w:tc>
          <w:tcPr>
            <w:tcW w:w="5881" w:type="dxa"/>
            <w:tcBorders>
              <w:top w:val="single" w:sz="4" w:space="0" w:color="000000"/>
              <w:left w:val="single" w:sz="4" w:space="0" w:color="000000"/>
              <w:bottom w:val="single" w:sz="4" w:space="0" w:color="000000"/>
              <w:right w:val="single" w:sz="4" w:space="0" w:color="000000"/>
            </w:tcBorders>
            <w:vAlign w:val="center"/>
          </w:tcPr>
          <w:p w14:paraId="4CC86E6B"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指为其他技术领域科技企业提供的保险服务。</w:t>
            </w:r>
          </w:p>
        </w:tc>
      </w:tr>
      <w:tr w:rsidR="00921E64" w:rsidRPr="00FC3E93" w14:paraId="0F6AA0BE" w14:textId="77777777" w:rsidTr="00A3520D">
        <w:trPr>
          <w:trHeight w:val="456"/>
        </w:trPr>
        <w:tc>
          <w:tcPr>
            <w:tcW w:w="3165" w:type="dxa"/>
            <w:tcBorders>
              <w:top w:val="single" w:sz="4" w:space="0" w:color="000000"/>
              <w:left w:val="single" w:sz="4" w:space="0" w:color="000000"/>
              <w:bottom w:val="single" w:sz="4" w:space="0" w:color="000000"/>
              <w:right w:val="single" w:sz="4" w:space="0" w:color="000000"/>
            </w:tcBorders>
            <w:vAlign w:val="center"/>
          </w:tcPr>
          <w:p w14:paraId="15F6EB10"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b/>
                <w:bCs/>
                <w:color w:val="000000"/>
                <w:kern w:val="0"/>
                <w:sz w:val="24"/>
              </w:rPr>
              <w:t>2.2</w:t>
            </w:r>
            <w:r w:rsidRPr="00FC3E93">
              <w:rPr>
                <w:rFonts w:ascii="Times New Roman" w:eastAsia="方正仿宋_GBK" w:hAnsi="Times New Roman" w:cs="方正仿宋_GBK" w:hint="eastAsia"/>
                <w:b/>
                <w:bCs/>
                <w:color w:val="000000"/>
                <w:kern w:val="0"/>
                <w:sz w:val="24"/>
              </w:rPr>
              <w:t>科研机构保险业务</w:t>
            </w:r>
          </w:p>
        </w:tc>
        <w:tc>
          <w:tcPr>
            <w:tcW w:w="5881" w:type="dxa"/>
            <w:tcBorders>
              <w:top w:val="single" w:sz="4" w:space="0" w:color="000000"/>
              <w:left w:val="single" w:sz="4" w:space="0" w:color="000000"/>
              <w:bottom w:val="single" w:sz="4" w:space="0" w:color="000000"/>
              <w:right w:val="single" w:sz="4" w:space="0" w:color="000000"/>
            </w:tcBorders>
            <w:vAlign w:val="center"/>
          </w:tcPr>
          <w:p w14:paraId="3CA48AB9" w14:textId="77777777" w:rsidR="00921E64" w:rsidRPr="00FC3E93" w:rsidRDefault="00921E64" w:rsidP="00A3520D">
            <w:pPr>
              <w:widowControl/>
              <w:spacing w:line="580" w:lineRule="exact"/>
              <w:jc w:val="left"/>
              <w:textAlignment w:val="center"/>
              <w:rPr>
                <w:rFonts w:ascii="Times New Roman" w:eastAsia="方正仿宋_GBK" w:hAnsi="Times New Roman" w:cs="方正仿宋_GBK"/>
                <w:color w:val="000000"/>
                <w:kern w:val="0"/>
                <w:sz w:val="24"/>
              </w:rPr>
            </w:pPr>
            <w:r w:rsidRPr="00FC3E93">
              <w:rPr>
                <w:rFonts w:ascii="Times New Roman" w:eastAsia="方正仿宋_GBK" w:hAnsi="Times New Roman" w:cs="方正仿宋_GBK" w:hint="eastAsia"/>
                <w:color w:val="000000"/>
                <w:kern w:val="0"/>
                <w:sz w:val="24"/>
              </w:rPr>
              <w:t>指为从事科学研究和科技研发的机构（不含科技企业）提供的保险服务，包括科研院所、重点实验室、新型研发机构、临床医学研究中心等。</w:t>
            </w:r>
          </w:p>
        </w:tc>
      </w:tr>
    </w:tbl>
    <w:p w14:paraId="359295B8" w14:textId="77777777" w:rsidR="003D0130" w:rsidRPr="00921E64" w:rsidRDefault="003D0130"/>
    <w:sectPr w:rsidR="003D0130" w:rsidRPr="00921E64" w:rsidSect="00921E64">
      <w:pgSz w:w="11906" w:h="16838"/>
      <w:pgMar w:top="2098" w:right="1474" w:bottom="1701" w:left="158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F9AFB" w14:textId="77777777" w:rsidR="00430A24" w:rsidRDefault="00430A24" w:rsidP="00921E64">
      <w:pPr>
        <w:rPr>
          <w:rFonts w:hint="eastAsia"/>
        </w:rPr>
      </w:pPr>
      <w:r>
        <w:separator/>
      </w:r>
    </w:p>
  </w:endnote>
  <w:endnote w:type="continuationSeparator" w:id="0">
    <w:p w14:paraId="13CEED69" w14:textId="77777777" w:rsidR="00430A24" w:rsidRDefault="00430A24" w:rsidP="00921E6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方正仿宋_GB2312">
    <w:altName w:val="微软雅黑"/>
    <w:charset w:val="86"/>
    <w:family w:val="auto"/>
    <w:pitch w:val="default"/>
    <w:sig w:usb0="00000000" w:usb1="184F6CFA" w:usb2="00000012" w:usb3="00000000" w:csb0="00040001" w:csb1="00000000"/>
  </w:font>
  <w:font w:name="方正小标宋简体">
    <w:panose1 w:val="02010601030101010101"/>
    <w:charset w:val="86"/>
    <w:family w:val="auto"/>
    <w:pitch w:val="variable"/>
    <w:sig w:usb0="00000001" w:usb1="080E0000" w:usb2="00000010" w:usb3="00000000" w:csb0="00040000" w:csb1="00000000"/>
  </w:font>
  <w:font w:name="方正仿宋_GBK">
    <w:altName w:val="微软雅黑"/>
    <w:charset w:val="86"/>
    <w:family w:val="script"/>
    <w:pitch w:val="fixed"/>
    <w:sig w:usb0="00000001" w:usb1="080E0000" w:usb2="00000010" w:usb3="00000000" w:csb0="0004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14052" w14:textId="77777777" w:rsidR="00430A24" w:rsidRDefault="00430A24" w:rsidP="00921E64">
      <w:pPr>
        <w:rPr>
          <w:rFonts w:hint="eastAsia"/>
        </w:rPr>
      </w:pPr>
      <w:r>
        <w:separator/>
      </w:r>
    </w:p>
  </w:footnote>
  <w:footnote w:type="continuationSeparator" w:id="0">
    <w:p w14:paraId="15687A3C" w14:textId="77777777" w:rsidR="00430A24" w:rsidRDefault="00430A24" w:rsidP="00921E6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0130"/>
    <w:rsid w:val="003D0130"/>
    <w:rsid w:val="00430A24"/>
    <w:rsid w:val="00921E64"/>
    <w:rsid w:val="00C92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15571944-7952-476F-A507-B157C6052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1E64"/>
    <w:pPr>
      <w:widowControl w:val="0"/>
      <w:spacing w:after="0" w:line="240" w:lineRule="auto"/>
      <w:jc w:val="both"/>
    </w:pPr>
    <w:rPr>
      <w:sz w:val="21"/>
      <w14:ligatures w14:val="none"/>
    </w:rPr>
  </w:style>
  <w:style w:type="paragraph" w:styleId="1">
    <w:name w:val="heading 1"/>
    <w:basedOn w:val="a"/>
    <w:next w:val="a"/>
    <w:link w:val="10"/>
    <w:uiPriority w:val="9"/>
    <w:qFormat/>
    <w:rsid w:val="003D0130"/>
    <w:pPr>
      <w:keepNext/>
      <w:keepLines/>
      <w:spacing w:before="480" w:after="80" w:line="278" w:lineRule="auto"/>
      <w:jc w:val="left"/>
      <w:outlineLvl w:val="0"/>
    </w:pPr>
    <w:rPr>
      <w:rFonts w:asciiTheme="majorHAnsi" w:eastAsiaTheme="majorEastAsia" w:hAnsiTheme="majorHAnsi" w:cstheme="majorBidi"/>
      <w:color w:val="0F4761" w:themeColor="accent1" w:themeShade="BF"/>
      <w:sz w:val="48"/>
      <w:szCs w:val="48"/>
      <w14:ligatures w14:val="standardContextual"/>
    </w:rPr>
  </w:style>
  <w:style w:type="paragraph" w:styleId="2">
    <w:name w:val="heading 2"/>
    <w:basedOn w:val="a"/>
    <w:next w:val="a"/>
    <w:link w:val="20"/>
    <w:uiPriority w:val="9"/>
    <w:semiHidden/>
    <w:unhideWhenUsed/>
    <w:qFormat/>
    <w:rsid w:val="003D0130"/>
    <w:pPr>
      <w:keepNext/>
      <w:keepLines/>
      <w:spacing w:before="160" w:after="80" w:line="278" w:lineRule="auto"/>
      <w:jc w:val="left"/>
      <w:outlineLvl w:val="1"/>
    </w:pPr>
    <w:rPr>
      <w:rFonts w:asciiTheme="majorHAnsi" w:eastAsiaTheme="majorEastAsia" w:hAnsiTheme="majorHAnsi" w:cstheme="majorBidi"/>
      <w:color w:val="0F4761" w:themeColor="accent1" w:themeShade="BF"/>
      <w:sz w:val="40"/>
      <w:szCs w:val="40"/>
      <w14:ligatures w14:val="standardContextual"/>
    </w:rPr>
  </w:style>
  <w:style w:type="paragraph" w:styleId="3">
    <w:name w:val="heading 3"/>
    <w:basedOn w:val="a"/>
    <w:next w:val="a"/>
    <w:link w:val="30"/>
    <w:uiPriority w:val="9"/>
    <w:semiHidden/>
    <w:unhideWhenUsed/>
    <w:qFormat/>
    <w:rsid w:val="003D0130"/>
    <w:pPr>
      <w:keepNext/>
      <w:keepLines/>
      <w:spacing w:before="160" w:after="80" w:line="278" w:lineRule="auto"/>
      <w:jc w:val="left"/>
      <w:outlineLvl w:val="2"/>
    </w:pPr>
    <w:rPr>
      <w:rFonts w:asciiTheme="majorHAnsi" w:eastAsiaTheme="majorEastAsia" w:hAnsiTheme="majorHAnsi" w:cstheme="majorBidi"/>
      <w:color w:val="0F4761" w:themeColor="accent1" w:themeShade="BF"/>
      <w:sz w:val="32"/>
      <w:szCs w:val="32"/>
      <w14:ligatures w14:val="standardContextual"/>
    </w:rPr>
  </w:style>
  <w:style w:type="paragraph" w:styleId="4">
    <w:name w:val="heading 4"/>
    <w:basedOn w:val="a"/>
    <w:next w:val="a"/>
    <w:link w:val="40"/>
    <w:uiPriority w:val="9"/>
    <w:semiHidden/>
    <w:unhideWhenUsed/>
    <w:qFormat/>
    <w:rsid w:val="003D0130"/>
    <w:pPr>
      <w:keepNext/>
      <w:keepLines/>
      <w:spacing w:before="80" w:after="40" w:line="278" w:lineRule="auto"/>
      <w:jc w:val="left"/>
      <w:outlineLvl w:val="3"/>
    </w:pPr>
    <w:rPr>
      <w:rFonts w:cstheme="majorBidi"/>
      <w:color w:val="0F4761" w:themeColor="accent1" w:themeShade="BF"/>
      <w:sz w:val="28"/>
      <w:szCs w:val="28"/>
      <w14:ligatures w14:val="standardContextual"/>
    </w:rPr>
  </w:style>
  <w:style w:type="paragraph" w:styleId="5">
    <w:name w:val="heading 5"/>
    <w:basedOn w:val="a"/>
    <w:next w:val="a"/>
    <w:link w:val="50"/>
    <w:uiPriority w:val="9"/>
    <w:semiHidden/>
    <w:unhideWhenUsed/>
    <w:qFormat/>
    <w:rsid w:val="003D0130"/>
    <w:pPr>
      <w:keepNext/>
      <w:keepLines/>
      <w:spacing w:before="80" w:after="40" w:line="278" w:lineRule="auto"/>
      <w:jc w:val="left"/>
      <w:outlineLvl w:val="4"/>
    </w:pPr>
    <w:rPr>
      <w:rFonts w:cstheme="majorBidi"/>
      <w:color w:val="0F4761" w:themeColor="accent1" w:themeShade="BF"/>
      <w:sz w:val="24"/>
      <w14:ligatures w14:val="standardContextual"/>
    </w:rPr>
  </w:style>
  <w:style w:type="paragraph" w:styleId="6">
    <w:name w:val="heading 6"/>
    <w:basedOn w:val="a"/>
    <w:next w:val="a"/>
    <w:link w:val="60"/>
    <w:uiPriority w:val="9"/>
    <w:semiHidden/>
    <w:unhideWhenUsed/>
    <w:qFormat/>
    <w:rsid w:val="003D0130"/>
    <w:pPr>
      <w:keepNext/>
      <w:keepLines/>
      <w:spacing w:before="40" w:line="278" w:lineRule="auto"/>
      <w:jc w:val="left"/>
      <w:outlineLvl w:val="5"/>
    </w:pPr>
    <w:rPr>
      <w:rFonts w:cstheme="majorBidi"/>
      <w:b/>
      <w:bCs/>
      <w:color w:val="0F4761" w:themeColor="accent1" w:themeShade="BF"/>
      <w:sz w:val="22"/>
      <w14:ligatures w14:val="standardContextual"/>
    </w:rPr>
  </w:style>
  <w:style w:type="paragraph" w:styleId="7">
    <w:name w:val="heading 7"/>
    <w:basedOn w:val="a"/>
    <w:next w:val="a"/>
    <w:link w:val="70"/>
    <w:uiPriority w:val="9"/>
    <w:semiHidden/>
    <w:unhideWhenUsed/>
    <w:qFormat/>
    <w:rsid w:val="003D0130"/>
    <w:pPr>
      <w:keepNext/>
      <w:keepLines/>
      <w:spacing w:before="40" w:line="278" w:lineRule="auto"/>
      <w:jc w:val="left"/>
      <w:outlineLvl w:val="6"/>
    </w:pPr>
    <w:rPr>
      <w:rFonts w:cstheme="majorBidi"/>
      <w:b/>
      <w:bCs/>
      <w:color w:val="595959" w:themeColor="text1" w:themeTint="A6"/>
      <w:sz w:val="22"/>
      <w14:ligatures w14:val="standardContextual"/>
    </w:rPr>
  </w:style>
  <w:style w:type="paragraph" w:styleId="8">
    <w:name w:val="heading 8"/>
    <w:basedOn w:val="a"/>
    <w:next w:val="a"/>
    <w:link w:val="80"/>
    <w:uiPriority w:val="9"/>
    <w:semiHidden/>
    <w:unhideWhenUsed/>
    <w:qFormat/>
    <w:rsid w:val="003D0130"/>
    <w:pPr>
      <w:keepNext/>
      <w:keepLines/>
      <w:spacing w:line="278" w:lineRule="auto"/>
      <w:jc w:val="left"/>
      <w:outlineLvl w:val="7"/>
    </w:pPr>
    <w:rPr>
      <w:rFonts w:cstheme="majorBidi"/>
      <w:color w:val="595959" w:themeColor="text1" w:themeTint="A6"/>
      <w:sz w:val="22"/>
      <w14:ligatures w14:val="standardContextual"/>
    </w:rPr>
  </w:style>
  <w:style w:type="paragraph" w:styleId="9">
    <w:name w:val="heading 9"/>
    <w:basedOn w:val="a"/>
    <w:next w:val="a"/>
    <w:link w:val="90"/>
    <w:uiPriority w:val="9"/>
    <w:semiHidden/>
    <w:unhideWhenUsed/>
    <w:qFormat/>
    <w:rsid w:val="003D0130"/>
    <w:pPr>
      <w:keepNext/>
      <w:keepLines/>
      <w:spacing w:line="278" w:lineRule="auto"/>
      <w:jc w:val="left"/>
      <w:outlineLvl w:val="8"/>
    </w:pPr>
    <w:rPr>
      <w:rFonts w:eastAsiaTheme="majorEastAsia" w:cstheme="majorBidi"/>
      <w:color w:val="595959" w:themeColor="text1" w:themeTint="A6"/>
      <w:sz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D0130"/>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D0130"/>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D0130"/>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D0130"/>
    <w:rPr>
      <w:rFonts w:cstheme="majorBidi"/>
      <w:color w:val="0F4761" w:themeColor="accent1" w:themeShade="BF"/>
      <w:sz w:val="28"/>
      <w:szCs w:val="28"/>
    </w:rPr>
  </w:style>
  <w:style w:type="character" w:customStyle="1" w:styleId="50">
    <w:name w:val="标题 5 字符"/>
    <w:basedOn w:val="a0"/>
    <w:link w:val="5"/>
    <w:uiPriority w:val="9"/>
    <w:semiHidden/>
    <w:rsid w:val="003D0130"/>
    <w:rPr>
      <w:rFonts w:cstheme="majorBidi"/>
      <w:color w:val="0F4761" w:themeColor="accent1" w:themeShade="BF"/>
      <w:sz w:val="24"/>
    </w:rPr>
  </w:style>
  <w:style w:type="character" w:customStyle="1" w:styleId="60">
    <w:name w:val="标题 6 字符"/>
    <w:basedOn w:val="a0"/>
    <w:link w:val="6"/>
    <w:uiPriority w:val="9"/>
    <w:semiHidden/>
    <w:rsid w:val="003D0130"/>
    <w:rPr>
      <w:rFonts w:cstheme="majorBidi"/>
      <w:b/>
      <w:bCs/>
      <w:color w:val="0F4761" w:themeColor="accent1" w:themeShade="BF"/>
    </w:rPr>
  </w:style>
  <w:style w:type="character" w:customStyle="1" w:styleId="70">
    <w:name w:val="标题 7 字符"/>
    <w:basedOn w:val="a0"/>
    <w:link w:val="7"/>
    <w:uiPriority w:val="9"/>
    <w:semiHidden/>
    <w:rsid w:val="003D0130"/>
    <w:rPr>
      <w:rFonts w:cstheme="majorBidi"/>
      <w:b/>
      <w:bCs/>
      <w:color w:val="595959" w:themeColor="text1" w:themeTint="A6"/>
    </w:rPr>
  </w:style>
  <w:style w:type="character" w:customStyle="1" w:styleId="80">
    <w:name w:val="标题 8 字符"/>
    <w:basedOn w:val="a0"/>
    <w:link w:val="8"/>
    <w:uiPriority w:val="9"/>
    <w:semiHidden/>
    <w:rsid w:val="003D0130"/>
    <w:rPr>
      <w:rFonts w:cstheme="majorBidi"/>
      <w:color w:val="595959" w:themeColor="text1" w:themeTint="A6"/>
    </w:rPr>
  </w:style>
  <w:style w:type="character" w:customStyle="1" w:styleId="90">
    <w:name w:val="标题 9 字符"/>
    <w:basedOn w:val="a0"/>
    <w:link w:val="9"/>
    <w:uiPriority w:val="9"/>
    <w:semiHidden/>
    <w:rsid w:val="003D0130"/>
    <w:rPr>
      <w:rFonts w:eastAsiaTheme="majorEastAsia" w:cstheme="majorBidi"/>
      <w:color w:val="595959" w:themeColor="text1" w:themeTint="A6"/>
    </w:rPr>
  </w:style>
  <w:style w:type="paragraph" w:styleId="a3">
    <w:name w:val="Title"/>
    <w:basedOn w:val="a"/>
    <w:next w:val="a"/>
    <w:link w:val="a4"/>
    <w:uiPriority w:val="10"/>
    <w:qFormat/>
    <w:rsid w:val="003D0130"/>
    <w:pPr>
      <w:spacing w:after="80"/>
      <w:contextualSpacing/>
      <w:jc w:val="center"/>
    </w:pPr>
    <w:rPr>
      <w:rFonts w:asciiTheme="majorHAnsi" w:eastAsiaTheme="majorEastAsia" w:hAnsiTheme="majorHAnsi" w:cstheme="majorBidi"/>
      <w:spacing w:val="-10"/>
      <w:kern w:val="28"/>
      <w:sz w:val="56"/>
      <w:szCs w:val="56"/>
      <w14:ligatures w14:val="standardContextual"/>
    </w:rPr>
  </w:style>
  <w:style w:type="character" w:customStyle="1" w:styleId="a4">
    <w:name w:val="标题 字符"/>
    <w:basedOn w:val="a0"/>
    <w:link w:val="a3"/>
    <w:uiPriority w:val="10"/>
    <w:rsid w:val="003D013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D0130"/>
    <w:pPr>
      <w:numPr>
        <w:ilvl w:val="1"/>
      </w:numPr>
      <w:spacing w:after="160" w:line="278" w:lineRule="auto"/>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6">
    <w:name w:val="副标题 字符"/>
    <w:basedOn w:val="a0"/>
    <w:link w:val="a5"/>
    <w:uiPriority w:val="11"/>
    <w:rsid w:val="003D013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D0130"/>
    <w:pPr>
      <w:spacing w:before="160" w:after="160" w:line="278" w:lineRule="auto"/>
      <w:jc w:val="center"/>
    </w:pPr>
    <w:rPr>
      <w:i/>
      <w:iCs/>
      <w:color w:val="404040" w:themeColor="text1" w:themeTint="BF"/>
      <w:sz w:val="22"/>
      <w14:ligatures w14:val="standardContextual"/>
    </w:rPr>
  </w:style>
  <w:style w:type="character" w:customStyle="1" w:styleId="a8">
    <w:name w:val="引用 字符"/>
    <w:basedOn w:val="a0"/>
    <w:link w:val="a7"/>
    <w:uiPriority w:val="29"/>
    <w:rsid w:val="003D0130"/>
    <w:rPr>
      <w:i/>
      <w:iCs/>
      <w:color w:val="404040" w:themeColor="text1" w:themeTint="BF"/>
    </w:rPr>
  </w:style>
  <w:style w:type="paragraph" w:styleId="a9">
    <w:name w:val="List Paragraph"/>
    <w:basedOn w:val="a"/>
    <w:uiPriority w:val="34"/>
    <w:qFormat/>
    <w:rsid w:val="003D0130"/>
    <w:pPr>
      <w:spacing w:after="160" w:line="278" w:lineRule="auto"/>
      <w:ind w:left="720"/>
      <w:contextualSpacing/>
      <w:jc w:val="left"/>
    </w:pPr>
    <w:rPr>
      <w:sz w:val="22"/>
      <w14:ligatures w14:val="standardContextual"/>
    </w:rPr>
  </w:style>
  <w:style w:type="character" w:styleId="aa">
    <w:name w:val="Intense Emphasis"/>
    <w:basedOn w:val="a0"/>
    <w:uiPriority w:val="21"/>
    <w:qFormat/>
    <w:rsid w:val="003D0130"/>
    <w:rPr>
      <w:i/>
      <w:iCs/>
      <w:color w:val="0F4761" w:themeColor="accent1" w:themeShade="BF"/>
    </w:rPr>
  </w:style>
  <w:style w:type="paragraph" w:styleId="ab">
    <w:name w:val="Intense Quote"/>
    <w:basedOn w:val="a"/>
    <w:next w:val="a"/>
    <w:link w:val="ac"/>
    <w:uiPriority w:val="30"/>
    <w:qFormat/>
    <w:rsid w:val="003D0130"/>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2"/>
      <w14:ligatures w14:val="standardContextual"/>
    </w:rPr>
  </w:style>
  <w:style w:type="character" w:customStyle="1" w:styleId="ac">
    <w:name w:val="明显引用 字符"/>
    <w:basedOn w:val="a0"/>
    <w:link w:val="ab"/>
    <w:uiPriority w:val="30"/>
    <w:rsid w:val="003D0130"/>
    <w:rPr>
      <w:i/>
      <w:iCs/>
      <w:color w:val="0F4761" w:themeColor="accent1" w:themeShade="BF"/>
    </w:rPr>
  </w:style>
  <w:style w:type="character" w:styleId="ad">
    <w:name w:val="Intense Reference"/>
    <w:basedOn w:val="a0"/>
    <w:uiPriority w:val="32"/>
    <w:qFormat/>
    <w:rsid w:val="003D0130"/>
    <w:rPr>
      <w:b/>
      <w:bCs/>
      <w:smallCaps/>
      <w:color w:val="0F4761" w:themeColor="accent1" w:themeShade="BF"/>
      <w:spacing w:val="5"/>
    </w:rPr>
  </w:style>
  <w:style w:type="paragraph" w:styleId="ae">
    <w:name w:val="header"/>
    <w:basedOn w:val="a"/>
    <w:link w:val="af"/>
    <w:uiPriority w:val="99"/>
    <w:unhideWhenUsed/>
    <w:rsid w:val="00921E64"/>
    <w:pPr>
      <w:tabs>
        <w:tab w:val="center" w:pos="4153"/>
        <w:tab w:val="right" w:pos="8306"/>
      </w:tabs>
      <w:snapToGrid w:val="0"/>
      <w:spacing w:after="160"/>
      <w:jc w:val="center"/>
    </w:pPr>
    <w:rPr>
      <w:sz w:val="18"/>
      <w:szCs w:val="18"/>
      <w14:ligatures w14:val="standardContextual"/>
    </w:rPr>
  </w:style>
  <w:style w:type="character" w:customStyle="1" w:styleId="af">
    <w:name w:val="页眉 字符"/>
    <w:basedOn w:val="a0"/>
    <w:link w:val="ae"/>
    <w:uiPriority w:val="99"/>
    <w:rsid w:val="00921E64"/>
    <w:rPr>
      <w:sz w:val="18"/>
      <w:szCs w:val="18"/>
    </w:rPr>
  </w:style>
  <w:style w:type="paragraph" w:styleId="af0">
    <w:name w:val="footer"/>
    <w:basedOn w:val="a"/>
    <w:link w:val="af1"/>
    <w:uiPriority w:val="99"/>
    <w:unhideWhenUsed/>
    <w:rsid w:val="00921E64"/>
    <w:pPr>
      <w:tabs>
        <w:tab w:val="center" w:pos="4153"/>
        <w:tab w:val="right" w:pos="8306"/>
      </w:tabs>
      <w:snapToGrid w:val="0"/>
      <w:spacing w:after="160"/>
      <w:jc w:val="left"/>
    </w:pPr>
    <w:rPr>
      <w:sz w:val="18"/>
      <w:szCs w:val="18"/>
      <w14:ligatures w14:val="standardContextual"/>
    </w:rPr>
  </w:style>
  <w:style w:type="character" w:customStyle="1" w:styleId="af1">
    <w:name w:val="页脚 字符"/>
    <w:basedOn w:val="a0"/>
    <w:link w:val="af0"/>
    <w:uiPriority w:val="99"/>
    <w:rsid w:val="00921E64"/>
    <w:rPr>
      <w:sz w:val="18"/>
      <w:szCs w:val="18"/>
    </w:rPr>
  </w:style>
  <w:style w:type="character" w:customStyle="1" w:styleId="font71">
    <w:name w:val="font71"/>
    <w:basedOn w:val="a0"/>
    <w:qFormat/>
    <w:rsid w:val="00921E64"/>
    <w:rPr>
      <w:rFonts w:ascii="宋体" w:eastAsia="宋体" w:hAnsi="宋体" w:cs="宋体" w:hint="eastAsia"/>
      <w:color w:val="000000"/>
      <w:sz w:val="20"/>
      <w:szCs w:val="20"/>
      <w:u w:val="none"/>
    </w:rPr>
  </w:style>
  <w:style w:type="character" w:customStyle="1" w:styleId="font01">
    <w:name w:val="font01"/>
    <w:basedOn w:val="a0"/>
    <w:qFormat/>
    <w:rsid w:val="00921E64"/>
    <w:rPr>
      <w:rFonts w:ascii="宋体" w:eastAsia="宋体" w:hAnsi="宋体" w:cs="宋体" w:hint="eastAsia"/>
      <w:color w:val="00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351</Words>
  <Characters>2003</Characters>
  <Application>Microsoft Office Word</Application>
  <DocSecurity>0</DocSecurity>
  <Lines>16</Lines>
  <Paragraphs>4</Paragraphs>
  <ScaleCrop>false</ScaleCrop>
  <Company/>
  <LinksUpToDate>false</LinksUpToDate>
  <CharactersWithSpaces>2350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H279525@365mmt.com</dc:creator>
  <cp:keywords/>
  <dc:description/>
  <cp:lastModifiedBy>H279525@365mmt.com</cp:lastModifiedBy>
  <cp:revision>2</cp:revision>
  <dcterms:created xsi:type="dcterms:W3CDTF">2026-08-12T08:52:00Z</dcterms:created>
  <dcterms:modified xsi:type="dcterms:W3CDTF">2026-08-12T08:53:00Z</dcterms:modified>
</cp:coreProperties>
</file>