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0669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5D8E50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F2D63E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创新型中小企业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认定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条件及佐证材料要求</w:t>
      </w:r>
      <w:bookmarkStart w:id="0" w:name="_GoBack"/>
      <w:bookmarkEnd w:id="0"/>
    </w:p>
    <w:p w14:paraId="7F9FD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 w:ascii="黑体" w:hAnsi="黑体" w:eastAsia="黑体" w:cs="黑体"/>
          <w:sz w:val="21"/>
          <w:szCs w:val="21"/>
          <w:lang w:eastAsia="zh-CN"/>
        </w:rPr>
      </w:pPr>
    </w:p>
    <w:p w14:paraId="511D7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一、申报条件</w:t>
      </w:r>
    </w:p>
    <w:p w14:paraId="219BE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楷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楷体"/>
          <w:sz w:val="32"/>
          <w:szCs w:val="32"/>
        </w:rPr>
        <w:t>（一）申报企业应在</w:t>
      </w:r>
      <w:r>
        <w:rPr>
          <w:rFonts w:hint="eastAsia" w:ascii="Times New Roman" w:hAnsi="Times New Roman" w:eastAsia="仿宋_GB2312" w:cs="楷体"/>
          <w:sz w:val="32"/>
          <w:szCs w:val="32"/>
          <w:lang w:eastAsia="zh-CN"/>
        </w:rPr>
        <w:t>武汉</w:t>
      </w:r>
      <w:r>
        <w:rPr>
          <w:rFonts w:hint="eastAsia" w:ascii="Times New Roman" w:hAnsi="Times New Roman" w:eastAsia="仿宋_GB2312" w:cs="楷体"/>
          <w:sz w:val="32"/>
          <w:szCs w:val="32"/>
        </w:rPr>
        <w:t>市工商注册登记、具有独立法人资格</w:t>
      </w:r>
      <w:r>
        <w:rPr>
          <w:rFonts w:hint="eastAsia" w:ascii="Times New Roman" w:hAnsi="Times New Roman" w:eastAsia="仿宋_GB2312" w:cs="楷体"/>
          <w:sz w:val="32"/>
          <w:szCs w:val="32"/>
          <w:lang w:eastAsia="zh-CN"/>
        </w:rPr>
        <w:t>；</w:t>
      </w:r>
    </w:p>
    <w:p w14:paraId="7DEBB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楷体"/>
          <w:sz w:val="32"/>
          <w:szCs w:val="32"/>
        </w:rPr>
      </w:pPr>
      <w:r>
        <w:rPr>
          <w:rFonts w:hint="eastAsia" w:ascii="Times New Roman" w:hAnsi="Times New Roman" w:eastAsia="仿宋_GB2312" w:cs="楷体"/>
          <w:sz w:val="32"/>
          <w:szCs w:val="32"/>
        </w:rPr>
        <w:t>（二）符合《中小企业划型标准规定》；</w:t>
      </w:r>
    </w:p>
    <w:p w14:paraId="60FBB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楷体"/>
          <w:sz w:val="32"/>
          <w:szCs w:val="32"/>
        </w:rPr>
      </w:pPr>
      <w:r>
        <w:rPr>
          <w:rFonts w:hint="eastAsia" w:ascii="Times New Roman" w:hAnsi="Times New Roman" w:eastAsia="仿宋_GB2312" w:cs="楷体"/>
          <w:sz w:val="32"/>
          <w:szCs w:val="32"/>
        </w:rPr>
        <w:t>（三）企业未被列入经营异常名录或严重失信主体名单，提供的产品（服务）不属于国家禁止、限制或淘汰类，同时近三年未发生重大安全（含网络安全、数据安全）、质量、环境污染等事故以及偷漏税等违法违规行为；</w:t>
      </w:r>
    </w:p>
    <w:p w14:paraId="66DA5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楷体"/>
          <w:sz w:val="32"/>
          <w:szCs w:val="32"/>
        </w:rPr>
      </w:pPr>
      <w:r>
        <w:rPr>
          <w:rFonts w:hint="eastAsia" w:ascii="Times New Roman" w:hAnsi="Times New Roman" w:eastAsia="仿宋_GB2312" w:cs="楷体"/>
          <w:sz w:val="32"/>
          <w:szCs w:val="32"/>
        </w:rPr>
        <w:t>（</w:t>
      </w:r>
      <w:r>
        <w:rPr>
          <w:rFonts w:hint="eastAsia" w:ascii="Times New Roman" w:hAnsi="Times New Roman" w:eastAsia="仿宋_GB2312" w:cs="楷体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 w:cs="楷体"/>
          <w:sz w:val="32"/>
          <w:szCs w:val="32"/>
        </w:rPr>
        <w:t>）坚持企业自愿原则，满足</w:t>
      </w:r>
      <w:r>
        <w:rPr>
          <w:rFonts w:hint="eastAsia" w:ascii="Times New Roman" w:hAnsi="Times New Roman" w:eastAsia="仿宋_GB2312" w:cs="楷体"/>
          <w:color w:val="auto"/>
          <w:sz w:val="32"/>
          <w:szCs w:val="32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湖北省优质中小企业梯度培育管理实施细则</w:t>
      </w:r>
      <w:r>
        <w:rPr>
          <w:rFonts w:hint="eastAsia" w:ascii="Times New Roman" w:hAnsi="Times New Roman" w:eastAsia="仿宋_GB2312" w:cs="楷体"/>
          <w:color w:val="auto"/>
          <w:sz w:val="32"/>
          <w:szCs w:val="32"/>
        </w:rPr>
        <w:t>》</w:t>
      </w:r>
      <w:r>
        <w:rPr>
          <w:rFonts w:hint="eastAsia" w:ascii="Times New Roman" w:hAnsi="Times New Roman" w:eastAsia="仿宋_GB2312" w:cs="楷体"/>
          <w:sz w:val="32"/>
          <w:szCs w:val="32"/>
        </w:rPr>
        <w:t>规定的创新型中小企业评价标准</w:t>
      </w:r>
      <w:r>
        <w:rPr>
          <w:rFonts w:hint="eastAsia" w:ascii="Times New Roman" w:hAnsi="Times New Roman" w:eastAsia="仿宋_GB2312" w:cs="楷体"/>
          <w:sz w:val="32"/>
          <w:szCs w:val="32"/>
          <w:lang w:eastAsia="zh-CN"/>
        </w:rPr>
        <w:t>（见附件</w:t>
      </w:r>
      <w:r>
        <w:rPr>
          <w:rFonts w:hint="eastAsia" w:ascii="Times New Roman" w:hAnsi="Times New Roman" w:eastAsia="仿宋_GB2312" w:cs="楷体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楷体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楷体"/>
          <w:sz w:val="32"/>
          <w:szCs w:val="32"/>
        </w:rPr>
        <w:t>。</w:t>
      </w:r>
    </w:p>
    <w:p w14:paraId="3E1C1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楷体"/>
          <w:sz w:val="32"/>
          <w:szCs w:val="32"/>
          <w:lang w:val="en-US" w:eastAsia="zh-CN"/>
        </w:rPr>
        <w:t>有效期内的创新型中小企业、专精特新中小企业和专精特新“小巨人”企业无需申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报。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拟申报专精特新中小企业认定的，须先申报</w:t>
      </w:r>
      <w:r>
        <w:rPr>
          <w:rFonts w:hint="eastAsia" w:ascii="Times New Roman" w:hAnsi="Times New Roman" w:eastAsia="仿宋_GB2312" w:cs="楷体"/>
          <w:color w:val="auto"/>
          <w:sz w:val="32"/>
          <w:szCs w:val="32"/>
          <w:lang w:eastAsia="zh-CN"/>
        </w:rPr>
        <w:t>创新型</w:t>
      </w:r>
      <w:r>
        <w:rPr>
          <w:rFonts w:hint="eastAsia" w:ascii="Times New Roman" w:hAnsi="Times New Roman" w:eastAsia="仿宋_GB2312" w:cs="楷体"/>
          <w:color w:val="auto"/>
          <w:sz w:val="32"/>
          <w:szCs w:val="32"/>
        </w:rPr>
        <w:t>中小企业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610C4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、佐证材料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要求</w:t>
      </w:r>
    </w:p>
    <w:p w14:paraId="04FF2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楷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楷体"/>
          <w:sz w:val="32"/>
          <w:szCs w:val="32"/>
          <w:lang w:eastAsia="zh-CN"/>
        </w:rPr>
        <w:t>申报</w:t>
      </w:r>
      <w:r>
        <w:rPr>
          <w:rFonts w:hint="eastAsia" w:ascii="Times New Roman" w:hAnsi="Times New Roman" w:eastAsia="仿宋_GB2312" w:cs="楷体"/>
          <w:sz w:val="32"/>
          <w:szCs w:val="32"/>
        </w:rPr>
        <w:t>创新型中小企业</w:t>
      </w:r>
      <w:r>
        <w:rPr>
          <w:rFonts w:hint="eastAsia" w:ascii="Times New Roman" w:hAnsi="Times New Roman" w:eastAsia="仿宋_GB2312" w:cs="楷体"/>
          <w:sz w:val="32"/>
          <w:szCs w:val="32"/>
          <w:lang w:eastAsia="zh-CN"/>
        </w:rPr>
        <w:t>应在培育平台按顺序上传以下材料：</w:t>
      </w:r>
    </w:p>
    <w:p w14:paraId="5529F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（一）满足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《细则》“湖北省</w:t>
      </w:r>
      <w:r>
        <w:rPr>
          <w:rFonts w:hint="eastAsia" w:ascii="楷体" w:hAnsi="楷体" w:eastAsia="楷体" w:cs="楷体"/>
          <w:sz w:val="32"/>
          <w:szCs w:val="32"/>
        </w:rPr>
        <w:t>创新型中小企业评价标准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”</w:t>
      </w:r>
      <w:r>
        <w:rPr>
          <w:rFonts w:hint="eastAsia" w:ascii="楷体" w:hAnsi="楷体" w:eastAsia="楷体" w:cs="楷体"/>
          <w:sz w:val="32"/>
          <w:szCs w:val="32"/>
        </w:rPr>
        <w:t>所规定四项直通条件之一的，需上传以下佐证材料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</w:t>
      </w:r>
    </w:p>
    <w:p w14:paraId="339C4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1.《创新型中小企业自评表》扫描件（在培育平台填写后下载打印，相关数据须与培育平台申报系统保持一致，在“真实性声明”处由法定代表人签字，并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在自评表封面和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“真实性声明”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处</w:t>
      </w:r>
      <w:r>
        <w:rPr>
          <w:rFonts w:hint="eastAsia" w:ascii="Times New Roman" w:hAnsi="Times New Roman" w:eastAsia="仿宋_GB2312" w:cs="仿宋_GB2312"/>
          <w:sz w:val="32"/>
          <w:szCs w:val="32"/>
        </w:rPr>
        <w:t>加盖公章）；</w:t>
      </w:r>
    </w:p>
    <w:p w14:paraId="24214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2.企业营业执照复印件；</w:t>
      </w:r>
    </w:p>
    <w:p w14:paraId="721BB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年12月份的企业社会保险参保证明（需体现社保缴费人数；如企业以合并报表数据申报，则需提供母公司及合并子公司的202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年12月份的企业社保缴费人数证明）；</w:t>
      </w:r>
    </w:p>
    <w:p w14:paraId="76556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4.20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年以来未发生重大安全（含网络安全、数据安全）、质量、环境污染等事故以及偷漏税等违法违规行为证明材料（在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信用中国https://www.creditchina.gov.cn/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下载公共信用信息报告）；</w:t>
      </w:r>
    </w:p>
    <w:p w14:paraId="41F3B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.企业主营业务及主导产品情况说明（500字以内）；</w:t>
      </w:r>
    </w:p>
    <w:p w14:paraId="65570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直通条件佐证：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至少提供以下四项证明材料之一：</w:t>
      </w:r>
    </w:p>
    <w:p w14:paraId="39C5B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（1）20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以来获得国家级或省级科技奖励证书复印件（国家级科技奖励包括国家科学技术进步奖、国家自然科学奖、国家技术发明奖、国防科技奖；省级科技奖励包括各省、自治区、直辖市科学技术奖的一、二、三等奖；获奖证书需体现企业名称）；</w:t>
      </w:r>
    </w:p>
    <w:p w14:paraId="15BDC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（2）有效期内的高新技术企业、或国家级技术创新示范企业、或国家级知识产权优势企业、或国家级知识产权示范企业等荣誉的佐证材料；</w:t>
      </w:r>
    </w:p>
    <w:p w14:paraId="7F3D9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（3）经认定的省部级以上研发机构佐证材料（包括国家、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湖北省、武汉市</w:t>
      </w:r>
      <w:r>
        <w:rPr>
          <w:rFonts w:hint="eastAsia" w:ascii="Times New Roman" w:hAnsi="Times New Roman" w:eastAsia="仿宋_GB2312" w:cs="仿宋_GB2312"/>
          <w:sz w:val="32"/>
          <w:szCs w:val="32"/>
        </w:rPr>
        <w:t>认定的企业技术中心、工业设计中心、工程技术研究中心、重点实验室，以及院士（专家）工作站、博士后工作站）；</w:t>
      </w:r>
    </w:p>
    <w:p w14:paraId="0B5F0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（4）20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年以来新增股权融资总额500万元以上佐证材料（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包括投资者符合《细则》所规定合格机构投资者的证明材料、银行到账凭证、出让股权不超过30%证明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材料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400C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（二）不满足《创新型中小企业评价标准》所规定的直通条件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，</w:t>
      </w:r>
      <w:r>
        <w:rPr>
          <w:rFonts w:hint="eastAsia" w:ascii="楷体" w:hAnsi="楷体" w:eastAsia="楷体" w:cs="楷体"/>
          <w:sz w:val="32"/>
          <w:szCs w:val="32"/>
        </w:rPr>
        <w:t>需通过评价指标计算得分的，需上传以下佐证材料：</w:t>
      </w:r>
    </w:p>
    <w:p w14:paraId="498A9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1.创新型中小企业自评表（在培育平台填写后下载打印，相关数据须与培育平台申报系统保持一致，在“真实性声明”处由法定代表人签字，并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在自评表封面和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“真实性声明”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处</w:t>
      </w:r>
      <w:r>
        <w:rPr>
          <w:rFonts w:hint="eastAsia" w:ascii="Times New Roman" w:hAnsi="Times New Roman" w:eastAsia="仿宋_GB2312" w:cs="仿宋_GB2312"/>
          <w:sz w:val="32"/>
          <w:szCs w:val="32"/>
        </w:rPr>
        <w:t>加盖公章）；</w:t>
      </w:r>
    </w:p>
    <w:p w14:paraId="480D6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2.企业营业执照复印件；</w:t>
      </w:r>
    </w:p>
    <w:p w14:paraId="22EFA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年度财务数据佐证材料（202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年度审计报告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正文和部分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附注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，需有审计机构印章。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如无202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年度审计报告，则提供带税务印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章的202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年度纳税申报表，以上资料需体现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度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营业收入、主营业务收入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数据）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</w:t>
      </w:r>
    </w:p>
    <w:p w14:paraId="67CAB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仿宋_GB2312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4.2024年度财务数据佐证材料（2024年度审计报告正文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及部分附注，需有审计机构印章。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如无202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年度审计报告，则提供202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年度纳税申报表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仿宋_GB2312" w:cs="仿宋_GB2312"/>
          <w:sz w:val="32"/>
          <w:szCs w:val="32"/>
        </w:rPr>
        <w:t>资产负债表，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需包含《纳税申报基础信息表》《一般企业收入明细表》《研发费用加计扣除优惠明细表》，若无研发费用加计扣除的，可提供《期间费用明细表》。以上资料需体现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2024年度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CN"/>
        </w:rPr>
        <w:t>营业收入、主营业务收入、研发费用、资产总计、负债总计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等数据）；</w:t>
      </w:r>
    </w:p>
    <w:p w14:paraId="6C3EE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5.202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年12月份的企业社会保险参保证明（需</w:t>
      </w:r>
      <w:r>
        <w:rPr>
          <w:rFonts w:hint="eastAsia" w:ascii="Times New Roman" w:hAnsi="Times New Roman" w:eastAsia="仿宋_GB2312" w:cs="仿宋_GB2312"/>
          <w:sz w:val="32"/>
          <w:szCs w:val="32"/>
        </w:rPr>
        <w:t>体现社保缴费人数，如企业以合并报表数据申报，则需提供母公司及合并子公司的202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年12月份的企业社保缴费人数证明）；</w:t>
      </w:r>
    </w:p>
    <w:p w14:paraId="0227F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6.2022年以来未发生重大安全（含网络安全、数据安全）、质量、环境污染等事故以及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偷漏税等违法违规行为证明材料（在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信用中国https://www.creditchina.gov.cn/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下载公共信用信息报告）；</w:t>
      </w:r>
    </w:p>
    <w:p w14:paraId="2A5BE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7.与企业主导产品相关的有效知识产权佐证材料（只需提供符合要求的评分值较高的1项知识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产权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佐证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其中“I类高价值知识产权”需提供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《细则》中“部分指标和要求说明”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所列条件的证明材料，“自主研发的I类知识产权”需提供企业申请该知识产权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相关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证明材料，均不包含转让未满1年的知识产权）；</w:t>
      </w:r>
    </w:p>
    <w:p w14:paraId="0956E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8.企业主营业务及主导产品情况说明（500字以内）。</w:t>
      </w:r>
    </w:p>
    <w:p w14:paraId="1E6A0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</w:pPr>
    </w:p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5E3A197"/>
    <w:rsid w:val="02CF4BAA"/>
    <w:rsid w:val="06102888"/>
    <w:rsid w:val="0DA41D5A"/>
    <w:rsid w:val="130C7927"/>
    <w:rsid w:val="1439681D"/>
    <w:rsid w:val="1E9166F9"/>
    <w:rsid w:val="26D722E3"/>
    <w:rsid w:val="2FF142BE"/>
    <w:rsid w:val="3DBF6136"/>
    <w:rsid w:val="412D22A2"/>
    <w:rsid w:val="59BF4230"/>
    <w:rsid w:val="5ACB17AA"/>
    <w:rsid w:val="6AAC0AAD"/>
    <w:rsid w:val="6C6C63C5"/>
    <w:rsid w:val="6CB50335"/>
    <w:rsid w:val="70AB6872"/>
    <w:rsid w:val="77FF6411"/>
    <w:rsid w:val="E5E3A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1701</Words>
  <Characters>1847</Characters>
  <Lines>0</Lines>
  <Paragraphs>0</Paragraphs>
  <TotalTime>8</TotalTime>
  <ScaleCrop>false</ScaleCrop>
  <LinksUpToDate>false</LinksUpToDate>
  <CharactersWithSpaces>1847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2022-10-15T01:49:00Z</dcterms:created>
  <dc:creator>ttt</dc:creator>
  <cp:lastModifiedBy>Cynthia</cp:lastModifiedBy>
  <cp:lastPrinted>2025-09-24T03:42:00Z</cp:lastPrinted>
  <dcterms:modified xsi:type="dcterms:W3CDTF">2025-09-26T01:33:54Z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eyJoZGlkIjoiYjFkY2E1ZWE1YmFhMTZlNzliYmJlMjA5ZjUxNjAwZjIiLCJ1c2VySWQiOiI1NzkyMTgzODcifQ==</vt:lpwstr>
  </property>
  <property fmtid="{D5CDD505-2E9C-101B-9397-08002B2CF9AE}" pid="4" name="ICV">
    <vt:lpwstr>EDEBA6BE599B44EBA4B94E8EAF8078F4_12</vt:lpwstr>
  </property>
</Properties>
</file>