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rPr>
          <w:rFonts w:hint="default"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武汉东湖新技术开发区滨湖街道办事处</w:t>
      </w:r>
      <w:r>
        <w:rPr>
          <w:rFonts w:hint="default"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3</w:t>
      </w:r>
      <w:r>
        <w:rPr>
          <w:rFonts w:hint="default" w:ascii="方正小标宋简体" w:hAnsi="方正小标宋简体" w:eastAsia="方正小标宋简体" w:cs="方正小标宋简体"/>
          <w:sz w:val="36"/>
          <w:szCs w:val="36"/>
          <w:lang w:eastAsia="zh-CN"/>
        </w:rPr>
        <w:t>年度政府信息公开工作年度报告</w:t>
      </w:r>
    </w:p>
    <w:p>
      <w:pPr>
        <w:keepNext w:val="0"/>
        <w:keepLines w:val="0"/>
        <w:widowControl/>
        <w:suppressLineNumbers w:val="0"/>
        <w:ind w:firstLine="480" w:firstLineChars="200"/>
        <w:jc w:val="left"/>
        <w:rPr>
          <w:rFonts w:hint="eastAsia" w:eastAsia="仿宋_GB2312"/>
          <w:highlight w:val="yellow"/>
          <w:lang w:val="en-US" w:eastAsia="zh-CN"/>
        </w:rPr>
      </w:pPr>
      <w:r>
        <w:rPr>
          <w:rFonts w:ascii="仿宋_GB2312" w:hAnsi="仿宋_GB2312" w:eastAsia="仿宋_GB2312" w:cs="仿宋_GB2312"/>
          <w:sz w:val="24"/>
          <w:szCs w:val="24"/>
        </w:rPr>
        <w:t>根据《中华人民共和国政府信息公开条例》（国务院令第711号）、</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国务院办公厅政府信息与政务公开办公室关于</w:t>
      </w:r>
      <w:r>
        <w:rPr>
          <w:rFonts w:hint="eastAsia" w:ascii="仿宋_GB2312" w:hAnsi="仿宋_GB2312" w:eastAsia="仿宋_GB2312" w:cs="仿宋_GB2312"/>
          <w:sz w:val="24"/>
          <w:szCs w:val="24"/>
          <w:lang w:eastAsia="zh-CN"/>
        </w:rPr>
        <w:t>印发中华人民共和国</w:t>
      </w:r>
      <w:r>
        <w:rPr>
          <w:rFonts w:ascii="仿宋_GB2312" w:hAnsi="仿宋_GB2312" w:eastAsia="仿宋_GB2312" w:cs="仿宋_GB2312"/>
          <w:sz w:val="24"/>
          <w:szCs w:val="24"/>
        </w:rPr>
        <w:t>政府信息公开工作年度报告的通知》</w:t>
      </w:r>
      <w:r>
        <w:rPr>
          <w:rFonts w:hint="eastAsia" w:ascii="仿宋_GB2312" w:hAnsi="仿宋_GB2312" w:eastAsia="仿宋_GB2312" w:cs="仿宋_GB2312"/>
          <w:sz w:val="24"/>
          <w:szCs w:val="24"/>
          <w:lang w:eastAsia="zh-CN"/>
        </w:rPr>
        <w:t>的</w:t>
      </w:r>
      <w:r>
        <w:rPr>
          <w:rFonts w:ascii="仿宋_GB2312" w:hAnsi="仿宋_GB2312" w:eastAsia="仿宋_GB2312" w:cs="仿宋_GB2312"/>
          <w:sz w:val="24"/>
          <w:szCs w:val="24"/>
        </w:rPr>
        <w:t>要求，</w:t>
      </w:r>
      <w:r>
        <w:rPr>
          <w:rFonts w:ascii="仿宋_GB2312" w:hAnsi="仿宋_GB2312" w:eastAsia="仿宋_GB2312" w:cs="仿宋_GB2312"/>
          <w:sz w:val="24"/>
          <w:szCs w:val="24"/>
          <w:lang w:val="en-US" w:eastAsia="zh-CN"/>
        </w:rPr>
        <w:t>编制本年度报告。本年度报告统计区间为2023</w:t>
      </w:r>
      <w:r>
        <w:rPr>
          <w:rFonts w:hint="default" w:ascii="仿宋_GB2312" w:hAnsi="仿宋_GB2312" w:eastAsia="仿宋_GB2312" w:cs="仿宋_GB2312"/>
          <w:sz w:val="24"/>
          <w:szCs w:val="24"/>
          <w:lang w:val="en-US" w:eastAsia="zh-CN"/>
        </w:rPr>
        <w:t>年1月1日至2023年12月31日，报告电子版可从武汉东湖新技术开发区政府网站（https://www.wehdz.gov.cn/）下载。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left"/>
        <w:textAlignment w:val="auto"/>
        <w:outlineLvl w:val="9"/>
      </w:pPr>
      <w:r>
        <w:rPr>
          <w:rFonts w:ascii="黑体" w:hAnsi="宋体" w:eastAsia="黑体" w:cs="黑体"/>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left"/>
        <w:textAlignment w:val="auto"/>
        <w:outlineLvl w:val="9"/>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年，严格按照省、市、区关于全面推进政务公开工作的系列部署要求，积极推进街道办政府信息公开工作，通过加强组织领导、明确责任标准、强化培训提升、确保按时按质发布，努力保障公民、法人和其他组织依法获取政府信息，切实保证政务信息公开内容的依法性、全面性、及时性及准确性，较好的完成了年度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rPr>
      </w:pPr>
      <w:r>
        <w:rPr>
          <w:rFonts w:hint="default" w:ascii="仿宋_GB2312" w:hAnsi="仿宋_GB2312" w:eastAsia="仿宋_GB2312" w:cs="仿宋_GB2312"/>
          <w:sz w:val="24"/>
          <w:szCs w:val="24"/>
          <w:lang w:eastAsia="zh-CN"/>
        </w:rPr>
        <w:t>街道办始终遵循公正、公平、合法、便民原则，及时维护更新机构职能、机构设置等相关信息，主动公开政府规章与规范性文件等相关政策信息，不断提高政府工作透明度，推进法治政府建设。202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年，街道办主动公开</w:t>
      </w:r>
      <w:r>
        <w:rPr>
          <w:rFonts w:hint="eastAsia" w:ascii="仿宋_GB2312" w:hAnsi="仿宋_GB2312" w:eastAsia="仿宋_GB2312" w:cs="仿宋_GB2312"/>
          <w:sz w:val="24"/>
          <w:szCs w:val="24"/>
          <w:lang w:eastAsia="zh-CN"/>
        </w:rPr>
        <w:t>若干</w:t>
      </w:r>
      <w:r>
        <w:rPr>
          <w:rFonts w:hint="default" w:ascii="仿宋_GB2312" w:hAnsi="仿宋_GB2312" w:eastAsia="仿宋_GB2312" w:cs="仿宋_GB2312"/>
          <w:sz w:val="24"/>
          <w:szCs w:val="24"/>
          <w:lang w:eastAsia="zh-CN"/>
        </w:rPr>
        <w:t>件；202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16</w:t>
      </w:r>
      <w:r>
        <w:rPr>
          <w:rFonts w:hint="default" w:ascii="仿宋_GB2312" w:hAnsi="仿宋_GB2312" w:eastAsia="仿宋_GB2312" w:cs="仿宋_GB2312"/>
          <w:sz w:val="24"/>
          <w:szCs w:val="24"/>
          <w:lang w:eastAsia="zh-CN"/>
        </w:rPr>
        <w:t>日在</w:t>
      </w:r>
      <w:r>
        <w:rPr>
          <w:rFonts w:hint="eastAsia" w:ascii="仿宋_GB2312" w:hAnsi="仿宋_GB2312" w:eastAsia="仿宋_GB2312" w:cs="仿宋_GB2312"/>
          <w:sz w:val="24"/>
          <w:szCs w:val="24"/>
          <w:lang w:eastAsia="zh-CN"/>
        </w:rPr>
        <w:t>政务网</w:t>
      </w:r>
      <w:r>
        <w:rPr>
          <w:rFonts w:hint="default" w:ascii="仿宋_GB2312" w:hAnsi="仿宋_GB2312" w:eastAsia="仿宋_GB2312" w:cs="仿宋_GB2312"/>
          <w:sz w:val="24"/>
          <w:szCs w:val="24"/>
          <w:lang w:eastAsia="zh-CN"/>
        </w:rPr>
        <w:t>平台发布了《武汉东湖新技术开发区滨湖街道办事处202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年部门预算》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6月19日在政务网平台发布了《武汉东湖</w:t>
      </w:r>
      <w:r>
        <w:rPr>
          <w:rFonts w:hint="default" w:ascii="仿宋_GB2312" w:hAnsi="仿宋_GB2312" w:eastAsia="仿宋_GB2312" w:cs="仿宋_GB2312"/>
          <w:sz w:val="24"/>
          <w:szCs w:val="24"/>
          <w:lang w:eastAsia="zh-CN"/>
        </w:rPr>
        <w:t>新技术开发区滨湖街道办事处</w:t>
      </w:r>
      <w:r>
        <w:rPr>
          <w:rFonts w:hint="eastAsia" w:ascii="仿宋_GB2312" w:hAnsi="仿宋_GB2312" w:eastAsia="仿宋_GB2312" w:cs="仿宋_GB2312"/>
          <w:sz w:val="24"/>
          <w:szCs w:val="24"/>
          <w:lang w:eastAsia="zh-CN"/>
        </w:rPr>
        <w:t>通用政府购买服务指导性目录</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等</w:t>
      </w:r>
      <w:r>
        <w:rPr>
          <w:rFonts w:hint="default" w:ascii="仿宋_GB2312" w:hAnsi="仿宋_GB2312" w:eastAsia="仿宋_GB2312" w:cs="仿宋_GB2312"/>
          <w:sz w:val="24"/>
          <w:szCs w:val="24"/>
          <w:lang w:eastAsia="zh-CN"/>
        </w:rPr>
        <w:t>；同时，</w:t>
      </w:r>
      <w:r>
        <w:rPr>
          <w:rFonts w:hint="default" w:ascii="仿宋_GB2312" w:hAnsi="仿宋_GB2312" w:eastAsia="仿宋_GB2312" w:cs="仿宋_GB2312"/>
          <w:sz w:val="24"/>
          <w:szCs w:val="24"/>
        </w:rPr>
        <w:t>按《武汉东湖新技术开发区财务管理制度》（武新管财[2017]2号）文件要求，以固定公开栏为主要形式，在13个村和</w:t>
      </w: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rPr>
        <w:t>个社区每季度进行村务</w:t>
      </w:r>
      <w:r>
        <w:rPr>
          <w:rFonts w:hint="eastAsia" w:ascii="仿宋_GB2312" w:hAnsi="仿宋_GB2312" w:eastAsia="仿宋_GB2312" w:cs="仿宋_GB2312"/>
          <w:sz w:val="24"/>
          <w:szCs w:val="24"/>
          <w:lang w:eastAsia="zh-CN"/>
        </w:rPr>
        <w:t>、</w:t>
      </w:r>
      <w:r>
        <w:rPr>
          <w:rFonts w:hint="default" w:ascii="仿宋_GB2312" w:hAnsi="仿宋_GB2312" w:eastAsia="仿宋_GB2312" w:cs="仿宋_GB2312"/>
          <w:sz w:val="24"/>
          <w:szCs w:val="24"/>
        </w:rPr>
        <w:t>财务公开工作</w:t>
      </w:r>
      <w:r>
        <w:rPr>
          <w:rFonts w:hint="eastAsia" w:ascii="仿宋_GB2312" w:hAnsi="仿宋_GB2312" w:eastAsia="仿宋_GB2312" w:cs="仿宋_GB2312"/>
          <w:sz w:val="24"/>
          <w:szCs w:val="24"/>
          <w:lang w:eastAsia="zh-CN"/>
        </w:rPr>
        <w:t>，累计公开</w:t>
      </w:r>
      <w:r>
        <w:rPr>
          <w:rFonts w:hint="eastAsia" w:ascii="仿宋_GB2312" w:hAnsi="仿宋_GB2312" w:eastAsia="仿宋_GB2312" w:cs="仿宋_GB2312"/>
          <w:sz w:val="24"/>
          <w:szCs w:val="24"/>
          <w:lang w:val="en-US" w:eastAsia="zh-CN"/>
        </w:rPr>
        <w:t>56次</w:t>
      </w:r>
      <w:r>
        <w:rPr>
          <w:rFonts w:hint="default" w:ascii="仿宋_GB2312" w:hAnsi="仿宋_GB2312" w:eastAsia="仿宋_GB2312" w:cs="仿宋_GB2312"/>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年，我街道办共收到政府信息公开申请</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lang w:eastAsia="zh-CN"/>
        </w:rPr>
        <w:t>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（三）政府信息管理情况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根据《中华人民共和国政府信息公开条例》（国令第 711 号），严格按照《中华人民共和国保守国家秘密法》及其他相关法律、法规和国家有关规定对拟公开的政府信息进行审查。建立健全</w:t>
      </w:r>
      <w:r>
        <w:rPr>
          <w:rFonts w:hint="eastAsia" w:ascii="仿宋_GB2312" w:hAnsi="仿宋_GB2312" w:eastAsia="仿宋_GB2312" w:cs="仿宋_GB2312"/>
          <w:sz w:val="24"/>
          <w:szCs w:val="24"/>
          <w:lang w:eastAsia="zh-CN"/>
        </w:rPr>
        <w:t>滨湖</w:t>
      </w:r>
      <w:r>
        <w:rPr>
          <w:rFonts w:hint="default" w:ascii="仿宋_GB2312" w:hAnsi="仿宋_GB2312" w:eastAsia="仿宋_GB2312" w:cs="仿宋_GB2312"/>
          <w:sz w:val="24"/>
          <w:szCs w:val="24"/>
          <w:lang w:eastAsia="zh-CN"/>
        </w:rPr>
        <w:t>街政府信息公开审查制度，</w:t>
      </w:r>
      <w:r>
        <w:rPr>
          <w:rFonts w:hint="default" w:ascii="仿宋_GB2312" w:hAnsi="仿宋_GB2312" w:eastAsia="仿宋_GB2312" w:cs="仿宋_GB2312"/>
          <w:sz w:val="24"/>
          <w:szCs w:val="24"/>
          <w:lang w:val="en-US" w:eastAsia="zh-CN"/>
        </w:rPr>
        <w:t>严格落实对街道年度所属事业单位考核考评情况以及其他需进行公开的政府信息进行审查，</w:t>
      </w:r>
      <w:r>
        <w:rPr>
          <w:rFonts w:hint="default" w:ascii="仿宋_GB2312" w:hAnsi="仿宋_GB2312" w:eastAsia="仿宋_GB2312" w:cs="仿宋_GB2312"/>
          <w:sz w:val="24"/>
          <w:szCs w:val="24"/>
          <w:lang w:eastAsia="zh-CN"/>
        </w:rPr>
        <w:t>配强工作力量，明确专人负责政府信息公开工作，不断加强政府信息公开工作的规范性与时效性。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（四）平台建设情况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kern w:val="0"/>
          <w:sz w:val="24"/>
          <w:szCs w:val="24"/>
          <w:lang w:val="en-US" w:eastAsia="zh-CN" w:bidi="ar"/>
        </w:rPr>
        <w:t>按照高新区关于政府信息公开工作要求，用好政府门户网站政府信息公开平台作用,重点做好街道财政预决算、就业和社会保障等重点领域的信息公开</w:t>
      </w:r>
      <w:r>
        <w:rPr>
          <w:rFonts w:hint="eastAsia" w:ascii="仿宋_GB2312" w:hAnsi="仿宋_GB2312" w:eastAsia="仿宋_GB2312" w:cs="仿宋_GB2312"/>
          <w:kern w:val="0"/>
          <w:sz w:val="24"/>
          <w:szCs w:val="24"/>
          <w:lang w:val="en-US" w:eastAsia="zh-CN" w:bidi="ar"/>
        </w:rPr>
        <w:t>，</w:t>
      </w:r>
      <w:r>
        <w:rPr>
          <w:rFonts w:hint="default" w:ascii="仿宋_GB2312" w:hAnsi="仿宋_GB2312" w:eastAsia="仿宋_GB2312" w:cs="仿宋_GB2312"/>
          <w:sz w:val="24"/>
          <w:szCs w:val="24"/>
          <w:lang w:eastAsia="zh-CN"/>
        </w:rPr>
        <w:t>完</w:t>
      </w:r>
      <w:bookmarkStart w:id="0" w:name="_GoBack"/>
      <w:bookmarkEnd w:id="0"/>
      <w:r>
        <w:rPr>
          <w:rFonts w:hint="default" w:ascii="仿宋_GB2312" w:hAnsi="仿宋_GB2312" w:eastAsia="仿宋_GB2312" w:cs="仿宋_GB2312"/>
          <w:sz w:val="24"/>
          <w:szCs w:val="24"/>
          <w:lang w:eastAsia="zh-CN"/>
        </w:rPr>
        <w:t>善现有的居民投诉渠道，优化服务群众和基层的端口，不断推进平台规范化建设。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eastAsia="zh-CN"/>
        </w:rPr>
        <w:t>五</w:t>
      </w:r>
      <w:r>
        <w:rPr>
          <w:rFonts w:hint="default" w:ascii="仿宋_GB2312" w:hAnsi="仿宋_GB2312" w:eastAsia="仿宋_GB2312" w:cs="仿宋_GB2312"/>
          <w:sz w:val="24"/>
          <w:szCs w:val="24"/>
          <w:lang w:eastAsia="zh-CN"/>
        </w:rPr>
        <w:t>）监督保障情况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街道不断畅通政府信息公开监督渠道，采取社会监督、行政监督、内部监督相结合方式，对政府信息公开内容进行监督检查，有效促进政府信息公开工作高质量开展。202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年，未出现投诉、举报等情况</w:t>
      </w:r>
      <w:r>
        <w:rPr>
          <w:rFonts w:hint="eastAsia" w:ascii="仿宋_GB2312" w:hAnsi="仿宋_GB2312" w:eastAsia="仿宋_GB2312" w:cs="仿宋_GB2312"/>
          <w:sz w:val="24"/>
          <w:szCs w:val="24"/>
          <w:lang w:eastAsia="zh-CN"/>
        </w:rPr>
        <w:t>，全年未发生因不履行政务公开义务而发生的责任追究情况。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eastAsia" w:ascii="黑体" w:hAnsi="黑体" w:eastAsia="黑体" w:cs="黑体"/>
          <w:b w:val="0"/>
          <w:bCs w:val="0"/>
          <w:color w:val="333333"/>
          <w:sz w:val="32"/>
          <w:szCs w:val="32"/>
        </w:rPr>
      </w:pPr>
      <w:r>
        <w:rPr>
          <w:rFonts w:hint="eastAsia" w:ascii="黑体" w:hAnsi="宋体" w:eastAsia="黑体" w:cs="黑体"/>
          <w:sz w:val="32"/>
          <w:szCs w:val="32"/>
        </w:rPr>
        <w:t>二、</w:t>
      </w:r>
      <w:r>
        <w:rPr>
          <w:rFonts w:hint="eastAsia" w:ascii="黑体" w:hAnsi="黑体" w:eastAsia="黑体" w:cs="黑体"/>
          <w:b w:val="0"/>
          <w:bCs w:val="0"/>
          <w:color w:val="333333"/>
          <w:sz w:val="32"/>
          <w:szCs w:val="32"/>
        </w:rPr>
        <w:t>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210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105" w:type="dxa"/>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210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210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cs="宋体"/>
                <w:color w:val="000000"/>
                <w:kern w:val="0"/>
                <w:sz w:val="21"/>
                <w:szCs w:val="21"/>
                <w:lang w:val="en-US" w:eastAsia="zh-CN" w:bidi="ar"/>
              </w:rPr>
              <w:t>0</w:t>
            </w:r>
          </w:p>
        </w:tc>
        <w:tc>
          <w:tcPr>
            <w:tcW w:w="2105"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cs="宋体"/>
                <w:color w:val="000000"/>
                <w:kern w:val="0"/>
                <w:sz w:val="21"/>
                <w:szCs w:val="21"/>
                <w:lang w:val="en-US" w:eastAsia="zh-CN" w:bidi="ar"/>
              </w:rPr>
              <w:t>0</w:t>
            </w:r>
          </w:p>
        </w:tc>
        <w:tc>
          <w:tcPr>
            <w:tcW w:w="210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c>
          <w:tcPr>
            <w:tcW w:w="2105"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c>
          <w:tcPr>
            <w:tcW w:w="210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631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631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631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631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黑体" w:hAnsi="宋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outlineLvl w:val="9"/>
      </w:pPr>
      <w:r>
        <w:rPr>
          <w:rFonts w:hint="eastAsia" w:ascii="黑体" w:hAnsi="宋体" w:eastAsia="黑体" w:cs="黑体"/>
          <w:sz w:val="32"/>
          <w:szCs w:val="32"/>
        </w:rPr>
        <w:t>三、</w:t>
      </w:r>
      <w:r>
        <w:rPr>
          <w:rFonts w:hint="eastAsia" w:ascii="黑体" w:hAnsi="黑体" w:eastAsia="黑体" w:cs="黑体"/>
          <w:b w:val="0"/>
          <w:bCs w:val="0"/>
          <w:color w:val="333333"/>
          <w:sz w:val="32"/>
          <w:szCs w:val="32"/>
        </w:rPr>
        <w:t>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outlineLvl w:val="9"/>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restar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2980"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596" w:type="dxa"/>
            <w:vMerge w:val="restart"/>
            <w:tcBorders>
              <w:top w:val="single" w:color="auto" w:sz="8" w:space="0"/>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continue"/>
            <w:tcBorders>
              <w:top w:val="nil"/>
              <w:left w:val="nil"/>
              <w:bottom w:val="single" w:color="auto" w:sz="8" w:space="0"/>
              <w:right w:val="single" w:color="auto" w:sz="8" w:space="0"/>
            </w:tcBorders>
            <w:noWrap w:val="0"/>
            <w:vAlign w:val="center"/>
          </w:tcPr>
          <w:p>
            <w:pPr>
              <w:jc w:val="left"/>
              <w:rPr>
                <w:rFonts w:hint="eastAsia" w:ascii="宋体" w:hAnsi="宋体" w:eastAsia="宋体" w:cs="宋体"/>
                <w:color w:val="333333"/>
                <w:sz w:val="21"/>
                <w:szCs w:val="21"/>
              </w:rPr>
            </w:pP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59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59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60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596" w:type="dxa"/>
            <w:vMerge w:val="continue"/>
            <w:tcBorders>
              <w:top w:val="single" w:color="auto" w:sz="8"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一、本年新收政府信息公开申请数量</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三、本年度办理结果</w:t>
            </w:r>
          </w:p>
        </w:tc>
        <w:tc>
          <w:tcPr>
            <w:tcW w:w="3645"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645"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（三）不予公开</w:t>
            </w: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0"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（四）无法提供</w:t>
            </w: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（五）不予处理</w:t>
            </w:r>
          </w:p>
        </w:tc>
        <w:tc>
          <w:tcPr>
            <w:tcW w:w="284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restart"/>
            <w:tcBorders>
              <w:top w:val="outset" w:color="auto" w:sz="6" w:space="0"/>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（六）其他处理</w:t>
            </w:r>
          </w:p>
        </w:tc>
        <w:tc>
          <w:tcPr>
            <w:tcW w:w="2847"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outset" w:color="auto" w:sz="6"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798" w:type="dxa"/>
            <w:vMerge w:val="continue"/>
            <w:tcBorders>
              <w:top w:val="outset" w:color="auto" w:sz="6"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847"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645"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5"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600"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lang w:val="en-US" w:eastAsia="zh-CN"/>
              </w:rPr>
              <w:t>0</w:t>
            </w:r>
          </w:p>
        </w:tc>
        <w:tc>
          <w:tcPr>
            <w:tcW w:w="596" w:type="dxa"/>
            <w:tcBorders>
              <w:top w:val="nil"/>
              <w:left w:val="nil"/>
              <w:bottom w:val="single" w:color="auto" w:sz="8" w:space="0"/>
              <w:right w:val="single" w:color="auto" w:sz="8" w:space="0"/>
            </w:tcBorders>
            <w:noWrap w:val="0"/>
            <w:vAlign w:val="center"/>
          </w:tcPr>
          <w:p>
            <w:pPr>
              <w:jc w:val="center"/>
              <w:rPr>
                <w:rFonts w:hint="eastAsia" w:ascii="宋体" w:hAnsi="宋体" w:eastAsia="宋体" w:cs="宋体"/>
                <w:color w:val="333333"/>
                <w:sz w:val="21"/>
                <w:szCs w:val="21"/>
              </w:rPr>
            </w:pPr>
            <w:r>
              <w:rPr>
                <w:rFonts w:hint="eastAsia"/>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jc w:val="left"/>
        <w:textAlignment w:val="auto"/>
        <w:outlineLvl w:val="9"/>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eastAsia" w:ascii="黑体" w:hAnsi="黑体" w:eastAsia="黑体" w:cs="黑体"/>
          <w:b w:val="0"/>
          <w:bCs w:val="0"/>
          <w:color w:val="333333"/>
          <w:sz w:val="32"/>
          <w:szCs w:val="32"/>
        </w:rPr>
      </w:pPr>
      <w:r>
        <w:rPr>
          <w:rFonts w:hint="eastAsia" w:ascii="黑体" w:hAnsi="宋体" w:eastAsia="黑体" w:cs="黑体"/>
          <w:sz w:val="32"/>
          <w:szCs w:val="32"/>
        </w:rPr>
        <w:t>四、</w:t>
      </w:r>
      <w:r>
        <w:rPr>
          <w:rFonts w:hint="eastAsia" w:ascii="黑体" w:hAnsi="黑体" w:eastAsia="黑体" w:cs="黑体"/>
          <w:b w:val="0"/>
          <w:bCs w:val="0"/>
          <w:color w:val="333333"/>
          <w:sz w:val="32"/>
          <w:szCs w:val="32"/>
        </w:rPr>
        <w:t>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568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56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284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565"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宋体"/>
                <w:lang w:val="en-US" w:eastAsia="zh-CN"/>
              </w:rPr>
            </w:pPr>
            <w:r>
              <w:rPr>
                <w:rFonts w:hint="eastAsia"/>
                <w:lang w:val="en-US" w:eastAsia="zh-CN"/>
              </w:rPr>
              <w:t>0</w:t>
            </w:r>
          </w:p>
        </w:tc>
        <w:tc>
          <w:tcPr>
            <w:tcW w:w="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宋体"/>
                <w:lang w:val="en-US" w:eastAsia="zh-CN"/>
              </w:rPr>
            </w:pPr>
            <w:r>
              <w:rPr>
                <w:rFonts w:hint="eastAsia"/>
                <w:lang w:val="en-US" w:eastAsia="zh-CN"/>
              </w:rPr>
              <w:t>0</w:t>
            </w:r>
          </w:p>
        </w:tc>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宋体"/>
                <w:lang w:val="en-US" w:eastAsia="zh-CN"/>
              </w:rPr>
            </w:pPr>
            <w:r>
              <w:rPr>
                <w:rFonts w:hint="eastAsia"/>
                <w:lang w:val="en-US" w:eastAsia="zh-CN"/>
              </w:rPr>
              <w:t>0</w:t>
            </w:r>
          </w:p>
        </w:tc>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0</w:t>
            </w:r>
          </w:p>
        </w:tc>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333333"/>
                <w:sz w:val="21"/>
                <w:szCs w:val="21"/>
              </w:rPr>
            </w:pPr>
            <w:r>
              <w:rPr>
                <w:rFonts w:hint="eastAsia"/>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left"/>
        <w:textAlignment w:val="auto"/>
        <w:outlineLvl w:val="9"/>
      </w:pPr>
      <w:r>
        <w:rPr>
          <w:rFonts w:hint="eastAsia" w:ascii="黑体" w:hAnsi="宋体" w:eastAsia="黑体" w:cs="黑体"/>
          <w:sz w:val="32"/>
          <w:szCs w:val="32"/>
        </w:rPr>
        <w:t>五、政府信息公开工作存在的问题及改进情况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  202</w:t>
      </w: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街道</w:t>
      </w:r>
      <w:r>
        <w:rPr>
          <w:rFonts w:hint="default" w:ascii="仿宋_GB2312" w:hAnsi="仿宋_GB2312" w:eastAsia="仿宋_GB2312" w:cs="仿宋_GB2312"/>
          <w:sz w:val="24"/>
          <w:szCs w:val="24"/>
        </w:rPr>
        <w:t>政务信息公开工作在上级部门的正确领导下，通过认真细致、扎实负责地工作，政府信息公开工作取得一些新的进展，但也存在一些不足，内容还不够全面，信息更新还需要更及时；公开形式的便民性在今后的工作中需要进一步提高。按照《条例》的规定和要求，我街下一阶段将主要做好以下几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rPr>
        <w:t>.</w:t>
      </w:r>
      <w:r>
        <w:rPr>
          <w:rFonts w:hint="default" w:ascii="仿宋_GB2312" w:hAnsi="仿宋_GB2312" w:eastAsia="仿宋_GB2312" w:cs="仿宋_GB2312"/>
          <w:sz w:val="24"/>
          <w:szCs w:val="24"/>
          <w:lang w:val="en-US" w:eastAsia="zh-CN"/>
        </w:rPr>
        <w:t>加强《政府信息公开条例》的学习，进一步提高依法办理申请信息的能力。认真学习《条例》，全面、准确把握《条例》的精神实质，确保《条例》全面、正确、有效实施。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2.进一步明确责任，积极协调街道各科室、下属单位积极配合，形成合力，共同推进。进一步建立健全政府信息公开机制，落实人员，切实为办事人员提供最优质的服务。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3.认真梳理,逐步扩大信息公开内容。积极探求政府信息公开方式的多样性，特别是公众关注度高的政府信息，进一步梳理政府信息,对原有的政府公开信息进行补充完善,保证公开信息的完整性和准确性。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default"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4.加强宣传，通过新媒体平台、社区网格群、宣传栏等手段，使社会公众进一步了解信息公开的建设意义和发展现状，实现人民群众对政府工作的知情权、参与权、表达权和监督权，充分发挥政府信息对人民群众生产、生活和经济社会活动的服务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left"/>
        <w:textAlignment w:val="auto"/>
        <w:outlineLvl w:val="9"/>
        <w:rPr>
          <w:rFonts w:hint="default" w:ascii="黑体" w:hAnsi="宋体" w:eastAsia="黑体" w:cs="黑体"/>
          <w:sz w:val="32"/>
          <w:szCs w:val="32"/>
          <w:lang w:eastAsia="zh-CN"/>
        </w:rPr>
      </w:pPr>
      <w:r>
        <w:rPr>
          <w:rFonts w:hint="default" w:ascii="黑体" w:hAnsi="宋体" w:eastAsia="黑体" w:cs="黑体"/>
          <w:sz w:val="32"/>
          <w:szCs w:val="32"/>
          <w:lang w:eastAsia="zh-CN"/>
        </w:rPr>
        <w:t>六</w:t>
      </w:r>
      <w:r>
        <w:rPr>
          <w:rFonts w:hint="eastAsia" w:ascii="黑体" w:hAnsi="宋体" w:eastAsia="黑体" w:cs="黑体"/>
          <w:sz w:val="32"/>
          <w:szCs w:val="32"/>
          <w:lang w:eastAsia="zh-CN"/>
        </w:rPr>
        <w:t>、</w:t>
      </w:r>
      <w:r>
        <w:rPr>
          <w:rFonts w:hint="default" w:ascii="黑体" w:hAnsi="宋体" w:eastAsia="黑体" w:cs="黑体"/>
          <w:sz w:val="32"/>
          <w:szCs w:val="32"/>
          <w:lang w:eastAsia="zh-CN"/>
        </w:rPr>
        <w:t>其它需要报告的事项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480" w:firstLineChars="200"/>
        <w:jc w:val="left"/>
        <w:textAlignment w:val="auto"/>
        <w:outlineLvl w:val="9"/>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rPr>
        <w:t>本年度收取信息处理费情况</w:t>
      </w:r>
      <w:r>
        <w:rPr>
          <w:rFonts w:hint="default" w:ascii="仿宋_GB2312" w:hAnsi="仿宋_GB2312" w:eastAsia="仿宋_GB2312" w:cs="仿宋_GB2312"/>
          <w:sz w:val="24"/>
          <w:szCs w:val="24"/>
          <w:lang w:eastAsia="zh-CN"/>
        </w:rPr>
        <w:t>：按照《国务院办公厅关于印发〈政府信息公开信息处理费管理办法〉的通知》（国办函〔2020〕109号）规定的按件、按量收费标准，本年度</w:t>
      </w:r>
      <w:r>
        <w:rPr>
          <w:rFonts w:hint="eastAsia" w:ascii="仿宋_GB2312" w:hAnsi="仿宋_GB2312" w:eastAsia="仿宋_GB2312" w:cs="仿宋_GB2312"/>
          <w:sz w:val="24"/>
          <w:szCs w:val="24"/>
          <w:lang w:eastAsia="zh-CN"/>
        </w:rPr>
        <w:t>街道办事处</w:t>
      </w:r>
      <w:r>
        <w:rPr>
          <w:rFonts w:hint="default" w:ascii="仿宋_GB2312" w:hAnsi="仿宋_GB2312" w:eastAsia="仿宋_GB2312" w:cs="仿宋_GB2312"/>
          <w:sz w:val="24"/>
          <w:szCs w:val="24"/>
          <w:lang w:eastAsia="zh-CN"/>
        </w:rPr>
        <w:t>没有产生信息公开处理费。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sz w:val="24"/>
          <w:szCs w:val="2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滨湖街道办事处</w:t>
      </w:r>
      <w:r>
        <w:rPr>
          <w:rFonts w:hint="default" w:ascii="仿宋_GB2312" w:hAnsi="仿宋_GB2312" w:eastAsia="仿宋_GB2312" w:cs="仿宋_GB2312"/>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right"/>
        <w:textAlignment w:val="auto"/>
        <w:outlineLvl w:val="9"/>
      </w:pPr>
      <w:r>
        <w:rPr>
          <w:rFonts w:hint="default"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default" w:ascii="仿宋_GB2312" w:hAnsi="仿宋_GB2312" w:eastAsia="仿宋_GB2312" w:cs="仿宋_GB2312"/>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0000000"/>
    <w:rsid w:val="046B717D"/>
    <w:rsid w:val="0768303D"/>
    <w:rsid w:val="0AD7102A"/>
    <w:rsid w:val="0ADB42A1"/>
    <w:rsid w:val="0BB06527"/>
    <w:rsid w:val="0BFA2A76"/>
    <w:rsid w:val="0EAC1895"/>
    <w:rsid w:val="12F17C12"/>
    <w:rsid w:val="166375A8"/>
    <w:rsid w:val="1AF968FD"/>
    <w:rsid w:val="1B121670"/>
    <w:rsid w:val="1BDD63AB"/>
    <w:rsid w:val="23C91179"/>
    <w:rsid w:val="245D743C"/>
    <w:rsid w:val="2BCB3439"/>
    <w:rsid w:val="31690E73"/>
    <w:rsid w:val="34FF4716"/>
    <w:rsid w:val="391A477B"/>
    <w:rsid w:val="3A720516"/>
    <w:rsid w:val="3E2B3E38"/>
    <w:rsid w:val="3E855263"/>
    <w:rsid w:val="3EA245A2"/>
    <w:rsid w:val="47477348"/>
    <w:rsid w:val="4B6723FF"/>
    <w:rsid w:val="5BFF1652"/>
    <w:rsid w:val="5CA277A3"/>
    <w:rsid w:val="5D1542EA"/>
    <w:rsid w:val="5F16360A"/>
    <w:rsid w:val="5F6E5927"/>
    <w:rsid w:val="65AE40CF"/>
    <w:rsid w:val="65F767BC"/>
    <w:rsid w:val="68E22D8E"/>
    <w:rsid w:val="6FE630C7"/>
    <w:rsid w:val="776B4CC0"/>
    <w:rsid w:val="7C292422"/>
    <w:rsid w:val="B6F9C443"/>
    <w:rsid w:val="BA8AA347"/>
    <w:rsid w:val="D5B7F8D2"/>
    <w:rsid w:val="EFDF5A51"/>
    <w:rsid w:val="F9FDF178"/>
    <w:rsid w:val="FFD6B6B6"/>
    <w:rsid w:val="FFFF4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刀尖上的舞者</cp:lastModifiedBy>
  <cp:lastPrinted>2022-01-14T10:41:00Z</cp:lastPrinted>
  <dcterms:modified xsi:type="dcterms:W3CDTF">2024-01-30T07:27:26Z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5877F7178C654BF299DC33F3BEF21419_13</vt:lpwstr>
  </property>
</Properties>
</file>