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B881A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eastAsia="zh-CN"/>
        </w:rPr>
        <w:t>武汉市人力资源和社会保障局东湖新技术</w:t>
      </w:r>
    </w:p>
    <w:p w14:paraId="1A7BBCC1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eastAsia="zh-CN"/>
        </w:rPr>
        <w:t>开发区分局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政府信息公开工作</w:t>
      </w:r>
    </w:p>
    <w:p w14:paraId="76E11F2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年度报告</w:t>
      </w:r>
    </w:p>
    <w:p w14:paraId="10313E98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</w:p>
    <w:p w14:paraId="5C29491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根据《中华人民共和国政府信息公开条例》（国务院令条711号）和《国务院办公厅政府信息与政务公开办公室关于印发&lt;中华人民共和国政府信息公开工作年度报告格式&gt;的通知》（国办公开办函〔2021〕30号）要求，编制武汉市人力资源和社会保障局东湖新技术开发区分局（以下简称“人社分局”）本年度报告。本年度报告电子版可从武汉东湖新技术开发区政府网站下载。</w:t>
      </w:r>
    </w:p>
    <w:p w14:paraId="04BF9D6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一、总体情况</w:t>
      </w:r>
    </w:p>
    <w:p w14:paraId="240C103F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本报告系按照东湖高新区管委会关于做好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年度政府信息公开工作年度报告编制及公开工作要求，汇总人社分局政府信息公开工作情况编制而成。所列信息公开数据统计期限自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日至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日。本报告按要求已在“武汉东湖新技术开发区政务网”政务公开专栏公开，门户网站网址为：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https://www.wehdz.gov.cn/</w:t>
      </w:r>
    </w:p>
    <w:p w14:paraId="56C524B6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一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</w:rPr>
        <w:t>）主动公开情况</w:t>
      </w:r>
    </w:p>
    <w:p w14:paraId="69C9826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年，人社分局积极通过武汉东湖新技术开发区政务网、“光谷政务”微信公众号社保专区及办事窗口等多种途径，推进政府信息主动公开工作，其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中人社分局通过东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湖开发区政务网全年向社会公开政府信息92条。主动公开就业创业、社会保险、“双随机、一公开”、财政资金预决算等重点信息。</w:t>
      </w:r>
    </w:p>
    <w:p w14:paraId="56BFEEE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二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</w:rPr>
        <w:t>）依申请公开情况 </w:t>
      </w:r>
    </w:p>
    <w:p w14:paraId="41C13FF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firstLine="645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人社分局2023年度收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到政府信息依申请公开0件。</w:t>
      </w:r>
    </w:p>
    <w:p w14:paraId="66D428C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firstLine="645"/>
        <w:jc w:val="left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</w:rPr>
        <w:t>）政府信息管理情况 </w:t>
      </w:r>
    </w:p>
    <w:p w14:paraId="780E4FB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firstLine="645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人社分局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加强政府信息的规范化、标准化、信息化管理。依托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高新区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政府门户网站公开政府信息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 w14:paraId="1B4128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（四）政府信息公开平台建设</w:t>
      </w:r>
    </w:p>
    <w:p w14:paraId="43F1EF5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firstLine="645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202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年，加强与区政务服务和大数据管理部门沟通，安排专人负责，强化在“光谷政务”平台信息的审核申请及发布程序，丰富发布内容。</w:t>
      </w:r>
    </w:p>
    <w:p w14:paraId="24154D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（五）监督保障</w:t>
      </w:r>
    </w:p>
    <w:p w14:paraId="6906206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202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年度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按要求主动接受上级主管单位和社会的监督，对发现的问题及时整改落实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未出现因信息公开不到位需要进行责任追究的情况。</w:t>
      </w:r>
    </w:p>
    <w:p w14:paraId="1093826C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二、主动公开政府信息情况</w:t>
      </w:r>
    </w:p>
    <w:p w14:paraId="63F7F63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人社分局作为市人社局在东湖高新区派驻机构，本年度未制定出台规章和规范性文件。办理行政许可事项656件。人社分局无行政处罚、行政强制权力事项。无行政事业收费事项。</w:t>
      </w:r>
    </w:p>
    <w:tbl>
      <w:tblPr>
        <w:tblStyle w:val="6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39"/>
        <w:gridCol w:w="2240"/>
        <w:gridCol w:w="2240"/>
        <w:gridCol w:w="2240"/>
      </w:tblGrid>
      <w:tr w14:paraId="08578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CDEAC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 w14:paraId="458F8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02C4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CD07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03DB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2807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 w14:paraId="2E4C8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0E8A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AA69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　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7A6F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 　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8284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FA1C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FD9F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6FF9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　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B38F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 　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B19F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EF00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B1F62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 w14:paraId="0A9C2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A681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8E11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498BD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D38E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777F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656</w:t>
            </w:r>
          </w:p>
        </w:tc>
      </w:tr>
      <w:tr w14:paraId="16C39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269A78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 w14:paraId="3F10D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F55E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41EF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3F83F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6AC7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A6B0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0</w:t>
            </w:r>
          </w:p>
        </w:tc>
      </w:tr>
      <w:tr w14:paraId="04F7F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DEAC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952D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0</w:t>
            </w:r>
          </w:p>
        </w:tc>
      </w:tr>
      <w:tr w14:paraId="5AAB1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8CD7F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 w14:paraId="32264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6FCF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DB02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 w14:paraId="635EC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CF61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EBF0D8">
            <w:pPr>
              <w:ind w:firstLine="210" w:firstLineChars="10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34B6D54A">
      <w:pPr>
        <w:keepNext w:val="0"/>
        <w:keepLines w:val="0"/>
        <w:widowControl/>
        <w:suppressLineNumbers w:val="0"/>
        <w:jc w:val="left"/>
      </w:pPr>
    </w:p>
    <w:p w14:paraId="1CC07E9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三、收到和处理政府信息公开申请情况</w:t>
      </w:r>
    </w:p>
    <w:p w14:paraId="6D20139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  <w:lang w:val="en-US" w:eastAsia="zh-CN"/>
        </w:rPr>
        <w:t>2023年度，人社分局未收到信息公开申请。</w:t>
      </w:r>
    </w:p>
    <w:tbl>
      <w:tblPr>
        <w:tblStyle w:val="6"/>
        <w:tblW w:w="4999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95"/>
        <w:gridCol w:w="850"/>
        <w:gridCol w:w="3028"/>
        <w:gridCol w:w="632"/>
        <w:gridCol w:w="632"/>
        <w:gridCol w:w="632"/>
        <w:gridCol w:w="632"/>
        <w:gridCol w:w="633"/>
        <w:gridCol w:w="639"/>
        <w:gridCol w:w="635"/>
      </w:tblGrid>
      <w:tr w14:paraId="09AE51A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5B3D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0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6E89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 w14:paraId="53AA57E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28ECA8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66BC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20E3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1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B7FE1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 w14:paraId="015F2CF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0747A5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46D1B6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333A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 w14:paraId="2B683E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1D3E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 w14:paraId="485274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B780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8CBA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9E73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1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9FA042D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 w14:paraId="377B844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3FC1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2ABDF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73918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B4A08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29890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7D3FE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38357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7FD21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A70173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73E7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3F960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64BD4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6F83B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DEE79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B8A0B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682D6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125FA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210784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15742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DE8D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F820D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9A6A0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D0413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0BB4D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52F15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CBAC6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C1897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A1E859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B89CD28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E9C3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98709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4909D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07488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E1F6A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889D4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7CA11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C8DCF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AB2953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DFA35DE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2C77E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03744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1501A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EC6D6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12097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9490B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C3126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9AFD7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19AB0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0A5E8C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5DC2344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FB09E00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51E50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D7B81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6A265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BFF17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72699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E4DBF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A63FE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73619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8047C4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AC0001B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670E292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D1AE6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2FB59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CFF0E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32E4C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04335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DF07F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BDF07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183EC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00743A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773C24A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ABDE550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0D218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2BC35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89211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DEA35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FB2DF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44659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60E5A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CC71B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3050C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93EB4D7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1152A85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97424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EB43C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7B80A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2AA91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94D1A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3F10B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6EA7B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F9DF4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521593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4FB8EBE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1EC4FEF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8FC43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EE74C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E7F27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B7EEF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2D2AB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12C86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CF4A5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3EF6E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E7327D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CFF5042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24973B7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A0AA9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F4D8A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F6E49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B70C1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A34A9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2EF4A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BA241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899A8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F04C44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22E72CB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54AE1EC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D8606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FE893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B13C6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4EE9C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51641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FE0CE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60837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04A4A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CA5E17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6F3AA14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33FDA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3793B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8DF9F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90BE8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297BA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3D17A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900F4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9F8D9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4A3FB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28544C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34E40AD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7401BAD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4E8C5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1D4FD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D971E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759A7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D4FDB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7FEAD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8FF31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7AFAE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815D9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88E54F7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3A45090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9A794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77836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CB8F0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7C3F3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5F96B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D2DF7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62081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E3003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67FDC8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4419AE0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74EFF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5207B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0AC7B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D6CFA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783DE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4523D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624B0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60754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8AD6E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B6F98A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2E8647D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8E787CB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74F3A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8A086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1D820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CEE62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95117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544F5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395D7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0A426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560B01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2449957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53FA873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F4638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7675B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5E33F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6A276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5D508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F90B7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BC58C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9F7B0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2EDE36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E7DEEA6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4775F47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23B4D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D3D21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FD0F8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809A1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36348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F8DF9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61EB1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0016F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93C3A7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816EF07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0479872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62495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32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 w14:paraId="04E11D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 w14:paraId="15EE63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 w14:paraId="3FB037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 w14:paraId="5B0235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 w14:paraId="0CE2BC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 w14:paraId="4AEF34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 w14:paraId="6DD785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67A39E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D95C85B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E9781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157D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C5202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EC4C5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F940E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D7DAF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F05F8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4C141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3381A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FD4600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2CC8862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FAD1428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74DB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50B5C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07EDE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F0791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A35D5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15BCB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05A69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1BCF7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66E527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7132533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38788C5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F29C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B16EC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E32B0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82B14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3B879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AD429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046B9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CE927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4A41A4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3E61307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349E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1D6FD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1B9DA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75641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8BEEF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28BD3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9BA5D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124EB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B0934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8625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41742DC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BB3444D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B775DE2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8BE3629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80FB6DE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896E478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22C7751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</w:tbl>
    <w:p w14:paraId="7E64CC9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center"/>
        <w:rPr>
          <w:rFonts w:hint="eastAsia" w:ascii="宋体" w:hAnsi="宋体" w:eastAsia="宋体" w:cs="宋体"/>
          <w:color w:val="333333"/>
          <w:sz w:val="24"/>
          <w:szCs w:val="24"/>
        </w:rPr>
      </w:pPr>
    </w:p>
    <w:p w14:paraId="1B0CB52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四、政府信息公开行政复议、行政诉讼情况</w:t>
      </w:r>
    </w:p>
    <w:p w14:paraId="676F291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  <w:lang w:eastAsia="zh-CN"/>
        </w:rPr>
        <w:t>人社分局本年度因政府信息公开被行政复议、行政诉讼情况。</w:t>
      </w:r>
    </w:p>
    <w:tbl>
      <w:tblPr>
        <w:tblStyle w:val="6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602"/>
        <w:gridCol w:w="602"/>
        <w:gridCol w:w="602"/>
        <w:gridCol w:w="611"/>
        <w:gridCol w:w="602"/>
        <w:gridCol w:w="602"/>
        <w:gridCol w:w="603"/>
        <w:gridCol w:w="603"/>
        <w:gridCol w:w="609"/>
        <w:gridCol w:w="603"/>
        <w:gridCol w:w="603"/>
        <w:gridCol w:w="603"/>
        <w:gridCol w:w="603"/>
        <w:gridCol w:w="609"/>
      </w:tblGrid>
      <w:tr w14:paraId="179B1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02B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5BC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5C05F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C6F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F64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129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97B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43D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1F2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588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59885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F9344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86810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BDEA3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8A483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EC508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238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EB8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A89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984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C20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319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8C5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F4F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353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1C0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4DD50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B58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86C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B2A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988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5F9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588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A9A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478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C8E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0D8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45C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D84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D33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F98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B31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 w14:paraId="39A7617F">
      <w:pPr>
        <w:keepNext w:val="0"/>
        <w:keepLines w:val="0"/>
        <w:widowControl/>
        <w:suppressLineNumbers w:val="0"/>
        <w:jc w:val="left"/>
      </w:pPr>
    </w:p>
    <w:p w14:paraId="0F8BC77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五、存在的主要问题及改进情况</w:t>
      </w:r>
    </w:p>
    <w:p w14:paraId="5398F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人社分局政府信息的公开的范围不够广，公开的内容不够丰富，还没有做到“应公开尽公开”。政策解读情况不理想。对此，人社分局将通过制作图文教程、更新办事指南等通俗易懂的形式，利用“光谷政务”微信公众号社保专区等政务新媒体功能，提高宣传质量，打造全媒体宣传格局。</w:t>
      </w: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加强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公益事业建设社会保障项目的信息公开力度，重点做好就业资金、就业培训信息公开的规范性，围绕群众关心的重点内容做好信息公开工作。</w:t>
      </w:r>
    </w:p>
    <w:p w14:paraId="22E78332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left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其他需要报告的事项</w:t>
      </w:r>
    </w:p>
    <w:p w14:paraId="6AA82745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1.按照《国务院办公厅关于印发〈政府信息公开信息处理费管理办法〉的通知》（国办函〔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2020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〕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109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号）规定的按件、按量收费标准，本年度未产生信息公开处理费。</w:t>
      </w:r>
    </w:p>
    <w:p w14:paraId="1B8A99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highlight w:val="yellow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2.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3年度，人社分局全力保民生稳就业，加大就业惠民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政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策信息、补贴资金的公开力度。全力优化营商环境，对高新区人力资源机构年审、企业社保缴纳工资申报、企业退休人员养老金调整信息，以及为全面落实农民工工资支付保障制度，推进“安薪示范项目”建设均及时公开公示。</w:t>
      </w:r>
    </w:p>
    <w:sectPr>
      <w:footerReference r:id="rId3" w:type="default"/>
      <w:pgSz w:w="11906" w:h="16838"/>
      <w:pgMar w:top="2098" w:right="1474" w:bottom="1984" w:left="1587" w:header="851" w:footer="1531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03D5679-6645-476A-ABB7-4700E25B607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4D49E40-B80E-4634-B4D4-028832655BA8}"/>
  </w:font>
  <w:font w:name="文星仿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E562D98-61A9-4F82-A703-77C223C53E5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F9C40F2-AD3C-4A46-93F3-A75F4F1EDBA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7A4D330C-EBB8-4346-BC02-F1C46F98A6F2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75C2EF5E-DB36-4ECF-A5F9-5ED95563186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6C0DD7BF-66AB-4307-B685-220083125A30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0E266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1CA327"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1CA327"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A14807"/>
    <w:multiLevelType w:val="singleLevel"/>
    <w:tmpl w:val="31A14807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ZGEyYmU4NTYzMDgxNDBkZDBmYjNjZGUyMTE2NWQifQ=="/>
  </w:docVars>
  <w:rsids>
    <w:rsidRoot w:val="238B1E27"/>
    <w:rsid w:val="057D45E7"/>
    <w:rsid w:val="064951FF"/>
    <w:rsid w:val="067D3B5E"/>
    <w:rsid w:val="08460DFE"/>
    <w:rsid w:val="09845C72"/>
    <w:rsid w:val="0A5E3FFF"/>
    <w:rsid w:val="10F316C7"/>
    <w:rsid w:val="13EF7EFE"/>
    <w:rsid w:val="197E6C1C"/>
    <w:rsid w:val="1CA047C6"/>
    <w:rsid w:val="238B1E27"/>
    <w:rsid w:val="246E2621"/>
    <w:rsid w:val="2772791A"/>
    <w:rsid w:val="2CB26E11"/>
    <w:rsid w:val="380214FF"/>
    <w:rsid w:val="397119C0"/>
    <w:rsid w:val="413D32C5"/>
    <w:rsid w:val="45413358"/>
    <w:rsid w:val="4ACE4440"/>
    <w:rsid w:val="4CC371B1"/>
    <w:rsid w:val="59E73912"/>
    <w:rsid w:val="5B8814A9"/>
    <w:rsid w:val="5BDE088F"/>
    <w:rsid w:val="67B604D8"/>
    <w:rsid w:val="6B064A1E"/>
    <w:rsid w:val="6CE559F8"/>
    <w:rsid w:val="6EA94608"/>
    <w:rsid w:val="713E09BB"/>
    <w:rsid w:val="73B35AEE"/>
    <w:rsid w:val="758D37E3"/>
    <w:rsid w:val="78642330"/>
    <w:rsid w:val="79FB1236"/>
    <w:rsid w:val="7A78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eastAsia="文星仿宋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1021</Words>
  <Characters>1085</Characters>
  <Lines>0</Lines>
  <Paragraphs>0</Paragraphs>
  <TotalTime>80</TotalTime>
  <ScaleCrop>false</ScaleCrop>
  <LinksUpToDate>false</LinksUpToDate>
  <CharactersWithSpaces>1098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2021-12-21T15:19:00Z</dcterms:created>
  <dc:creator>WPS_1624785580</dc:creator>
  <cp:lastModifiedBy>JHX</cp:lastModifiedBy>
  <cp:lastPrinted>2024-01-19T07:02:00Z</cp:lastPrinted>
  <dcterms:modified xsi:type="dcterms:W3CDTF">2024-12-09T05:41:17Z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B0B0EDE6976545C4B207AD70E64A4D4C_13</vt:lpwstr>
  </property>
</Properties>
</file>