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sz w:val="44"/>
          <w:szCs w:val="32"/>
        </w:rPr>
      </w:pPr>
      <w:r>
        <w:rPr>
          <w:rFonts w:hint="eastAsia" w:ascii="方正小标宋简体" w:eastAsia="方正小标宋简体"/>
          <w:sz w:val="44"/>
          <w:szCs w:val="32"/>
          <w:lang w:eastAsia="zh-CN"/>
        </w:rPr>
        <w:t>武汉东湖新技术开发区市场</w:t>
      </w:r>
      <w:r>
        <w:rPr>
          <w:rFonts w:hint="eastAsia" w:ascii="方正小标宋简体" w:eastAsia="方正小标宋简体"/>
          <w:sz w:val="44"/>
          <w:szCs w:val="32"/>
        </w:rPr>
        <w:t>监督管理局</w:t>
      </w:r>
    </w:p>
    <w:p>
      <w:pPr>
        <w:spacing w:line="640" w:lineRule="exact"/>
        <w:jc w:val="center"/>
        <w:rPr>
          <w:rFonts w:hint="eastAsia" w:ascii="方正小标宋简体" w:eastAsia="方正小标宋简体"/>
          <w:sz w:val="44"/>
          <w:szCs w:val="32"/>
        </w:rPr>
      </w:pPr>
      <w:r>
        <w:rPr>
          <w:rFonts w:hint="eastAsia" w:ascii="方正小标宋简体" w:eastAsia="方正小标宋简体"/>
          <w:sz w:val="44"/>
          <w:szCs w:val="32"/>
        </w:rPr>
        <w:t>关于不合格食品核查处置情况的通告</w:t>
      </w:r>
    </w:p>
    <w:p>
      <w:pPr>
        <w:spacing w:line="640" w:lineRule="exact"/>
        <w:jc w:val="center"/>
        <w:rPr>
          <w:rFonts w:hint="eastAsia" w:ascii="方正小标宋简体" w:eastAsia="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现将</w:t>
      </w:r>
      <w:r>
        <w:rPr>
          <w:rFonts w:hint="eastAsia" w:eastAsia="仿宋_GB2312"/>
          <w:sz w:val="32"/>
          <w:szCs w:val="32"/>
          <w:lang w:val="en-US" w:eastAsia="zh-CN"/>
        </w:rPr>
        <w:t>报告编号为</w:t>
      </w:r>
      <w:r>
        <w:rPr>
          <w:rFonts w:hint="eastAsia" w:eastAsia="仿宋_GB2312"/>
          <w:sz w:val="32"/>
          <w:szCs w:val="32"/>
        </w:rPr>
        <w:t>XBJ23420142484339934</w:t>
      </w:r>
      <w:r>
        <w:rPr>
          <w:rFonts w:eastAsia="仿宋_GB2312"/>
          <w:sz w:val="32"/>
          <w:szCs w:val="32"/>
        </w:rPr>
        <w:t>不合格食品核查处置情况通告如下：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武汉东湖新技术开发区王腊枝蔬菜店销售的香芹菜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抽检基本情况。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eastAsia="仿宋_GB2312"/>
          <w:b w:val="0"/>
          <w:bCs w:val="0"/>
          <w:sz w:val="32"/>
          <w:szCs w:val="32"/>
          <w:lang w:val="en-US" w:eastAsia="zh-CN"/>
        </w:rPr>
      </w:pPr>
      <w:r>
        <w:rPr>
          <w:rFonts w:hint="eastAsia" w:eastAsia="仿宋_GB2312"/>
          <w:sz w:val="32"/>
          <w:szCs w:val="32"/>
          <w:lang w:val="en-US" w:eastAsia="zh-CN"/>
        </w:rPr>
        <w:t>2023年8月7日抽自</w:t>
      </w:r>
      <w:r>
        <w:rPr>
          <w:rFonts w:hint="eastAsia" w:eastAsia="仿宋_GB2312"/>
          <w:b w:val="0"/>
          <w:bCs w:val="0"/>
          <w:sz w:val="32"/>
          <w:szCs w:val="32"/>
          <w:lang w:val="en-US" w:eastAsia="zh-CN"/>
        </w:rPr>
        <w:t>武汉东湖新技术开发区王腊枝蔬菜店</w:t>
      </w:r>
      <w:r>
        <w:rPr>
          <w:rFonts w:hint="eastAsia" w:eastAsia="仿宋_GB2312"/>
          <w:sz w:val="32"/>
          <w:szCs w:val="32"/>
          <w:lang w:val="en-US" w:eastAsia="zh-CN"/>
        </w:rPr>
        <w:t>销售的香芹菜，经</w:t>
      </w:r>
      <w:r>
        <w:rPr>
          <w:rFonts w:hint="eastAsia" w:eastAsia="仿宋_GB2312"/>
          <w:b w:val="0"/>
          <w:bCs w:val="0"/>
          <w:sz w:val="32"/>
          <w:szCs w:val="32"/>
          <w:lang w:val="en-US" w:eastAsia="zh-CN"/>
        </w:rPr>
        <w:t>抽样检验，毒死蜱项目不符合 GB 2763-2021《食品安全国家标准 食品中农药最大残留限量》要求，检验结论为不合格。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（二）对企业违法违规行为依法处罚情况。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经查，</w:t>
      </w:r>
      <w:r>
        <w:rPr>
          <w:rFonts w:hint="eastAsia" w:eastAsia="仿宋_GB2312"/>
          <w:b w:val="0"/>
          <w:bCs w:val="0"/>
          <w:sz w:val="32"/>
          <w:szCs w:val="32"/>
          <w:lang w:val="en-US" w:eastAsia="zh-CN"/>
        </w:rPr>
        <w:t>当事人的上述行为违反了</w:t>
      </w:r>
      <w:r>
        <w:rPr>
          <w:rFonts w:ascii="Times New Roman" w:hAnsi="Times New Roman" w:eastAsia="仿宋_GB2312" w:cs="Times New Roman"/>
          <w:sz w:val="32"/>
          <w:szCs w:val="32"/>
        </w:rPr>
        <w:t>《食用农产品市场销售质量安全监督管理办法》第二十五条第（二）项“禁止销售下列食用农产品：......（二）致病性微生物、农药残留、兽药残留、生物毒素、重金属等污染物质以及其他危害人体健康的物质含量超过食品安全标准限量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鉴于当事人履行了进货查验义务，能如实说明进货来源，通过履行食品经营者进货查验义务无法获知上述批次</w:t>
      </w:r>
      <w:r>
        <w:rPr>
          <w:rFonts w:hint="eastAsia" w:ascii="Times New Roman" w:hAnsi="Times New Roman" w:eastAsia="仿宋_GB2312" w:cs="Times New Roman"/>
          <w:sz w:val="32"/>
          <w:szCs w:val="32"/>
          <w:lang w:eastAsia="zh-CN"/>
        </w:rPr>
        <w:t>香芹菜</w:t>
      </w:r>
      <w:r>
        <w:rPr>
          <w:rFonts w:ascii="Times New Roman" w:hAnsi="Times New Roman" w:eastAsia="仿宋_GB2312" w:cs="Times New Roman"/>
          <w:sz w:val="32"/>
          <w:szCs w:val="32"/>
        </w:rPr>
        <w:t>不合格的有关情况，有充分证据证明其不知道所采购的涉案食品属不合格食品。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b w:val="0"/>
          <w:bCs w:val="0"/>
          <w:sz w:val="32"/>
          <w:szCs w:val="32"/>
          <w:lang w:val="en-US" w:eastAsia="zh-CN"/>
        </w:rPr>
      </w:pPr>
      <w:r>
        <w:rPr>
          <w:rFonts w:ascii="Times New Roman" w:hAnsi="Times New Roman" w:eastAsia="仿宋_GB2312" w:cs="Times New Roman"/>
          <w:sz w:val="32"/>
          <w:szCs w:val="32"/>
        </w:rPr>
        <w:t>依据《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的规定，</w:t>
      </w:r>
      <w:r>
        <w:rPr>
          <w:rFonts w:hint="eastAsia" w:ascii="Times New Roman" w:hAnsi="Times New Roman" w:eastAsia="仿宋_GB2312" w:cs="Times New Roman"/>
          <w:sz w:val="32"/>
          <w:szCs w:val="32"/>
          <w:lang w:val="en-IE"/>
        </w:rPr>
        <w:t>本局决定</w:t>
      </w:r>
      <w:r>
        <w:rPr>
          <w:rFonts w:ascii="Times New Roman" w:hAnsi="Times New Roman" w:eastAsia="仿宋_GB2312" w:cs="Times New Roman"/>
          <w:sz w:val="32"/>
          <w:szCs w:val="32"/>
          <w:lang w:val="en-IE"/>
        </w:rPr>
        <w:t>对当事人免于行政处罚</w:t>
      </w:r>
      <w:r>
        <w:rPr>
          <w:rFonts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（三）原因排查情况。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eastAsia="仿宋_GB2312"/>
          <w:b w:val="0"/>
          <w:bCs w:val="0"/>
          <w:sz w:val="32"/>
          <w:szCs w:val="32"/>
          <w:lang w:val="en-US" w:eastAsia="zh-CN"/>
        </w:rPr>
        <w:t>我局执法人员对该经营单位进行了全面检查，该单位积极配合调查，如实说明涉案产品来源，提供了供货商的《营业执照》、送货单、检验合格报告单等相关证明文件。</w:t>
      </w:r>
    </w:p>
    <w:p>
      <w:pPr>
        <w:keepNext w:val="0"/>
        <w:keepLines w:val="0"/>
        <w:pageBreakBefore w:val="0"/>
        <w:widowControl w:val="0"/>
        <w:kinsoku/>
        <w:overflowPunct/>
        <w:topLinePunct w:val="0"/>
        <w:autoSpaceDE/>
        <w:autoSpaceDN/>
        <w:bidi w:val="0"/>
        <w:adjustRightInd/>
        <w:snapToGrid/>
        <w:spacing w:line="560" w:lineRule="exact"/>
        <w:ind w:firstLine="2560" w:firstLineChars="800"/>
        <w:jc w:val="center"/>
        <w:textAlignment w:val="auto"/>
        <w:rPr>
          <w:rFonts w:hint="eastAsia" w:eastAsia="仿宋_GB2312"/>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2560" w:firstLineChars="800"/>
        <w:jc w:val="center"/>
        <w:textAlignment w:val="auto"/>
        <w:rPr>
          <w:rFonts w:hint="eastAsia" w:eastAsia="仿宋_GB2312"/>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2560" w:firstLineChars="800"/>
        <w:jc w:val="center"/>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 xml:space="preserve">     武汉东湖新技术开发区市场监督管理局</w:t>
      </w:r>
    </w:p>
    <w:p>
      <w:pPr>
        <w:keepNext w:val="0"/>
        <w:keepLines w:val="0"/>
        <w:pageBreakBefore w:val="0"/>
        <w:widowControl w:val="0"/>
        <w:kinsoku/>
        <w:overflowPunct/>
        <w:topLinePunct w:val="0"/>
        <w:autoSpaceDE/>
        <w:autoSpaceDN/>
        <w:bidi w:val="0"/>
        <w:adjustRightInd/>
        <w:snapToGrid/>
        <w:spacing w:line="560" w:lineRule="exact"/>
        <w:ind w:firstLine="4800" w:firstLineChars="1500"/>
        <w:textAlignment w:val="auto"/>
        <w:rPr>
          <w:rFonts w:hint="default" w:eastAsia="仿宋_GB2312"/>
          <w:sz w:val="32"/>
          <w:szCs w:val="32"/>
          <w:lang w:val="en-US" w:eastAsia="zh-CN"/>
        </w:rPr>
      </w:pPr>
      <w:r>
        <w:rPr>
          <w:rFonts w:hint="eastAsia" w:eastAsia="仿宋_GB2312"/>
          <w:b w:val="0"/>
          <w:bCs w:val="0"/>
          <w:sz w:val="32"/>
          <w:szCs w:val="32"/>
          <w:lang w:val="en-US" w:eastAsia="zh-CN"/>
        </w:rPr>
        <w:t>2023</w:t>
      </w:r>
      <w:r>
        <w:rPr>
          <w:rFonts w:hint="default" w:eastAsia="仿宋_GB2312"/>
          <w:b w:val="0"/>
          <w:bCs w:val="0"/>
          <w:sz w:val="32"/>
          <w:szCs w:val="32"/>
          <w:lang w:val="en-US" w:eastAsia="zh-CN"/>
        </w:rPr>
        <w:t>年</w:t>
      </w:r>
      <w:r>
        <w:rPr>
          <w:rFonts w:hint="eastAsia" w:eastAsia="仿宋_GB2312"/>
          <w:b w:val="0"/>
          <w:bCs w:val="0"/>
          <w:sz w:val="32"/>
          <w:szCs w:val="32"/>
          <w:lang w:val="en-US" w:eastAsia="zh-CN"/>
        </w:rPr>
        <w:t>11</w:t>
      </w:r>
      <w:r>
        <w:rPr>
          <w:rFonts w:hint="default" w:eastAsia="仿宋_GB2312"/>
          <w:sz w:val="32"/>
          <w:szCs w:val="32"/>
          <w:lang w:val="en-US" w:eastAsia="zh-CN"/>
        </w:rPr>
        <w:t>月</w:t>
      </w:r>
      <w:r>
        <w:rPr>
          <w:rFonts w:hint="eastAsia" w:eastAsia="仿宋_GB2312"/>
          <w:sz w:val="32"/>
          <w:szCs w:val="32"/>
          <w:lang w:val="en-US" w:eastAsia="zh-CN"/>
        </w:rPr>
        <w:t>20</w:t>
      </w:r>
      <w:r>
        <w:rPr>
          <w:rFonts w:hint="default" w:eastAsia="仿宋_GB2312"/>
          <w:sz w:val="32"/>
          <w:szCs w:val="32"/>
          <w:lang w:val="en-US" w:eastAsia="zh-CN"/>
        </w:rPr>
        <w:t>日</w:t>
      </w:r>
    </w:p>
    <w:sectPr>
      <w:footerReference r:id="rId3" w:type="default"/>
      <w:footerReference r:id="rId4" w:type="even"/>
      <w:pgSz w:w="11906" w:h="16838"/>
      <w:pgMar w:top="2098" w:right="1474" w:bottom="1984" w:left="1587" w:header="851" w:footer="124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8"/>
        <w:szCs w:val="28"/>
      </w:rPr>
    </w:pP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2</w:t>
    </w:r>
    <w:r>
      <w:rPr>
        <w:rStyle w:val="10"/>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CDFA7"/>
    <w:multiLevelType w:val="singleLevel"/>
    <w:tmpl w:val="637CDF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C010F"/>
    <w:rsid w:val="012E3A44"/>
    <w:rsid w:val="01F621E6"/>
    <w:rsid w:val="03195FD7"/>
    <w:rsid w:val="03A36F29"/>
    <w:rsid w:val="03D91B06"/>
    <w:rsid w:val="049322AC"/>
    <w:rsid w:val="057D79C0"/>
    <w:rsid w:val="05E42A13"/>
    <w:rsid w:val="05F91121"/>
    <w:rsid w:val="06A42B48"/>
    <w:rsid w:val="06A7211B"/>
    <w:rsid w:val="0733359A"/>
    <w:rsid w:val="07862CB6"/>
    <w:rsid w:val="07883506"/>
    <w:rsid w:val="079414C1"/>
    <w:rsid w:val="07F20132"/>
    <w:rsid w:val="08543D87"/>
    <w:rsid w:val="087E5B21"/>
    <w:rsid w:val="08E07216"/>
    <w:rsid w:val="08FA46E1"/>
    <w:rsid w:val="09C70100"/>
    <w:rsid w:val="09F105B3"/>
    <w:rsid w:val="0A0D17E8"/>
    <w:rsid w:val="0A2819F5"/>
    <w:rsid w:val="0AAD2736"/>
    <w:rsid w:val="0BE00729"/>
    <w:rsid w:val="0C660740"/>
    <w:rsid w:val="0CD27E67"/>
    <w:rsid w:val="0D7231BC"/>
    <w:rsid w:val="0DBB3146"/>
    <w:rsid w:val="0E3623AE"/>
    <w:rsid w:val="0E562FC0"/>
    <w:rsid w:val="0EFE518C"/>
    <w:rsid w:val="0F812DD5"/>
    <w:rsid w:val="0F844CC6"/>
    <w:rsid w:val="0FFD229E"/>
    <w:rsid w:val="1078223F"/>
    <w:rsid w:val="11EE54F1"/>
    <w:rsid w:val="13802757"/>
    <w:rsid w:val="1391711A"/>
    <w:rsid w:val="13AD648F"/>
    <w:rsid w:val="1428264A"/>
    <w:rsid w:val="14730B6E"/>
    <w:rsid w:val="1482444C"/>
    <w:rsid w:val="14EF471F"/>
    <w:rsid w:val="158F59EA"/>
    <w:rsid w:val="15C50DAE"/>
    <w:rsid w:val="1737492E"/>
    <w:rsid w:val="178222B0"/>
    <w:rsid w:val="184A0D05"/>
    <w:rsid w:val="18665D95"/>
    <w:rsid w:val="188F7B75"/>
    <w:rsid w:val="19C176CF"/>
    <w:rsid w:val="19C66458"/>
    <w:rsid w:val="1A427F7D"/>
    <w:rsid w:val="1AC66F8E"/>
    <w:rsid w:val="1B434036"/>
    <w:rsid w:val="1B4F33EC"/>
    <w:rsid w:val="1B765E75"/>
    <w:rsid w:val="1C4B29B0"/>
    <w:rsid w:val="1C543D53"/>
    <w:rsid w:val="1E0E3CEC"/>
    <w:rsid w:val="1E7E1981"/>
    <w:rsid w:val="1ECD3F97"/>
    <w:rsid w:val="206814FD"/>
    <w:rsid w:val="20C64A1E"/>
    <w:rsid w:val="2171516D"/>
    <w:rsid w:val="21A21754"/>
    <w:rsid w:val="21DF7E38"/>
    <w:rsid w:val="2204392A"/>
    <w:rsid w:val="220F251D"/>
    <w:rsid w:val="22712A2C"/>
    <w:rsid w:val="22977D4A"/>
    <w:rsid w:val="229F5E55"/>
    <w:rsid w:val="22FD3125"/>
    <w:rsid w:val="23945A72"/>
    <w:rsid w:val="23DF1901"/>
    <w:rsid w:val="240D6649"/>
    <w:rsid w:val="24964711"/>
    <w:rsid w:val="24D859AE"/>
    <w:rsid w:val="24F37810"/>
    <w:rsid w:val="259D1595"/>
    <w:rsid w:val="263B040A"/>
    <w:rsid w:val="2644262F"/>
    <w:rsid w:val="272B0385"/>
    <w:rsid w:val="272F5A50"/>
    <w:rsid w:val="28BD5493"/>
    <w:rsid w:val="28E7314A"/>
    <w:rsid w:val="28E750BB"/>
    <w:rsid w:val="294560D8"/>
    <w:rsid w:val="297F6074"/>
    <w:rsid w:val="2A750F77"/>
    <w:rsid w:val="2B8F3E3B"/>
    <w:rsid w:val="2D9177AD"/>
    <w:rsid w:val="2D98535F"/>
    <w:rsid w:val="2EAA3276"/>
    <w:rsid w:val="2EB96CAB"/>
    <w:rsid w:val="2F01285B"/>
    <w:rsid w:val="2F5614BD"/>
    <w:rsid w:val="2F64349D"/>
    <w:rsid w:val="2FFF34B3"/>
    <w:rsid w:val="304C4EB0"/>
    <w:rsid w:val="309E0133"/>
    <w:rsid w:val="312F1C8F"/>
    <w:rsid w:val="31AE616A"/>
    <w:rsid w:val="322C0E36"/>
    <w:rsid w:val="327E050D"/>
    <w:rsid w:val="32FB7FC6"/>
    <w:rsid w:val="33C13BA1"/>
    <w:rsid w:val="34A51972"/>
    <w:rsid w:val="34AC246F"/>
    <w:rsid w:val="34B3770A"/>
    <w:rsid w:val="34CC09BF"/>
    <w:rsid w:val="356866D1"/>
    <w:rsid w:val="35E37025"/>
    <w:rsid w:val="35EA1101"/>
    <w:rsid w:val="36F16073"/>
    <w:rsid w:val="373527DC"/>
    <w:rsid w:val="37A40015"/>
    <w:rsid w:val="38181E92"/>
    <w:rsid w:val="385D0C07"/>
    <w:rsid w:val="38645639"/>
    <w:rsid w:val="38CC5375"/>
    <w:rsid w:val="38FA39CB"/>
    <w:rsid w:val="3A200389"/>
    <w:rsid w:val="3A6C0903"/>
    <w:rsid w:val="3AFA5077"/>
    <w:rsid w:val="3B770B56"/>
    <w:rsid w:val="3D005A45"/>
    <w:rsid w:val="3D4E4434"/>
    <w:rsid w:val="3D5C0252"/>
    <w:rsid w:val="3DD75AE4"/>
    <w:rsid w:val="3DE752B1"/>
    <w:rsid w:val="3E5962C4"/>
    <w:rsid w:val="3EA11623"/>
    <w:rsid w:val="3F0F1D3C"/>
    <w:rsid w:val="3F307160"/>
    <w:rsid w:val="400A7806"/>
    <w:rsid w:val="4031098C"/>
    <w:rsid w:val="40704606"/>
    <w:rsid w:val="40976185"/>
    <w:rsid w:val="412E4291"/>
    <w:rsid w:val="41366633"/>
    <w:rsid w:val="41D5249F"/>
    <w:rsid w:val="4255407F"/>
    <w:rsid w:val="425E7D06"/>
    <w:rsid w:val="42D9657C"/>
    <w:rsid w:val="43747872"/>
    <w:rsid w:val="43A268DE"/>
    <w:rsid w:val="43B81F37"/>
    <w:rsid w:val="43E81139"/>
    <w:rsid w:val="43FD30EB"/>
    <w:rsid w:val="4432385F"/>
    <w:rsid w:val="446A4392"/>
    <w:rsid w:val="450822D5"/>
    <w:rsid w:val="459D3BAC"/>
    <w:rsid w:val="45B15B6F"/>
    <w:rsid w:val="45B83BE3"/>
    <w:rsid w:val="45C70991"/>
    <w:rsid w:val="46FE04A5"/>
    <w:rsid w:val="47CB6F94"/>
    <w:rsid w:val="47DF5990"/>
    <w:rsid w:val="4801155E"/>
    <w:rsid w:val="484375F2"/>
    <w:rsid w:val="492300F2"/>
    <w:rsid w:val="4932086F"/>
    <w:rsid w:val="49BE5F57"/>
    <w:rsid w:val="4A0F4C6E"/>
    <w:rsid w:val="4B171876"/>
    <w:rsid w:val="4B2D3BB3"/>
    <w:rsid w:val="4B7F2071"/>
    <w:rsid w:val="4C0A2CAF"/>
    <w:rsid w:val="4CF36C10"/>
    <w:rsid w:val="4D3F3966"/>
    <w:rsid w:val="4D714B56"/>
    <w:rsid w:val="4DB869DC"/>
    <w:rsid w:val="4EBB20E8"/>
    <w:rsid w:val="4ED6150F"/>
    <w:rsid w:val="4F0C246E"/>
    <w:rsid w:val="4F320217"/>
    <w:rsid w:val="4F5B2592"/>
    <w:rsid w:val="4F7030C8"/>
    <w:rsid w:val="501A2DA6"/>
    <w:rsid w:val="50206532"/>
    <w:rsid w:val="50E922F5"/>
    <w:rsid w:val="51C163D9"/>
    <w:rsid w:val="52181561"/>
    <w:rsid w:val="536C718F"/>
    <w:rsid w:val="53751EBA"/>
    <w:rsid w:val="54182D6F"/>
    <w:rsid w:val="543D151C"/>
    <w:rsid w:val="544C19ED"/>
    <w:rsid w:val="544D66DA"/>
    <w:rsid w:val="54987538"/>
    <w:rsid w:val="54CA7311"/>
    <w:rsid w:val="556B6508"/>
    <w:rsid w:val="56C22E2C"/>
    <w:rsid w:val="58F27326"/>
    <w:rsid w:val="591B75F7"/>
    <w:rsid w:val="5945486B"/>
    <w:rsid w:val="5A087442"/>
    <w:rsid w:val="5A946F21"/>
    <w:rsid w:val="5A9D7A40"/>
    <w:rsid w:val="5B156D38"/>
    <w:rsid w:val="5B702303"/>
    <w:rsid w:val="5CED2007"/>
    <w:rsid w:val="5D082CDF"/>
    <w:rsid w:val="5DB73809"/>
    <w:rsid w:val="5DE867AE"/>
    <w:rsid w:val="5ED86461"/>
    <w:rsid w:val="5EFE71D2"/>
    <w:rsid w:val="5F0F0FBD"/>
    <w:rsid w:val="5F33496A"/>
    <w:rsid w:val="5F5E2CAF"/>
    <w:rsid w:val="5F726AFE"/>
    <w:rsid w:val="5FC9335B"/>
    <w:rsid w:val="5FDE5B8E"/>
    <w:rsid w:val="601F638E"/>
    <w:rsid w:val="60B078BF"/>
    <w:rsid w:val="610D1C2D"/>
    <w:rsid w:val="621A2951"/>
    <w:rsid w:val="62210286"/>
    <w:rsid w:val="627F35C8"/>
    <w:rsid w:val="63B77699"/>
    <w:rsid w:val="64D14761"/>
    <w:rsid w:val="65514F2C"/>
    <w:rsid w:val="657764EA"/>
    <w:rsid w:val="659C58F0"/>
    <w:rsid w:val="65A65B15"/>
    <w:rsid w:val="65D74FB3"/>
    <w:rsid w:val="66050144"/>
    <w:rsid w:val="66112CBE"/>
    <w:rsid w:val="66483949"/>
    <w:rsid w:val="668D6B97"/>
    <w:rsid w:val="68472ABA"/>
    <w:rsid w:val="694538AF"/>
    <w:rsid w:val="69B35690"/>
    <w:rsid w:val="69CB2E9E"/>
    <w:rsid w:val="6AB1492D"/>
    <w:rsid w:val="6AED2300"/>
    <w:rsid w:val="6B2E6296"/>
    <w:rsid w:val="6B425AF6"/>
    <w:rsid w:val="6B5253E6"/>
    <w:rsid w:val="6C4E1DC6"/>
    <w:rsid w:val="6CE23C89"/>
    <w:rsid w:val="6D5676EC"/>
    <w:rsid w:val="6E4D4A90"/>
    <w:rsid w:val="6EB14834"/>
    <w:rsid w:val="6F7B7803"/>
    <w:rsid w:val="70F42CBC"/>
    <w:rsid w:val="7184039E"/>
    <w:rsid w:val="71E421CB"/>
    <w:rsid w:val="726807DE"/>
    <w:rsid w:val="72947F6B"/>
    <w:rsid w:val="73EB0E3A"/>
    <w:rsid w:val="745831D2"/>
    <w:rsid w:val="74944BF7"/>
    <w:rsid w:val="74D33EA9"/>
    <w:rsid w:val="751355EF"/>
    <w:rsid w:val="75AD6A4E"/>
    <w:rsid w:val="7646766A"/>
    <w:rsid w:val="76BB7341"/>
    <w:rsid w:val="76C70360"/>
    <w:rsid w:val="772C3F02"/>
    <w:rsid w:val="77B3133E"/>
    <w:rsid w:val="78212FBB"/>
    <w:rsid w:val="78E148C6"/>
    <w:rsid w:val="78F410AA"/>
    <w:rsid w:val="7905538F"/>
    <w:rsid w:val="793F6AEA"/>
    <w:rsid w:val="797C2F4C"/>
    <w:rsid w:val="79BF118C"/>
    <w:rsid w:val="79C34BD7"/>
    <w:rsid w:val="79E5652D"/>
    <w:rsid w:val="7A0803AC"/>
    <w:rsid w:val="7B5D411E"/>
    <w:rsid w:val="7BE52559"/>
    <w:rsid w:val="7BE8031C"/>
    <w:rsid w:val="7C5477FF"/>
    <w:rsid w:val="7D111FAE"/>
    <w:rsid w:val="7D186EC0"/>
    <w:rsid w:val="7D723492"/>
    <w:rsid w:val="7DC71A4D"/>
    <w:rsid w:val="7DE7687B"/>
    <w:rsid w:val="7E1E409F"/>
    <w:rsid w:val="7F677D87"/>
    <w:rsid w:val="7F975CA2"/>
    <w:rsid w:val="7FA73631"/>
    <w:rsid w:val="7FCF7E97"/>
    <w:rsid w:val="7FF41E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6" w:hanging="2"/>
    </w:p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Best</cp:lastModifiedBy>
  <cp:lastPrinted>2023-09-14T02:33:00Z</cp:lastPrinted>
  <dcterms:modified xsi:type="dcterms:W3CDTF">2023-11-20T03:20:23Z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