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spacing w:line="640" w:lineRule="exact"/>
        <w:jc w:val="center"/>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spacing w:line="640" w:lineRule="exact"/>
        <w:jc w:val="center"/>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SBJ23420000003343445ZX</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武汉三快在线科技有限公司销售的鲜鸡蛋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2023年10月25日抽自</w:t>
      </w:r>
      <w:r>
        <w:rPr>
          <w:rFonts w:hint="eastAsia" w:eastAsia="仿宋_GB2312"/>
          <w:b w:val="0"/>
          <w:bCs w:val="0"/>
          <w:sz w:val="32"/>
          <w:szCs w:val="32"/>
          <w:lang w:val="en-US" w:eastAsia="zh-CN"/>
        </w:rPr>
        <w:t>武汉三快在线科技有限公司</w:t>
      </w:r>
      <w:r>
        <w:rPr>
          <w:rFonts w:hint="eastAsia" w:eastAsia="仿宋_GB2312"/>
          <w:sz w:val="32"/>
          <w:szCs w:val="32"/>
          <w:lang w:val="en-US" w:eastAsia="zh-CN"/>
        </w:rPr>
        <w:t>销售的鲜鸡蛋，经抽样</w:t>
      </w:r>
      <w:r>
        <w:rPr>
          <w:rFonts w:hint="eastAsia" w:eastAsia="仿宋_GB2312"/>
          <w:b w:val="0"/>
          <w:bCs w:val="0"/>
          <w:sz w:val="32"/>
          <w:szCs w:val="32"/>
          <w:lang w:val="en-US" w:eastAsia="zh-CN"/>
        </w:rPr>
        <w:t>检验，甲硝唑项目不符合 GB 31650-2019《食品安全国家标准 食品中兽药最大残留限量》要求，检验结论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eastAsia="zh-CN"/>
        </w:rPr>
      </w:pPr>
      <w:r>
        <w:rPr>
          <w:rFonts w:hint="eastAsia" w:eastAsia="仿宋_GB2312"/>
          <w:sz w:val="32"/>
          <w:szCs w:val="32"/>
          <w:lang w:val="en-US" w:eastAsia="zh-CN"/>
        </w:rPr>
        <w:t>经查，当事人</w:t>
      </w:r>
      <w:r>
        <w:rPr>
          <w:rFonts w:hint="eastAsia" w:eastAsia="仿宋_GB2312"/>
          <w:sz w:val="32"/>
          <w:szCs w:val="32"/>
          <w:lang w:eastAsia="zh-CN"/>
        </w:rPr>
        <w:t>销售不合格鲜鸡蛋的行为，违反《</w:t>
      </w:r>
      <w:r>
        <w:rPr>
          <w:rFonts w:hint="eastAsia" w:eastAsia="仿宋_GB2312"/>
          <w:sz w:val="32"/>
          <w:szCs w:val="32"/>
          <w:lang w:val="zh-CN" w:eastAsia="zh-CN"/>
        </w:rPr>
        <w:t>食用农产品市场销售质量安全监督管理办法</w:t>
      </w:r>
      <w:r>
        <w:rPr>
          <w:rFonts w:hint="eastAsia" w:eastAsia="仿宋_GB2312"/>
          <w:sz w:val="32"/>
          <w:szCs w:val="32"/>
          <w:lang w:eastAsia="zh-CN"/>
        </w:rPr>
        <w:t>》第</w:t>
      </w:r>
      <w:r>
        <w:rPr>
          <w:rFonts w:hint="eastAsia" w:eastAsia="仿宋_GB2312"/>
          <w:sz w:val="32"/>
          <w:szCs w:val="32"/>
          <w:lang w:val="zh-CN" w:eastAsia="zh-CN"/>
        </w:rPr>
        <w:t>二十五</w:t>
      </w:r>
      <w:r>
        <w:rPr>
          <w:rFonts w:hint="eastAsia" w:eastAsia="仿宋_GB2312"/>
          <w:sz w:val="32"/>
          <w:szCs w:val="32"/>
          <w:lang w:eastAsia="zh-CN"/>
        </w:rPr>
        <w:t>条第（二）项“</w:t>
      </w:r>
      <w:r>
        <w:rPr>
          <w:rFonts w:hint="eastAsia" w:eastAsia="仿宋_GB2312"/>
          <w:sz w:val="32"/>
          <w:szCs w:val="32"/>
          <w:lang w:val="zh-CN" w:eastAsia="zh-CN"/>
        </w:rPr>
        <w:t>禁止销售下列食用农产品…</w:t>
      </w:r>
      <w:bookmarkStart w:id="0" w:name="No84_T25K1X2"/>
      <w:bookmarkEnd w:id="0"/>
      <w:r>
        <w:rPr>
          <w:rFonts w:hint="eastAsia" w:eastAsia="仿宋_GB2312"/>
          <w:sz w:val="32"/>
          <w:szCs w:val="32"/>
          <w:lang w:val="zh-CN" w:eastAsia="zh-CN"/>
        </w:rPr>
        <w:t>…（二）致病性微生物、农药残留、兽药残留、生物毒素、重金属等污染物质以及其他危害人体健康的物质含量超过食品安全标准限量的</w:t>
      </w:r>
      <w:r>
        <w:rPr>
          <w:rFonts w:hint="eastAsia" w:eastAsia="仿宋_GB2312"/>
          <w:sz w:val="32"/>
          <w:szCs w:val="32"/>
          <w:lang w:eastAsia="zh-CN"/>
        </w:rPr>
        <w:t>”的规定。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eastAsia="zh-CN"/>
        </w:rPr>
      </w:pPr>
      <w:r>
        <w:rPr>
          <w:rFonts w:hint="eastAsia" w:eastAsia="仿宋_GB2312"/>
          <w:sz w:val="32"/>
          <w:szCs w:val="32"/>
          <w:lang w:eastAsia="zh-CN"/>
        </w:rPr>
        <w:t>案发后，当事人积极配合调查，且已依法履行进货查验义务，能如实说明进货来源，有充分证据证明其不知道采购的食品不符合食品安全标准，符合《食用农产品市场销售质量安全监督管理办法》第五十四条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eastAsia="zh-CN"/>
        </w:rPr>
        <w:t>鉴于当事人已依法履行进货查验义务，有充分证据证明其不知道采购的食品不符合食品安全标准，能如实说明进货来源，涉案</w:t>
      </w:r>
      <w:r>
        <w:rPr>
          <w:rFonts w:hint="eastAsia" w:eastAsia="仿宋_GB2312"/>
          <w:sz w:val="32"/>
          <w:szCs w:val="32"/>
          <w:lang w:val="zh-CN" w:eastAsia="zh-CN"/>
        </w:rPr>
        <w:t>食用农产品</w:t>
      </w:r>
      <w:r>
        <w:rPr>
          <w:rFonts w:hint="eastAsia" w:eastAsia="仿宋_GB2312"/>
          <w:sz w:val="32"/>
          <w:szCs w:val="32"/>
          <w:lang w:eastAsia="zh-CN"/>
        </w:rPr>
        <w:t>已全部销售完毕。依据《食用农产品市场销售质量安全监督管理办法》第五十四条“</w:t>
      </w:r>
      <w:r>
        <w:rPr>
          <w:rFonts w:hint="eastAsia" w:eastAsia="仿宋_GB2312"/>
          <w:sz w:val="32"/>
          <w:szCs w:val="32"/>
          <w:lang w:val="zh-CN" w:eastAsia="zh-CN"/>
        </w:rPr>
        <w:t>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w:t>
      </w:r>
      <w:r>
        <w:rPr>
          <w:rFonts w:hint="eastAsia" w:eastAsia="仿宋_GB2312"/>
          <w:sz w:val="32"/>
          <w:szCs w:val="32"/>
          <w:lang w:eastAsia="zh-CN"/>
        </w:rPr>
        <w:t>”的规定，我局决定对当事人作如下处罚：责令当事人立即改正违法行为，免予行政处罚。</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（三）原因排查情况及整改情况。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
          <w:lang w:val="en-US" w:eastAsia="zh-CN"/>
        </w:rPr>
      </w:pPr>
      <w:r>
        <w:rPr>
          <w:rFonts w:hint="eastAsia" w:eastAsia="仿宋_GB2312"/>
          <w:sz w:val="32"/>
          <w:szCs w:val="32"/>
          <w:lang w:eastAsia="zh-CN"/>
        </w:rPr>
        <w:t>我局执法人员对该经营单位进行了全面检</w:t>
      </w:r>
      <w:bookmarkStart w:id="1" w:name="_GoBack"/>
      <w:bookmarkEnd w:id="1"/>
      <w:r>
        <w:rPr>
          <w:rFonts w:hint="eastAsia" w:eastAsia="仿宋_GB2312"/>
          <w:sz w:val="32"/>
          <w:szCs w:val="32"/>
          <w:lang w:eastAsia="zh-CN"/>
        </w:rPr>
        <w:t>查，该单位积极配合调查</w:t>
      </w:r>
      <w:r>
        <w:rPr>
          <w:rFonts w:hint="eastAsia" w:eastAsia="仿宋_GB2312"/>
          <w:sz w:val="32"/>
          <w:szCs w:val="32"/>
          <w:lang w:val="en-US" w:eastAsia="zh-CN"/>
        </w:rPr>
        <w:t>，</w:t>
      </w:r>
      <w:r>
        <w:rPr>
          <w:rFonts w:hint="eastAsia" w:ascii="仿宋_GB2312" w:hAnsi="仿宋_GB2312" w:eastAsia="仿宋_GB2312" w:cs="仿宋_GB2312"/>
          <w:sz w:val="32"/>
          <w:szCs w:val="32"/>
          <w:lang w:val="en-US" w:eastAsia="zh-CN"/>
        </w:rPr>
        <w:t>如实说明涉案产品来源，提供了生产商、供货商的</w:t>
      </w:r>
      <w:r>
        <w:rPr>
          <w:rFonts w:hint="eastAsia" w:ascii="仿宋" w:hAnsi="仿宋" w:eastAsia="仿宋" w:cs="仿宋"/>
          <w:kern w:val="0"/>
          <w:sz w:val="32"/>
          <w:szCs w:val="32"/>
        </w:rPr>
        <w:t>《营业执照》《关系证明》、生产商出仓检验报告、供货商和生产商的分别送检的《检测报告》</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送货单和销售记录</w:t>
      </w:r>
      <w:r>
        <w:rPr>
          <w:rFonts w:hint="eastAsia" w:ascii="仿宋_GB2312" w:hAnsi="仿宋_GB2312" w:eastAsia="仿宋_GB2312" w:cs="仿宋_GB2312"/>
          <w:sz w:val="32"/>
          <w:szCs w:val="32"/>
          <w:lang w:val="en-US" w:eastAsia="zh-CN"/>
        </w:rPr>
        <w:t>等相关证明文件，</w:t>
      </w:r>
      <w:r>
        <w:rPr>
          <w:rFonts w:hint="eastAsia" w:ascii="仿宋" w:hAnsi="仿宋" w:eastAsia="仿宋" w:cs="仿宋"/>
          <w:kern w:val="0"/>
          <w:sz w:val="32"/>
          <w:szCs w:val="32"/>
        </w:rPr>
        <w:t>证明当事人依法履行</w:t>
      </w:r>
      <w:r>
        <w:rPr>
          <w:rFonts w:hint="eastAsia" w:ascii="仿宋" w:hAnsi="仿宋" w:eastAsia="仿宋" w:cs="仿宋"/>
          <w:kern w:val="0"/>
          <w:sz w:val="32"/>
          <w:szCs w:val="32"/>
          <w:lang w:eastAsia="zh-CN"/>
        </w:rPr>
        <w:t>了</w:t>
      </w:r>
      <w:r>
        <w:rPr>
          <w:rFonts w:hint="eastAsia" w:ascii="仿宋" w:hAnsi="仿宋" w:eastAsia="仿宋" w:cs="仿宋"/>
          <w:kern w:val="0"/>
          <w:sz w:val="32"/>
          <w:szCs w:val="32"/>
        </w:rPr>
        <w:t>进货查验义务</w:t>
      </w:r>
      <w:r>
        <w:rPr>
          <w:rFonts w:hint="eastAsia" w:ascii="仿宋" w:hAnsi="仿宋" w:eastAsia="仿宋" w:cs="仿宋"/>
          <w:kern w:val="0"/>
          <w:sz w:val="32"/>
          <w:szCs w:val="32"/>
          <w:lang w:eastAsia="zh-CN"/>
        </w:rPr>
        <w:t>。针对此次不合格情况，</w:t>
      </w:r>
      <w:r>
        <w:rPr>
          <w:rFonts w:hint="eastAsia" w:eastAsia="仿宋_GB2312"/>
          <w:sz w:val="32"/>
          <w:szCs w:val="32"/>
          <w:lang w:val="en-US" w:eastAsia="zh-CN"/>
        </w:rPr>
        <w:t>该单位已制定整改措施：一是入库验收环节，探索增加鸡蛋入库快检；二是完善</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供应商履约管理规范</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，增加对出现农兽残超标特别是违法添加情况的管控力度。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2024</w:t>
      </w:r>
      <w:r>
        <w:rPr>
          <w:rFonts w:hint="default" w:eastAsia="仿宋_GB2312"/>
          <w:sz w:val="32"/>
          <w:szCs w:val="32"/>
          <w:lang w:val="en-US" w:eastAsia="zh-CN"/>
        </w:rPr>
        <w:t>年</w:t>
      </w:r>
      <w:r>
        <w:rPr>
          <w:rFonts w:hint="eastAsia" w:eastAsia="仿宋_GB2312"/>
          <w:sz w:val="32"/>
          <w:szCs w:val="32"/>
          <w:lang w:val="en-US" w:eastAsia="zh-CN"/>
        </w:rPr>
        <w:t>1</w:t>
      </w:r>
      <w:r>
        <w:rPr>
          <w:rFonts w:hint="default" w:eastAsia="仿宋_GB2312"/>
          <w:sz w:val="32"/>
          <w:szCs w:val="32"/>
          <w:lang w:val="en-US" w:eastAsia="zh-CN"/>
        </w:rPr>
        <w:t>月</w:t>
      </w:r>
      <w:r>
        <w:rPr>
          <w:rFonts w:hint="eastAsia" w:eastAsia="仿宋_GB2312"/>
          <w:sz w:val="32"/>
          <w:szCs w:val="32"/>
          <w:lang w:val="en-US" w:eastAsia="zh-CN"/>
        </w:rPr>
        <w:t>25</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2098" w:right="1474" w:bottom="1984" w:left="1587"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C010F"/>
    <w:rsid w:val="012E3A44"/>
    <w:rsid w:val="01F621E6"/>
    <w:rsid w:val="03195FD7"/>
    <w:rsid w:val="03A36F29"/>
    <w:rsid w:val="03D91B06"/>
    <w:rsid w:val="04082369"/>
    <w:rsid w:val="049322AC"/>
    <w:rsid w:val="05E42A13"/>
    <w:rsid w:val="05F91121"/>
    <w:rsid w:val="06A42B48"/>
    <w:rsid w:val="06A7211B"/>
    <w:rsid w:val="0733359A"/>
    <w:rsid w:val="07862CB6"/>
    <w:rsid w:val="07883506"/>
    <w:rsid w:val="079414C1"/>
    <w:rsid w:val="07F20132"/>
    <w:rsid w:val="08543D87"/>
    <w:rsid w:val="08FA46E1"/>
    <w:rsid w:val="09C70100"/>
    <w:rsid w:val="09F105B3"/>
    <w:rsid w:val="0A0D17E8"/>
    <w:rsid w:val="0A2819F5"/>
    <w:rsid w:val="0AAD2736"/>
    <w:rsid w:val="0BE00729"/>
    <w:rsid w:val="0C660740"/>
    <w:rsid w:val="0CD27E67"/>
    <w:rsid w:val="0D7231BC"/>
    <w:rsid w:val="0D9E0DEC"/>
    <w:rsid w:val="0DBB3146"/>
    <w:rsid w:val="0E3623AE"/>
    <w:rsid w:val="0E562FC0"/>
    <w:rsid w:val="0EFE518C"/>
    <w:rsid w:val="0F812DD5"/>
    <w:rsid w:val="0F844CC6"/>
    <w:rsid w:val="0FFD229E"/>
    <w:rsid w:val="1078223F"/>
    <w:rsid w:val="11EE54F1"/>
    <w:rsid w:val="13802757"/>
    <w:rsid w:val="1391711A"/>
    <w:rsid w:val="13AD648F"/>
    <w:rsid w:val="1428264A"/>
    <w:rsid w:val="158F59EA"/>
    <w:rsid w:val="15C50DAE"/>
    <w:rsid w:val="178222B0"/>
    <w:rsid w:val="184A0D05"/>
    <w:rsid w:val="18665D95"/>
    <w:rsid w:val="188F7B75"/>
    <w:rsid w:val="19C176CF"/>
    <w:rsid w:val="19C66458"/>
    <w:rsid w:val="1A427F7D"/>
    <w:rsid w:val="1AC66F8E"/>
    <w:rsid w:val="1B434036"/>
    <w:rsid w:val="1B4F33EC"/>
    <w:rsid w:val="1B765E75"/>
    <w:rsid w:val="1B8041FD"/>
    <w:rsid w:val="1C4B29B0"/>
    <w:rsid w:val="1C543D53"/>
    <w:rsid w:val="1E0E3CEC"/>
    <w:rsid w:val="1E7E1981"/>
    <w:rsid w:val="206814FD"/>
    <w:rsid w:val="20C64A1E"/>
    <w:rsid w:val="20EC2133"/>
    <w:rsid w:val="2171516D"/>
    <w:rsid w:val="21DF7E38"/>
    <w:rsid w:val="220F251D"/>
    <w:rsid w:val="22712A2C"/>
    <w:rsid w:val="22977D4A"/>
    <w:rsid w:val="22FD3125"/>
    <w:rsid w:val="23945A72"/>
    <w:rsid w:val="23DF1901"/>
    <w:rsid w:val="240D6649"/>
    <w:rsid w:val="24964711"/>
    <w:rsid w:val="24D859AE"/>
    <w:rsid w:val="24F37810"/>
    <w:rsid w:val="259D1595"/>
    <w:rsid w:val="2644262F"/>
    <w:rsid w:val="272B0385"/>
    <w:rsid w:val="272F5A50"/>
    <w:rsid w:val="28BD5493"/>
    <w:rsid w:val="28E7314A"/>
    <w:rsid w:val="28E750BB"/>
    <w:rsid w:val="294560D8"/>
    <w:rsid w:val="297F6074"/>
    <w:rsid w:val="2B8F3E3B"/>
    <w:rsid w:val="2D9177AD"/>
    <w:rsid w:val="2D98535F"/>
    <w:rsid w:val="2EAA3276"/>
    <w:rsid w:val="2EB96CAB"/>
    <w:rsid w:val="2F01285B"/>
    <w:rsid w:val="2F5614BD"/>
    <w:rsid w:val="2F64349D"/>
    <w:rsid w:val="2FFF34B3"/>
    <w:rsid w:val="309E0133"/>
    <w:rsid w:val="312F1C8F"/>
    <w:rsid w:val="31AE616A"/>
    <w:rsid w:val="322C0E36"/>
    <w:rsid w:val="32FB7FC6"/>
    <w:rsid w:val="33A743DF"/>
    <w:rsid w:val="33C13BA1"/>
    <w:rsid w:val="34B3770A"/>
    <w:rsid w:val="35E37025"/>
    <w:rsid w:val="35EA1101"/>
    <w:rsid w:val="36F16073"/>
    <w:rsid w:val="373527DC"/>
    <w:rsid w:val="37A40015"/>
    <w:rsid w:val="38181E92"/>
    <w:rsid w:val="385D0C07"/>
    <w:rsid w:val="38645639"/>
    <w:rsid w:val="38CC5375"/>
    <w:rsid w:val="3A200389"/>
    <w:rsid w:val="3A6C0903"/>
    <w:rsid w:val="3AFA5077"/>
    <w:rsid w:val="3B770B56"/>
    <w:rsid w:val="3D005A45"/>
    <w:rsid w:val="3D4E4434"/>
    <w:rsid w:val="3D5C0252"/>
    <w:rsid w:val="3DD75AE4"/>
    <w:rsid w:val="3DE752B1"/>
    <w:rsid w:val="3E345E87"/>
    <w:rsid w:val="3E5962C4"/>
    <w:rsid w:val="3F0F1D3C"/>
    <w:rsid w:val="3F307160"/>
    <w:rsid w:val="4031098C"/>
    <w:rsid w:val="40704606"/>
    <w:rsid w:val="40976185"/>
    <w:rsid w:val="412E4291"/>
    <w:rsid w:val="41366633"/>
    <w:rsid w:val="41D5249F"/>
    <w:rsid w:val="4255407F"/>
    <w:rsid w:val="425E7D06"/>
    <w:rsid w:val="42D9657C"/>
    <w:rsid w:val="43747872"/>
    <w:rsid w:val="43A268DE"/>
    <w:rsid w:val="43B81F37"/>
    <w:rsid w:val="43E81139"/>
    <w:rsid w:val="43FD30EB"/>
    <w:rsid w:val="4432385F"/>
    <w:rsid w:val="446A4392"/>
    <w:rsid w:val="450822D5"/>
    <w:rsid w:val="459D3BAC"/>
    <w:rsid w:val="45B15B6F"/>
    <w:rsid w:val="45C70991"/>
    <w:rsid w:val="46FE04A5"/>
    <w:rsid w:val="484375F2"/>
    <w:rsid w:val="4932086F"/>
    <w:rsid w:val="49BE5F57"/>
    <w:rsid w:val="4A0F4C6E"/>
    <w:rsid w:val="4B171876"/>
    <w:rsid w:val="4B2D3BB3"/>
    <w:rsid w:val="4B7F2071"/>
    <w:rsid w:val="4C0A2CAF"/>
    <w:rsid w:val="4CF36C10"/>
    <w:rsid w:val="4D3F3966"/>
    <w:rsid w:val="4D714B56"/>
    <w:rsid w:val="4DB869DC"/>
    <w:rsid w:val="4EBB20E8"/>
    <w:rsid w:val="4ED6150F"/>
    <w:rsid w:val="4F0C246E"/>
    <w:rsid w:val="4F320217"/>
    <w:rsid w:val="4F5B2592"/>
    <w:rsid w:val="4F683F29"/>
    <w:rsid w:val="501A2DA6"/>
    <w:rsid w:val="50206532"/>
    <w:rsid w:val="50E922F5"/>
    <w:rsid w:val="51C163D9"/>
    <w:rsid w:val="536C718F"/>
    <w:rsid w:val="53751EBA"/>
    <w:rsid w:val="54182D6F"/>
    <w:rsid w:val="544C19ED"/>
    <w:rsid w:val="544D66DA"/>
    <w:rsid w:val="54987538"/>
    <w:rsid w:val="54CA7311"/>
    <w:rsid w:val="56C22E2C"/>
    <w:rsid w:val="591B75F7"/>
    <w:rsid w:val="5945486B"/>
    <w:rsid w:val="5A087442"/>
    <w:rsid w:val="5A946F21"/>
    <w:rsid w:val="5A9D7A40"/>
    <w:rsid w:val="5B156D38"/>
    <w:rsid w:val="5B702303"/>
    <w:rsid w:val="5CED2007"/>
    <w:rsid w:val="5D082CDF"/>
    <w:rsid w:val="5DB73809"/>
    <w:rsid w:val="5DE30E6C"/>
    <w:rsid w:val="5DE867AE"/>
    <w:rsid w:val="5ED86461"/>
    <w:rsid w:val="5EFE71D2"/>
    <w:rsid w:val="5F0F0FBD"/>
    <w:rsid w:val="5F5E2CAF"/>
    <w:rsid w:val="5F726AFE"/>
    <w:rsid w:val="5FC9335B"/>
    <w:rsid w:val="5FDE5B8E"/>
    <w:rsid w:val="601F638E"/>
    <w:rsid w:val="60B078BF"/>
    <w:rsid w:val="60D67AA4"/>
    <w:rsid w:val="610D1C2D"/>
    <w:rsid w:val="621A2951"/>
    <w:rsid w:val="62210286"/>
    <w:rsid w:val="627F35C8"/>
    <w:rsid w:val="62A941BD"/>
    <w:rsid w:val="63B77699"/>
    <w:rsid w:val="657764EA"/>
    <w:rsid w:val="65A65B15"/>
    <w:rsid w:val="65D74FB3"/>
    <w:rsid w:val="66050144"/>
    <w:rsid w:val="66483949"/>
    <w:rsid w:val="668D6B97"/>
    <w:rsid w:val="672E6FB2"/>
    <w:rsid w:val="68472ABA"/>
    <w:rsid w:val="69CB2E9E"/>
    <w:rsid w:val="6A6B401A"/>
    <w:rsid w:val="6AED2300"/>
    <w:rsid w:val="6B2E6296"/>
    <w:rsid w:val="6B425AF6"/>
    <w:rsid w:val="6B5253E6"/>
    <w:rsid w:val="6C4E1DC6"/>
    <w:rsid w:val="6CE23C89"/>
    <w:rsid w:val="6D5676EC"/>
    <w:rsid w:val="6E4D4A90"/>
    <w:rsid w:val="6EB14834"/>
    <w:rsid w:val="6F7B7803"/>
    <w:rsid w:val="70F42CBC"/>
    <w:rsid w:val="7184039E"/>
    <w:rsid w:val="71E421CB"/>
    <w:rsid w:val="726807DE"/>
    <w:rsid w:val="73EB0E3A"/>
    <w:rsid w:val="745831D2"/>
    <w:rsid w:val="74944BF7"/>
    <w:rsid w:val="751355EF"/>
    <w:rsid w:val="75AD6A4E"/>
    <w:rsid w:val="7646766A"/>
    <w:rsid w:val="76BB7341"/>
    <w:rsid w:val="76C70360"/>
    <w:rsid w:val="772C3F02"/>
    <w:rsid w:val="77B3133E"/>
    <w:rsid w:val="78212FBB"/>
    <w:rsid w:val="78E148C6"/>
    <w:rsid w:val="78F410AA"/>
    <w:rsid w:val="7905538F"/>
    <w:rsid w:val="793F6AEA"/>
    <w:rsid w:val="797C2F4C"/>
    <w:rsid w:val="79BF118C"/>
    <w:rsid w:val="79E5652D"/>
    <w:rsid w:val="7A0803AC"/>
    <w:rsid w:val="7AC7437F"/>
    <w:rsid w:val="7B5D411E"/>
    <w:rsid w:val="7BE8031C"/>
    <w:rsid w:val="7D111FAE"/>
    <w:rsid w:val="7D186EC0"/>
    <w:rsid w:val="7DC71A4D"/>
    <w:rsid w:val="7DE7687B"/>
    <w:rsid w:val="7E1E409F"/>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left="6" w:hanging="2"/>
    </w:pPr>
  </w:style>
  <w:style w:type="paragraph" w:styleId="4">
    <w:name w:val="Body Text"/>
    <w:basedOn w:val="1"/>
    <w:qFormat/>
    <w:uiPriority w:val="1"/>
    <w:pPr>
      <w:autoSpaceDE w:val="0"/>
      <w:autoSpaceDN w:val="0"/>
      <w:adjustRightInd w:val="0"/>
      <w:jc w:val="left"/>
    </w:pPr>
    <w:rPr>
      <w:rFonts w:ascii="Arial Unicode MS" w:hAnsi="Times New Roman" w:eastAsia="Arial Unicode MS"/>
      <w:kern w:val="0"/>
      <w:sz w:val="32"/>
      <w:szCs w:val="32"/>
    </w:rPr>
  </w:style>
  <w:style w:type="paragraph" w:styleId="5">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39</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2024-01-26T01:44:28Z</cp:lastPrinted>
  <dcterms:modified xsi:type="dcterms:W3CDTF">2024-01-26T01:56:13Z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