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SBJ24420000003340136ZX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一、武汉市东湖新技术开发区吉国祥馒头经营部销售的甜味馒头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武汉市东湖新技术开发区吉国祥馒头经营部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的甜味馒头，甜蜜素(以环己基氨基磺酸计)项目不符合 GB 2760-2014《食品安全国家标准 食品添加剂使用标准》要求，检验结论为不</w:t>
      </w:r>
      <w:bookmarkStart w:id="1" w:name="_GoBack"/>
      <w:bookmarkEnd w:id="1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甜味馒头</w:t>
      </w:r>
      <w:r>
        <w:rPr>
          <w:rFonts w:hint="eastAsia" w:eastAsia="仿宋_GB2312"/>
          <w:sz w:val="32"/>
          <w:szCs w:val="32"/>
          <w:lang w:val="en-US" w:eastAsia="zh-CN"/>
        </w:rPr>
        <w:t>共制作94.8公斤，货值801元，已全部销售完毕.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bookmarkStart w:id="0" w:name="OLE_LINK1"/>
      <w:r>
        <w:rPr>
          <w:rFonts w:hint="eastAsia" w:eastAsia="仿宋_GB2312" w:cs="Times New Roman"/>
          <w:sz w:val="32"/>
          <w:szCs w:val="32"/>
          <w:lang w:val="en-US" w:eastAsia="zh-CN"/>
        </w:rPr>
        <w:t>已暂停销售涉案产品。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89CA"/>
    <w:multiLevelType w:val="singleLevel"/>
    <w:tmpl w:val="257F89C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96E358E"/>
    <w:multiLevelType w:val="singleLevel"/>
    <w:tmpl w:val="796E358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3F78DC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3075EB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C911B0"/>
    <w:rsid w:val="0ED4561F"/>
    <w:rsid w:val="0F294386"/>
    <w:rsid w:val="0F75711B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C77F1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710145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90F0777"/>
    <w:rsid w:val="29495FAA"/>
    <w:rsid w:val="294E489B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C55BD9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5539F2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6D06B53"/>
    <w:rsid w:val="477B1B07"/>
    <w:rsid w:val="486C15D3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76A30"/>
    <w:rsid w:val="516B6BDA"/>
    <w:rsid w:val="51734F3A"/>
    <w:rsid w:val="520956ED"/>
    <w:rsid w:val="52150936"/>
    <w:rsid w:val="52B01368"/>
    <w:rsid w:val="52E94215"/>
    <w:rsid w:val="52FE250B"/>
    <w:rsid w:val="535A2202"/>
    <w:rsid w:val="5368464F"/>
    <w:rsid w:val="54AB5982"/>
    <w:rsid w:val="561D0629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5B1A56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2024-12-25T08:58:05Z</cp:lastPrinted>
  <dcterms:modified xsi:type="dcterms:W3CDTF">2024-12-25T09:05:09Z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