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SBJ24420000003344087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武汉东湖新技术开发区王金成若爱猪肚鸡餐饮店的杯子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武汉东湖新技术开发区王金成若爱猪肚鸡餐饮店</w:t>
      </w:r>
      <w:r>
        <w:rPr>
          <w:rFonts w:hint="eastAsia" w:eastAsia="仿宋_GB2312"/>
          <w:sz w:val="32"/>
          <w:szCs w:val="32"/>
          <w:lang w:val="en-US" w:eastAsia="zh-CN"/>
        </w:rPr>
        <w:t>的杯子，经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三十三条第一款第（五）项的规定。依据《中华人民共和国行政处罚法》第二十八条第一款、第五十一条、《中华人民共和国食品安全法》第一百二十六条第一款第（五）项的规定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现责令该单位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调整餐具摆放方向和间距，使所有餐具都能消毒彻底；二是组织员工进行餐具消毒管理制度的培训；三是严格落实一清二洗三冲四消毒五保洁的清洗消毒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1173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2025-02-26T07:11:51Z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