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SBJ24420000003344086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武汉东湖新技术开发区王金成若爱猪肚鸡餐饮店的筷子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武汉东湖新技术开发区王金成若爱猪肚鸡餐饮店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抽样检验，阴离子合成洗涤剂(以十二烷基苯磺酸钠计),大肠菌群项目不符合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第三十三条第一款第（五）项的规定。依据《中华人民共和国行政处罚法》第二十八条第一款、第五十一条、《中华人民共和国食品安全法》第一百二十六条第一款第（五）项的规定，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现责令该单位立即改正上述违法行为，并作出如下行政处罚：警告。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调整餐具摆放方向和间距，使所有餐具都能消毒彻底；二是组织员工进行餐具消毒管理制度的培训；三是严格落实一清二洗三冲四消毒五保洁的清洗消毒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2025-02-26T02:40:44Z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