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DBJ25420100003431192ZX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武汉市永购商贸有限公司光谷青年城分公司销售的红豆糍粑</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2024年12月19日抽自</w:t>
      </w:r>
      <w:r>
        <w:rPr>
          <w:rFonts w:hint="eastAsia" w:eastAsia="仿宋_GB2312"/>
          <w:b w:val="0"/>
          <w:bCs w:val="0"/>
          <w:sz w:val="32"/>
          <w:szCs w:val="32"/>
          <w:lang w:val="en-US" w:eastAsia="zh-CN"/>
        </w:rPr>
        <w:t>武汉市永购商贸有限公司光谷青年城分公司</w:t>
      </w:r>
      <w:r>
        <w:rPr>
          <w:rFonts w:hint="eastAsia" w:eastAsia="仿宋_GB2312"/>
          <w:sz w:val="32"/>
          <w:szCs w:val="32"/>
          <w:lang w:val="en-US" w:eastAsia="zh-CN"/>
        </w:rPr>
        <w:t>销售</w:t>
      </w:r>
      <w:r>
        <w:rPr>
          <w:rFonts w:hint="eastAsia" w:eastAsia="仿宋_GB2312"/>
          <w:b w:val="0"/>
          <w:bCs w:val="0"/>
          <w:sz w:val="32"/>
          <w:szCs w:val="32"/>
          <w:lang w:val="en-US" w:eastAsia="zh-CN"/>
        </w:rPr>
        <w:t>的红豆糍粑，山梨酸及其钾盐(以山梨酸计)、脱氢乙酸及其钠盐(以脱氢乙酸计)项目不符合 GB2760-2014《食品安全国家标准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查，当事人经营不合格食品的行为，违反《中华人民共和国食品安全法》第三十四条第四项“禁止生产经营下列食品、食品添加剂、食品相关产品：（四）超范围、超限量使用食品添加剂的食品；”的规定。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查验食品出厂检验合格证或者其他合格证明、未建立食品进货查验记录制度的行为违反《中华人民共和国食品安全法》第五十三条第一款“食品经营者采购食品，应当查验供货者的许可证和食品出厂检验合格证或者其他合格证明（以下称合格证明文件）。”及第二款“食品经营企业应当建立食品进货查验记录制度，如实记录食品的名称、规格、数量、生产日期或者生产批号、保质期、进货日期以及供货者名称、地址、联系方式等内容，并保存相关凭证。记录和凭证保存期限应当符合本法第五十条第二款的规定。”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鉴于当事人案发后积极配合调查，采取召回措施，能够如实陈述违法事实，主动提供主体资格资料，销货清单等资料，符合《湖北省市场监督管理行政处罚裁量规则》第十二条第三项“ 当事人有下列情形之一，可以从轻或者减轻处罚：(三) 积极配合市场监管部门查处违法行为，如实陈述违法事实并主动提供证据材料的。”的规定，具有减轻处罚情节。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不合格食品的行为，应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之规定，鉴于当事人有减轻处罚情形，根据过罚相当、处罚与教育相结合的原则，本局决定给予当事人以下行政处罚：1.没收违法所得320元；2.罚款6000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未查验食品出厂检验合格证或者其他合格证明、未建立食品进货查验记录制度的行为，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本局决定给予当事人如下行政处罚：警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1.警告；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2.没收违法所得320元；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3.罚款6000元；罚没款共计6320元。（大写：陆仟叁佰贰拾元整）</w:t>
      </w:r>
      <w:r>
        <w:rPr>
          <w:rFonts w:hint="eastAsia"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sz w:val="32"/>
          <w:szCs w:val="32"/>
          <w:lang w:val="en-US" w:eastAsia="zh-CN"/>
        </w:rPr>
        <w:t>《营业执照》《食品经营许可证》、销货清单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暂停销售涉案批次产品，积极履行进货查验义务。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AA3820"/>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66F8E"/>
    <w:rsid w:val="1B434036"/>
    <w:rsid w:val="1B4F33EC"/>
    <w:rsid w:val="1B765E75"/>
    <w:rsid w:val="1B8041FD"/>
    <w:rsid w:val="1C4B29B0"/>
    <w:rsid w:val="1C543D53"/>
    <w:rsid w:val="1C9C151E"/>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67B743E"/>
    <w:rsid w:val="272B0385"/>
    <w:rsid w:val="272F5A50"/>
    <w:rsid w:val="27685E79"/>
    <w:rsid w:val="27CA0CAB"/>
    <w:rsid w:val="28BD5493"/>
    <w:rsid w:val="28E7314A"/>
    <w:rsid w:val="28E750BB"/>
    <w:rsid w:val="294560D8"/>
    <w:rsid w:val="297F6074"/>
    <w:rsid w:val="29F72AE8"/>
    <w:rsid w:val="2B8F3E3B"/>
    <w:rsid w:val="2C2538F2"/>
    <w:rsid w:val="2CAE2AF3"/>
    <w:rsid w:val="2D9177AD"/>
    <w:rsid w:val="2D98535F"/>
    <w:rsid w:val="2EAA3276"/>
    <w:rsid w:val="2EB96CAB"/>
    <w:rsid w:val="2F01285B"/>
    <w:rsid w:val="2F5614BD"/>
    <w:rsid w:val="2F64349D"/>
    <w:rsid w:val="2F885489"/>
    <w:rsid w:val="2FFF34B3"/>
    <w:rsid w:val="309E0133"/>
    <w:rsid w:val="312F1C8F"/>
    <w:rsid w:val="31AE616A"/>
    <w:rsid w:val="320A5E9F"/>
    <w:rsid w:val="322C0E36"/>
    <w:rsid w:val="322E174B"/>
    <w:rsid w:val="32FB7FC6"/>
    <w:rsid w:val="33875743"/>
    <w:rsid w:val="33A743DF"/>
    <w:rsid w:val="33C13BA1"/>
    <w:rsid w:val="34B3770A"/>
    <w:rsid w:val="34FF4367"/>
    <w:rsid w:val="35200BB2"/>
    <w:rsid w:val="35454ACD"/>
    <w:rsid w:val="35E37025"/>
    <w:rsid w:val="35EA1101"/>
    <w:rsid w:val="35EB0756"/>
    <w:rsid w:val="367327F5"/>
    <w:rsid w:val="369C0825"/>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3F885828"/>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234041"/>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A15070"/>
    <w:rsid w:val="56C22E2C"/>
    <w:rsid w:val="591B75F7"/>
    <w:rsid w:val="5945486B"/>
    <w:rsid w:val="59501487"/>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C75AA7"/>
    <w:rsid w:val="5ED86461"/>
    <w:rsid w:val="5EFE71D2"/>
    <w:rsid w:val="5F0F0FBD"/>
    <w:rsid w:val="5F5E2CAF"/>
    <w:rsid w:val="5F726AFE"/>
    <w:rsid w:val="5FC60CEF"/>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A717EC"/>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BBC72A4"/>
    <w:rsid w:val="6C2975FB"/>
    <w:rsid w:val="6C4E1DC6"/>
    <w:rsid w:val="6C8115A7"/>
    <w:rsid w:val="6CE23C89"/>
    <w:rsid w:val="6D5676EC"/>
    <w:rsid w:val="6E2A665E"/>
    <w:rsid w:val="6E4D4A90"/>
    <w:rsid w:val="6EB14834"/>
    <w:rsid w:val="6F7B7803"/>
    <w:rsid w:val="700E3121"/>
    <w:rsid w:val="70F42CBC"/>
    <w:rsid w:val="7184039E"/>
    <w:rsid w:val="719F3FC1"/>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2025-04-16T08:00:22Z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