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DBJ25420100003431568ZX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一、湖北悦联商业管理有限公司悦活里光谷大悦城店销售的泰国龙眼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2024年12月24日抽自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湖北悦联商业管理有限公司悦活里光谷大悦城店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的泰国龙眼，二氧化硫残留量项目不符合 GB 2760-2014《食品安全国家标准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2025年1月23日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泰国龙眼</w:t>
      </w:r>
      <w:r>
        <w:rPr>
          <w:rFonts w:hint="eastAsia" w:eastAsia="仿宋_GB2312"/>
          <w:sz w:val="32"/>
          <w:szCs w:val="32"/>
          <w:lang w:val="en-US" w:eastAsia="zh-CN"/>
        </w:rPr>
        <w:t>共购进66公斤，货值870元，已全部销售完毕。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bookmarkStart w:id="0" w:name="_GoBack"/>
      <w:bookmarkEnd w:id="0"/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进口货物报关单、入境货物检验检疫证明和发货单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EEE617D"/>
    <w:rsid w:val="0F294386"/>
    <w:rsid w:val="0F955AF1"/>
    <w:rsid w:val="0FEB132B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D7656D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0EB770D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6D37C06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3CF47B5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1370B8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2025-04-09T07:56:15Z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