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DBJ25420100003431568ZX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湖北悦联商业管理有限公司悦活里光谷大悦城店销售的泰国龙眼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2024年12月24日抽自</w:t>
      </w:r>
      <w:r>
        <w:rPr>
          <w:rFonts w:hint="eastAsia" w:eastAsia="仿宋_GB2312"/>
          <w:b w:val="0"/>
          <w:bCs w:val="0"/>
          <w:sz w:val="32"/>
          <w:szCs w:val="32"/>
          <w:lang w:val="en-US" w:eastAsia="zh-CN"/>
        </w:rPr>
        <w:t>湖北悦联商业管理有限公司悦活里光谷大悦城店</w:t>
      </w:r>
      <w:r>
        <w:rPr>
          <w:rFonts w:hint="eastAsia" w:eastAsia="仿宋_GB2312"/>
          <w:sz w:val="32"/>
          <w:szCs w:val="32"/>
          <w:lang w:val="en-US" w:eastAsia="zh-CN"/>
        </w:rPr>
        <w:t>销售</w:t>
      </w:r>
      <w:r>
        <w:rPr>
          <w:rFonts w:hint="eastAsia" w:eastAsia="仿宋_GB2312"/>
          <w:b w:val="0"/>
          <w:bCs w:val="0"/>
          <w:sz w:val="32"/>
          <w:szCs w:val="32"/>
          <w:lang w:val="en-US" w:eastAsia="zh-CN"/>
        </w:rPr>
        <w:t>的泰国龙眼，二氧化硫残留量项目不符合 GB 2760-2014《食品安全国家标准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经查，</w:t>
      </w:r>
      <w:r>
        <w:rPr>
          <w:rFonts w:hint="eastAsia" w:ascii="Times New Roman" w:hAnsi="Times New Roman" w:eastAsia="仿宋_GB2312" w:cs="Times New Roman"/>
          <w:b w:val="0"/>
          <w:bCs w:val="0"/>
          <w:sz w:val="32"/>
          <w:szCs w:val="32"/>
          <w:lang w:val="en-US" w:eastAsia="zh-CN"/>
        </w:rPr>
        <w:t>当事人销售二氧化硫残留量超过食品安全标准限量的食用农产品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兽药残留、农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sz w:val="32"/>
          <w:szCs w:val="32"/>
          <w:lang w:val="en-US" w:eastAsia="zh-CN"/>
        </w:rPr>
        <w:t>。</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案发后积极配合调查，如实陈述违法事实，主动提供情况说明，如实说明其进货来源；进货时履行了进货查验义务，不知道所经营的该批次泰国龙眼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IE" w:eastAsia="zh-CN"/>
        </w:rPr>
        <w:t>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对当事人免于行政处罚</w:t>
      </w:r>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仿宋_GB2312" w:hAnsi="仿宋_GB2312" w:eastAsia="仿宋_GB2312" w:cs="仿宋_GB2312"/>
          <w:sz w:val="32"/>
          <w:szCs w:val="32"/>
          <w:lang w:val="en-US" w:eastAsia="zh-CN"/>
        </w:rPr>
        <w:t>进口货物报关单、入境货物检验检疫证明和发货单</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4</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1D2C86"/>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BF1CBE"/>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454ACD"/>
    <w:rsid w:val="35E37025"/>
    <w:rsid w:val="35EA1101"/>
    <w:rsid w:val="35EB0756"/>
    <w:rsid w:val="369C0825"/>
    <w:rsid w:val="36F16073"/>
    <w:rsid w:val="373527DC"/>
    <w:rsid w:val="37A40015"/>
    <w:rsid w:val="38181E92"/>
    <w:rsid w:val="385D0C07"/>
    <w:rsid w:val="38645639"/>
    <w:rsid w:val="38CC5375"/>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6C22E2C"/>
    <w:rsid w:val="591B75F7"/>
    <w:rsid w:val="5945486B"/>
    <w:rsid w:val="59802FCB"/>
    <w:rsid w:val="5A087442"/>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7308E5"/>
    <w:rsid w:val="75AD6A4E"/>
    <w:rsid w:val="7646766A"/>
    <w:rsid w:val="76BB7341"/>
    <w:rsid w:val="76BE187B"/>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2025-04-09T07:48:39Z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