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DBJ25420100003433139ZX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武汉枫叶学校的砂糖橘</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2025年2月19日抽自</w:t>
      </w:r>
      <w:r>
        <w:rPr>
          <w:rFonts w:hint="eastAsia" w:eastAsia="仿宋_GB2312"/>
          <w:b w:val="0"/>
          <w:bCs w:val="0"/>
          <w:sz w:val="32"/>
          <w:szCs w:val="32"/>
          <w:lang w:val="en-US" w:eastAsia="zh-CN"/>
        </w:rPr>
        <w:t>武汉枫叶学校的砂糖橘，联苯菊酯项目不符合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eastAsia="仿宋_GB2312"/>
          <w:b w:val="0"/>
          <w:bCs w:val="0"/>
          <w:sz w:val="32"/>
          <w:szCs w:val="32"/>
          <w:lang w:val="en-US" w:eastAsia="zh-CN"/>
        </w:rPr>
        <w:t>查，当事人使用农产品农药残留含量超</w:t>
      </w:r>
      <w:bookmarkStart w:id="0" w:name="_GoBack"/>
      <w:bookmarkEnd w:id="0"/>
      <w:r>
        <w:rPr>
          <w:rFonts w:hint="eastAsia" w:eastAsia="仿宋_GB2312"/>
          <w:b w:val="0"/>
          <w:bCs w:val="0"/>
          <w:sz w:val="32"/>
          <w:szCs w:val="32"/>
          <w:lang w:val="en-US" w:eastAsia="zh-CN"/>
        </w:rPr>
        <w:t>过食品安全标准限量的行为，违反了《中华人民共和国食品安全法》第三十四条第一款第二项“禁止生产经营下列食品、食品添加剂、食品相关产品：（二）致病性微生物，农药残留、兽药残留、生物毒素、重金属等污染物质以及其他危害人体健康的物质含量超过食品安全标准限量的食品、食品添加剂、食品相关产品”之规定，和《食用农产品市场销售质量安全监督管理办法》第十五条第一款“禁止销售者采购、销售食品安全法第三十四条规定情形的食用农产品”之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鉴于当事人积极配合调查，主动提供了相关证明材料，履行了进货查验义务，有证据证明没有主观过错，并且不知道所采购的涉案产品属不合格食品。当事人符合《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之规定的不予处罚情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eastAsia="仿宋_GB2312"/>
          <w:b w:val="0"/>
          <w:bCs w:val="0"/>
          <w:sz w:val="32"/>
          <w:szCs w:val="32"/>
          <w:lang w:val="en-US" w:eastAsia="zh-CN"/>
        </w:rPr>
      </w:pPr>
      <w:r>
        <w:rPr>
          <w:rFonts w:hint="eastAsia" w:eastAsia="仿宋_GB2312"/>
          <w:b w:val="0"/>
          <w:bCs w:val="0"/>
          <w:sz w:val="32"/>
          <w:szCs w:val="32"/>
          <w:lang w:val="en-US" w:eastAsia="zh-CN"/>
        </w:rPr>
        <w:t>当事人使用农产品农药残留含量超过食品安全标准限量的行为，根据《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及《中华人民共和国行政处罚法》第三十三条第二款“当事人有证据足以证明没有主观过错的，不予行政处罚。法律、行政法规另有规定的，从其规定”的规定，因当事人履行了对食用农产品的进货查验义务，有充分证据证明其不知道所采购的食品不符合食品安全标准，并能如实说明其进货来源，且涉案食品没有造成不良后果，我局决定对当事人不予行政处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员对该经营单位进行了全面检查，该单位积极配合调查，如实说明涉案产品来源，提供了供货商的《营业执照》《食品经营许可证》、产品合格检</w:t>
      </w:r>
      <w:r>
        <w:rPr>
          <w:rFonts w:hint="eastAsia" w:ascii="仿宋" w:hAnsi="仿宋" w:eastAsia="仿宋" w:cs="仿宋"/>
          <w:sz w:val="32"/>
          <w:szCs w:val="32"/>
          <w:lang w:val="en-US" w:eastAsia="zh-CN"/>
        </w:rPr>
        <w:t>验报告</w:t>
      </w:r>
      <w:r>
        <w:rPr>
          <w:rFonts w:hint="eastAsia" w:ascii="仿宋_GB2312" w:hAnsi="仿宋_GB2312" w:eastAsia="仿宋_GB2312" w:cs="仿宋_GB2312"/>
          <w:b w:val="0"/>
          <w:bCs w:val="0"/>
          <w:color w:val="auto"/>
          <w:sz w:val="32"/>
          <w:szCs w:val="32"/>
          <w:lang w:val="en-US" w:eastAsia="zh-CN"/>
        </w:rPr>
        <w:t>和</w:t>
      </w:r>
      <w:r>
        <w:rPr>
          <w:rFonts w:hint="eastAsia" w:ascii="仿宋_GB2312" w:hAnsi="仿宋_GB2312" w:eastAsia="仿宋_GB2312" w:cs="仿宋_GB2312"/>
          <w:b w:val="0"/>
          <w:bCs w:val="0"/>
          <w:sz w:val="32"/>
          <w:szCs w:val="32"/>
          <w:lang w:val="en-US" w:eastAsia="zh-CN"/>
        </w:rPr>
        <w:t>购进票据</w:t>
      </w:r>
      <w:r>
        <w:rPr>
          <w:rFonts w:hint="eastAsia" w:ascii="Times New Roman" w:hAnsi="Times New Roman" w:eastAsia="仿宋_GB2312" w:cs="Times New Roman"/>
          <w:b w:val="0"/>
          <w:bCs w:val="0"/>
          <w:sz w:val="32"/>
          <w:szCs w:val="32"/>
          <w:lang w:val="en-US" w:eastAsia="zh-CN"/>
        </w:rPr>
        <w:t>等相关证明文件。</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8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6</w:t>
      </w:r>
      <w:r>
        <w:rPr>
          <w:rFonts w:hint="default" w:eastAsia="仿宋_GB2312"/>
          <w:sz w:val="32"/>
          <w:szCs w:val="32"/>
          <w:lang w:val="en-US" w:eastAsia="zh-CN"/>
        </w:rPr>
        <w:t>月</w:t>
      </w:r>
      <w:r>
        <w:rPr>
          <w:rFonts w:hint="eastAsia" w:eastAsia="仿宋_GB2312"/>
          <w:sz w:val="32"/>
          <w:szCs w:val="32"/>
          <w:lang w:val="en-US" w:eastAsia="zh-CN"/>
        </w:rPr>
        <w:t>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B7352"/>
    <w:rsid w:val="0AAD2736"/>
    <w:rsid w:val="0BE00729"/>
    <w:rsid w:val="0BE63BCF"/>
    <w:rsid w:val="0C3B11CE"/>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28264A"/>
    <w:rsid w:val="148215ED"/>
    <w:rsid w:val="151128EB"/>
    <w:rsid w:val="154E1950"/>
    <w:rsid w:val="158F59EA"/>
    <w:rsid w:val="15C50DAE"/>
    <w:rsid w:val="178222B0"/>
    <w:rsid w:val="184A0D05"/>
    <w:rsid w:val="18611B2B"/>
    <w:rsid w:val="18665D95"/>
    <w:rsid w:val="188F7B75"/>
    <w:rsid w:val="19295233"/>
    <w:rsid w:val="19C176CF"/>
    <w:rsid w:val="19C66458"/>
    <w:rsid w:val="1A427F7D"/>
    <w:rsid w:val="1AC66F8E"/>
    <w:rsid w:val="1B434036"/>
    <w:rsid w:val="1B4F33EC"/>
    <w:rsid w:val="1B765E75"/>
    <w:rsid w:val="1B8041FD"/>
    <w:rsid w:val="1C4B29B0"/>
    <w:rsid w:val="1C543D53"/>
    <w:rsid w:val="1D300282"/>
    <w:rsid w:val="1E0E3CEC"/>
    <w:rsid w:val="1E7E1981"/>
    <w:rsid w:val="1FDA19FB"/>
    <w:rsid w:val="200935DC"/>
    <w:rsid w:val="206814FD"/>
    <w:rsid w:val="20C64A1E"/>
    <w:rsid w:val="20CA390A"/>
    <w:rsid w:val="20EC2133"/>
    <w:rsid w:val="21013697"/>
    <w:rsid w:val="2171516D"/>
    <w:rsid w:val="21DA70B8"/>
    <w:rsid w:val="21DF7E38"/>
    <w:rsid w:val="220F251D"/>
    <w:rsid w:val="22712A2C"/>
    <w:rsid w:val="22977D4A"/>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DC6366"/>
    <w:rsid w:val="29F72AE8"/>
    <w:rsid w:val="2B5E2A37"/>
    <w:rsid w:val="2B8F3E3B"/>
    <w:rsid w:val="2C00751C"/>
    <w:rsid w:val="2D9177AD"/>
    <w:rsid w:val="2D98535F"/>
    <w:rsid w:val="2EAA3276"/>
    <w:rsid w:val="2EB96CAB"/>
    <w:rsid w:val="2EEB435B"/>
    <w:rsid w:val="2F01285B"/>
    <w:rsid w:val="2F5614BD"/>
    <w:rsid w:val="2F64349D"/>
    <w:rsid w:val="2FB007EE"/>
    <w:rsid w:val="2FFF34B3"/>
    <w:rsid w:val="309E0133"/>
    <w:rsid w:val="312F1C8F"/>
    <w:rsid w:val="315707A4"/>
    <w:rsid w:val="31AE616A"/>
    <w:rsid w:val="320A5E9F"/>
    <w:rsid w:val="322C0E36"/>
    <w:rsid w:val="322E174B"/>
    <w:rsid w:val="32E54F15"/>
    <w:rsid w:val="32FB7FC6"/>
    <w:rsid w:val="33875743"/>
    <w:rsid w:val="33A743DF"/>
    <w:rsid w:val="33C13BA1"/>
    <w:rsid w:val="34B3770A"/>
    <w:rsid w:val="34FF4367"/>
    <w:rsid w:val="35454ACD"/>
    <w:rsid w:val="35983BC6"/>
    <w:rsid w:val="35E37025"/>
    <w:rsid w:val="35EA1101"/>
    <w:rsid w:val="35EB0756"/>
    <w:rsid w:val="35F00F1A"/>
    <w:rsid w:val="36F16073"/>
    <w:rsid w:val="373527DC"/>
    <w:rsid w:val="37A40015"/>
    <w:rsid w:val="38181E92"/>
    <w:rsid w:val="385D0C07"/>
    <w:rsid w:val="38645639"/>
    <w:rsid w:val="38CC5375"/>
    <w:rsid w:val="3A200389"/>
    <w:rsid w:val="3A6C0903"/>
    <w:rsid w:val="3AFA5077"/>
    <w:rsid w:val="3B770B56"/>
    <w:rsid w:val="3BE61ADB"/>
    <w:rsid w:val="3C09033E"/>
    <w:rsid w:val="3D005A45"/>
    <w:rsid w:val="3D4E4434"/>
    <w:rsid w:val="3D5C0252"/>
    <w:rsid w:val="3DD75AE4"/>
    <w:rsid w:val="3DE752B1"/>
    <w:rsid w:val="3E5962C4"/>
    <w:rsid w:val="3F0F1D3C"/>
    <w:rsid w:val="3F307160"/>
    <w:rsid w:val="3FE45FF9"/>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F59C6"/>
    <w:rsid w:val="44D82C21"/>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A019EF"/>
    <w:rsid w:val="4CD65407"/>
    <w:rsid w:val="4CF36C10"/>
    <w:rsid w:val="4D275D58"/>
    <w:rsid w:val="4D3F3966"/>
    <w:rsid w:val="4D714B56"/>
    <w:rsid w:val="4DB869DC"/>
    <w:rsid w:val="4E105B1C"/>
    <w:rsid w:val="4E8A3567"/>
    <w:rsid w:val="4EBB20E8"/>
    <w:rsid w:val="4ED6150F"/>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20514E"/>
    <w:rsid w:val="56C22E2C"/>
    <w:rsid w:val="58097E61"/>
    <w:rsid w:val="591B75F7"/>
    <w:rsid w:val="5945486B"/>
    <w:rsid w:val="59802FCB"/>
    <w:rsid w:val="5A087442"/>
    <w:rsid w:val="5A946F21"/>
    <w:rsid w:val="5A9D7A40"/>
    <w:rsid w:val="5B156D38"/>
    <w:rsid w:val="5B282F95"/>
    <w:rsid w:val="5B702303"/>
    <w:rsid w:val="5B7511E7"/>
    <w:rsid w:val="5C846254"/>
    <w:rsid w:val="5CED2007"/>
    <w:rsid w:val="5D082CDF"/>
    <w:rsid w:val="5D465092"/>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77155"/>
    <w:rsid w:val="61EB6FE8"/>
    <w:rsid w:val="621A2951"/>
    <w:rsid w:val="62210286"/>
    <w:rsid w:val="627F35C8"/>
    <w:rsid w:val="62A941BD"/>
    <w:rsid w:val="63B77699"/>
    <w:rsid w:val="63B84723"/>
    <w:rsid w:val="63F2579A"/>
    <w:rsid w:val="649A72EB"/>
    <w:rsid w:val="657764EA"/>
    <w:rsid w:val="65A65B15"/>
    <w:rsid w:val="65C46D71"/>
    <w:rsid w:val="65D74FB3"/>
    <w:rsid w:val="65F50571"/>
    <w:rsid w:val="66050144"/>
    <w:rsid w:val="66483949"/>
    <w:rsid w:val="668D6B97"/>
    <w:rsid w:val="672E6FB2"/>
    <w:rsid w:val="68472ABA"/>
    <w:rsid w:val="686E5A9A"/>
    <w:rsid w:val="68BF2D88"/>
    <w:rsid w:val="69CB2E9E"/>
    <w:rsid w:val="69E043F6"/>
    <w:rsid w:val="6A6B401A"/>
    <w:rsid w:val="6AED2300"/>
    <w:rsid w:val="6B0208E1"/>
    <w:rsid w:val="6B2E6296"/>
    <w:rsid w:val="6B425AF6"/>
    <w:rsid w:val="6B5253E6"/>
    <w:rsid w:val="6B78426C"/>
    <w:rsid w:val="6BB00A49"/>
    <w:rsid w:val="6C2975FB"/>
    <w:rsid w:val="6C4E1DC6"/>
    <w:rsid w:val="6C8115A7"/>
    <w:rsid w:val="6CE23C89"/>
    <w:rsid w:val="6D5676EC"/>
    <w:rsid w:val="6E4D4A90"/>
    <w:rsid w:val="6EB14834"/>
    <w:rsid w:val="6EEF0AD8"/>
    <w:rsid w:val="6F7B7803"/>
    <w:rsid w:val="700E3121"/>
    <w:rsid w:val="707E71DF"/>
    <w:rsid w:val="70F42CBC"/>
    <w:rsid w:val="7184039E"/>
    <w:rsid w:val="71E421CB"/>
    <w:rsid w:val="72351068"/>
    <w:rsid w:val="726807DE"/>
    <w:rsid w:val="726D5F54"/>
    <w:rsid w:val="73C53520"/>
    <w:rsid w:val="73EB0E3A"/>
    <w:rsid w:val="73FA4687"/>
    <w:rsid w:val="741D62EA"/>
    <w:rsid w:val="745831D2"/>
    <w:rsid w:val="74761A98"/>
    <w:rsid w:val="74944BF7"/>
    <w:rsid w:val="74EC0BCD"/>
    <w:rsid w:val="751355EF"/>
    <w:rsid w:val="75270A94"/>
    <w:rsid w:val="75AD6A4E"/>
    <w:rsid w:val="7646766A"/>
    <w:rsid w:val="76BB7341"/>
    <w:rsid w:val="76C70360"/>
    <w:rsid w:val="772C3F02"/>
    <w:rsid w:val="77303BDE"/>
    <w:rsid w:val="775B2DBD"/>
    <w:rsid w:val="77B3133E"/>
    <w:rsid w:val="77E60870"/>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E4E58B3"/>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2025-04-24T08:37:00Z</cp:lastPrinted>
  <dcterms:modified xsi:type="dcterms:W3CDTF">2025-06-09T02:41:29Z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