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DBJ25420100003434293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武汉市东湖新技术开发区藕誉里餐饮店销售的螺丝椒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2025年3月18日抽自</w:t>
      </w:r>
      <w:r>
        <w:rPr>
          <w:rFonts w:hint="eastAsia" w:eastAsia="仿宋_GB2312"/>
          <w:b w:val="0"/>
          <w:bCs w:val="0"/>
          <w:sz w:val="32"/>
          <w:szCs w:val="32"/>
          <w:lang w:val="en-US" w:eastAsia="zh-CN"/>
        </w:rPr>
        <w:t>武汉市东湖新技术开发区藕誉里餐饮店销售的螺丝椒，啶虫脒项目不符合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w:t>
      </w:r>
      <w:r>
        <w:rPr>
          <w:rFonts w:hint="eastAsia" w:eastAsia="仿宋_GB2312"/>
          <w:b w:val="0"/>
          <w:bCs w:val="0"/>
          <w:sz w:val="32"/>
          <w:szCs w:val="32"/>
          <w:lang w:val="en-US" w:eastAsia="zh-CN"/>
        </w:rPr>
        <w:t>，当事人经营农药残留含量超过食品安全标准限量螺丝椒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b w:val="0"/>
          <w:bCs w:val="0"/>
          <w:sz w:val="32"/>
          <w:szCs w:val="32"/>
          <w:lang w:val="en-US" w:eastAsia="zh-CN"/>
        </w:rPr>
        <w:t>当事人经营农药残留含量超过食品安全标准限量螺丝椒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螺丝椒时履行了进货查验义务，有充分证据证明其不知道所采购的螺丝椒不符合食品安全标准，案发后积极配合调查，主动提供情况说明、供货方资质、进货记录等证据材料，能够如实说明进货来源，涉案不合格批次螺丝椒已使用完毕且无员工上报不良反应，无不合格螺丝椒可没收，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的免于处罚规定，并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Times New Roman" w:hAnsi="Times New Roman" w:eastAsia="仿宋_GB2312" w:cs="Times New Roman"/>
          <w:sz w:val="32"/>
          <w:szCs w:val="32"/>
          <w:lang w:val="en-US" w:eastAsia="zh-CN"/>
        </w:rPr>
        <w:t>农产品</w:t>
      </w:r>
      <w:r>
        <w:rPr>
          <w:rFonts w:hint="eastAsia" w:eastAsia="仿宋_GB2312" w:cs="Times New Roman"/>
          <w:sz w:val="32"/>
          <w:szCs w:val="32"/>
          <w:lang w:val="en-US" w:eastAsia="zh-CN"/>
        </w:rPr>
        <w:t>检验</w:t>
      </w:r>
      <w:r>
        <w:rPr>
          <w:rFonts w:hint="eastAsia" w:ascii="Times New Roman" w:hAnsi="Times New Roman" w:eastAsia="仿宋_GB2312" w:cs="Times New Roman"/>
          <w:sz w:val="32"/>
          <w:szCs w:val="32"/>
          <w:lang w:val="en-US" w:eastAsia="zh-CN"/>
        </w:rPr>
        <w:t>报告单和</w:t>
      </w:r>
      <w:r>
        <w:rPr>
          <w:rFonts w:hint="eastAsia" w:eastAsia="仿宋_GB2312" w:cs="Times New Roman"/>
          <w:sz w:val="32"/>
          <w:szCs w:val="32"/>
          <w:lang w:val="en-US" w:eastAsia="zh-CN"/>
        </w:rPr>
        <w:t>销售凭证</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6</w:t>
      </w:r>
      <w:r>
        <w:rPr>
          <w:rFonts w:hint="default" w:eastAsia="仿宋_GB2312"/>
          <w:sz w:val="32"/>
          <w:szCs w:val="32"/>
          <w:lang w:val="en-US" w:eastAsia="zh-CN"/>
        </w:rPr>
        <w:t>月</w:t>
      </w:r>
      <w:r>
        <w:rPr>
          <w:rFonts w:hint="eastAsia" w:eastAsia="仿宋_GB2312"/>
          <w:sz w:val="32"/>
          <w:szCs w:val="32"/>
          <w:lang w:val="en-US" w:eastAsia="zh-CN"/>
        </w:rPr>
        <w:t>19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2F1E79"/>
    <w:rsid w:val="02D941AB"/>
    <w:rsid w:val="03195FD7"/>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2F864B4"/>
    <w:rsid w:val="13802757"/>
    <w:rsid w:val="1391711A"/>
    <w:rsid w:val="13AD648F"/>
    <w:rsid w:val="141D2C86"/>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C65286B"/>
    <w:rsid w:val="2CCD6A32"/>
    <w:rsid w:val="2D9177AD"/>
    <w:rsid w:val="2D98535F"/>
    <w:rsid w:val="2EAA3276"/>
    <w:rsid w:val="2EAB4A0F"/>
    <w:rsid w:val="2EB96CAB"/>
    <w:rsid w:val="2F01285B"/>
    <w:rsid w:val="2F5614BD"/>
    <w:rsid w:val="2F64349D"/>
    <w:rsid w:val="2FFF34B3"/>
    <w:rsid w:val="309E0133"/>
    <w:rsid w:val="312F1C8F"/>
    <w:rsid w:val="31AE616A"/>
    <w:rsid w:val="320A5E9F"/>
    <w:rsid w:val="322C0E36"/>
    <w:rsid w:val="322E174B"/>
    <w:rsid w:val="32CD331F"/>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BD06172"/>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200D69"/>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A35755D"/>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82B4B10"/>
    <w:rsid w:val="591B75F7"/>
    <w:rsid w:val="5945486B"/>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B24730"/>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6747BF"/>
    <w:rsid w:val="6EB14834"/>
    <w:rsid w:val="6F7B7803"/>
    <w:rsid w:val="700E3121"/>
    <w:rsid w:val="70F42CBC"/>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2025-06-20T07:43:46Z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