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XBJ25420142484333871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中百仓储超市有限公司保利时代社区分店销售的生姜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2025年3月21日抽自</w:t>
      </w:r>
      <w:r>
        <w:rPr>
          <w:rFonts w:hint="eastAsia" w:eastAsia="仿宋_GB2312"/>
          <w:b w:val="0"/>
          <w:bCs w:val="0"/>
          <w:sz w:val="32"/>
          <w:szCs w:val="32"/>
          <w:lang w:val="en-US" w:eastAsia="zh-CN"/>
        </w:rPr>
        <w:t>中百仓储超市有限公司保利时代社区分店销售的生姜，噻虫胺项目不符合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sz w:val="32"/>
          <w:szCs w:val="32"/>
          <w:lang w:val="en-US" w:eastAsia="zh-CN"/>
        </w:rPr>
        <w:t>，当事人销售农药残留含量超过食品安全标准限量的生姜的行为违反《食用农产品市场销售质量安全监督管理办法》第十五条第一款“禁止销售者采购、销售食品安全法第三十四条规定情形的食用农产品。”及《中华人民共和国食品安全法》第三十四条第二项“ 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当事人无从轻、减轻及从重处罚情节。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销售农药残留含量超过食品安全标准限量的食用农产品的行为，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以及《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鉴于当事人履行了进货查验义务，有充分证据证明其不知道所采购的食品不符合食品安全标准，并能如实说明其进货来源，根据《中华人民共和国食</w:t>
      </w:r>
      <w:bookmarkStart w:id="0" w:name="_GoBack"/>
      <w:bookmarkEnd w:id="0"/>
      <w:r>
        <w:rPr>
          <w:rFonts w:hint="eastAsia" w:eastAsia="仿宋_GB2312"/>
          <w:sz w:val="32"/>
          <w:szCs w:val="32"/>
          <w:lang w:val="en-US" w:eastAsia="zh-CN"/>
        </w:rPr>
        <w:t>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sz w:val="32"/>
          <w:szCs w:val="32"/>
          <w:lang w:eastAsia="zh-CN"/>
        </w:rPr>
        <w:t>供货商的《营业执照》、检测报告单、进货单和配送单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积极履行进货查验义务。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19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7500FB"/>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8EB52BC"/>
    <w:rsid w:val="591B75F7"/>
    <w:rsid w:val="5945486B"/>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EB332FE"/>
    <w:rsid w:val="6F7B7803"/>
    <w:rsid w:val="700E3121"/>
    <w:rsid w:val="70F42CBC"/>
    <w:rsid w:val="7184039E"/>
    <w:rsid w:val="71E421CB"/>
    <w:rsid w:val="71F1639C"/>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E2E4ABE"/>
    <w:rsid w:val="7F5062A2"/>
    <w:rsid w:val="7F677D87"/>
    <w:rsid w:val="7F975CA2"/>
    <w:rsid w:val="7FA73631"/>
    <w:rsid w:val="7FCF7E97"/>
    <w:rsid w:val="7FDE233E"/>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2025-06-19T06:58:12Z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