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XBJ25420142491932559</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武汉东湖新技术开发区徐荣全调料店销售的八角</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2025年3月19日抽自</w:t>
      </w:r>
      <w:r>
        <w:rPr>
          <w:rFonts w:hint="eastAsia" w:eastAsia="仿宋_GB2312"/>
          <w:b w:val="0"/>
          <w:bCs w:val="0"/>
          <w:sz w:val="32"/>
          <w:szCs w:val="32"/>
          <w:lang w:val="en-US" w:eastAsia="zh-CN"/>
        </w:rPr>
        <w:t>武汉东湖新技术开发区徐荣全调料店销售的八角，二氧化硫残留量项目不符合 GB 2760-2024《食品安全国家标准 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销售食品添加剂含量超过食品安全标准限量八角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经营农药残留含量超过食品安全标准限量八角的行为，本应依据《食用农产品市场销售质量安全监督管理办法》第四十二条“销售者违反本办法第十五条规定，采购、销售食品安全法第三十四条规定情形的食用农产品的，由县级以上市场监督管理部门依照食品安全法有关规定给予处罚”和《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对当事人予以行政处罚，鉴于当事人购进八角时履行了进货查验义务，有充分证据证明其不知道所采购的八角不符合食品安全标准，案发后积极配合调查，主动提供情况说明、供货方资质、进货记录等证据材料，能够如实说明进货来源，涉案不合格批次八角已使用完毕且无消费者退回，无不合格八角可没收，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免于处罚的规定，本局决定对当事人免于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检验</w:t>
      </w:r>
      <w:r>
        <w:rPr>
          <w:rFonts w:hint="eastAsia" w:ascii="Times New Roman" w:hAnsi="Times New Roman" w:eastAsia="仿宋_GB2312" w:cs="Times New Roman"/>
          <w:sz w:val="32"/>
          <w:szCs w:val="32"/>
          <w:lang w:val="en-US" w:eastAsia="zh-CN"/>
        </w:rPr>
        <w:t>报告》和进货票据</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暂停销售涉案批次产品</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加强管理，严格</w:t>
      </w:r>
      <w:bookmarkStart w:id="0" w:name="_GoBack"/>
      <w:bookmarkEnd w:id="0"/>
      <w:r>
        <w:rPr>
          <w:rFonts w:hint="eastAsia" w:eastAsia="仿宋_GB2312" w:cs="Times New Roman"/>
          <w:b w:val="0"/>
          <w:bCs w:val="0"/>
          <w:sz w:val="32"/>
          <w:szCs w:val="32"/>
          <w:lang w:val="en-US" w:eastAsia="zh-CN"/>
        </w:rPr>
        <w:t>履行进货查验义务</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7</w:t>
      </w:r>
      <w:r>
        <w:rPr>
          <w:rFonts w:hint="default" w:eastAsia="仿宋_GB2312"/>
          <w:sz w:val="32"/>
          <w:szCs w:val="32"/>
          <w:lang w:val="en-US" w:eastAsia="zh-CN"/>
        </w:rPr>
        <w:t>日</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004A2D"/>
    <w:rsid w:val="03195FD7"/>
    <w:rsid w:val="032C69D5"/>
    <w:rsid w:val="03A36F29"/>
    <w:rsid w:val="03C858EE"/>
    <w:rsid w:val="03D91B06"/>
    <w:rsid w:val="043C5FE1"/>
    <w:rsid w:val="049322AC"/>
    <w:rsid w:val="0502527B"/>
    <w:rsid w:val="05E42A13"/>
    <w:rsid w:val="05F91121"/>
    <w:rsid w:val="06A42B48"/>
    <w:rsid w:val="06A7211B"/>
    <w:rsid w:val="06B27233"/>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3802757"/>
    <w:rsid w:val="1391711A"/>
    <w:rsid w:val="13AD648F"/>
    <w:rsid w:val="141D2C86"/>
    <w:rsid w:val="1428264A"/>
    <w:rsid w:val="14561BE8"/>
    <w:rsid w:val="148215ED"/>
    <w:rsid w:val="151128EB"/>
    <w:rsid w:val="154E1950"/>
    <w:rsid w:val="158F59EA"/>
    <w:rsid w:val="15C50DAE"/>
    <w:rsid w:val="16AB2FDC"/>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C01177C"/>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335DFA"/>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200D69"/>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44420F"/>
    <w:rsid w:val="5A736A40"/>
    <w:rsid w:val="5A946F21"/>
    <w:rsid w:val="5A9D7A40"/>
    <w:rsid w:val="5B156D38"/>
    <w:rsid w:val="5B282F95"/>
    <w:rsid w:val="5B702303"/>
    <w:rsid w:val="5B7511E7"/>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DA7406"/>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ECB5F4B"/>
    <w:rsid w:val="6EFD4B63"/>
    <w:rsid w:val="6F7B7803"/>
    <w:rsid w:val="700E3121"/>
    <w:rsid w:val="70F42CBC"/>
    <w:rsid w:val="710C6B8D"/>
    <w:rsid w:val="7184039E"/>
    <w:rsid w:val="71E421CB"/>
    <w:rsid w:val="72351068"/>
    <w:rsid w:val="726807DE"/>
    <w:rsid w:val="726D5F54"/>
    <w:rsid w:val="73C53520"/>
    <w:rsid w:val="73EB0E3A"/>
    <w:rsid w:val="745831D2"/>
    <w:rsid w:val="74944BF7"/>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2025-07-07T09:15:37Z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