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overflowPunct/>
        <w:autoSpaceDE/>
        <w:autoSpaceDN/>
        <w:bidi w:val="0"/>
        <w:snapToGrid/>
        <w:spacing w:line="560" w:lineRule="exact"/>
        <w:jc w:val="center"/>
        <w:textAlignment w:val="auto"/>
        <w:rPr>
          <w:rFonts w:ascii="方正小标宋简体" w:eastAsia="方正小标宋简体"/>
          <w:sz w:val="44"/>
          <w:szCs w:val="32"/>
        </w:rPr>
      </w:pPr>
      <w:r>
        <w:rPr>
          <w:rFonts w:hint="eastAsia" w:ascii="方正小标宋简体" w:eastAsia="方正小标宋简体"/>
          <w:sz w:val="44"/>
          <w:szCs w:val="32"/>
          <w:lang w:eastAsia="zh-CN"/>
        </w:rPr>
        <w:t>武汉东湖新技术开发区市场</w:t>
      </w:r>
      <w:r>
        <w:rPr>
          <w:rFonts w:hint="eastAsia" w:ascii="方正小标宋简体" w:eastAsia="方正小标宋简体"/>
          <w:sz w:val="44"/>
          <w:szCs w:val="32"/>
        </w:rPr>
        <w:t>监督管理局</w:t>
      </w:r>
    </w:p>
    <w:p>
      <w:pPr>
        <w:keepNext w:val="0"/>
        <w:keepLines w:val="0"/>
        <w:pageBreakBefore w:val="0"/>
        <w:widowControl w:val="0"/>
        <w:kinsoku/>
        <w:overflowPunct/>
        <w:autoSpaceDE/>
        <w:autoSpaceDN/>
        <w:bidi w:val="0"/>
        <w:snapToGrid/>
        <w:spacing w:line="560" w:lineRule="exact"/>
        <w:jc w:val="center"/>
        <w:textAlignment w:val="auto"/>
        <w:rPr>
          <w:rFonts w:hint="eastAsia" w:ascii="方正小标宋简体" w:eastAsia="方正小标宋简体"/>
          <w:sz w:val="44"/>
          <w:szCs w:val="32"/>
        </w:rPr>
      </w:pPr>
      <w:r>
        <w:rPr>
          <w:rFonts w:hint="eastAsia" w:ascii="方正小标宋简体" w:eastAsia="方正小标宋简体"/>
          <w:sz w:val="44"/>
          <w:szCs w:val="32"/>
        </w:rPr>
        <w:t>关于不合格食品核查处置情况的通告</w:t>
      </w:r>
    </w:p>
    <w:p>
      <w:pPr>
        <w:keepNext w:val="0"/>
        <w:keepLines w:val="0"/>
        <w:pageBreakBefore w:val="0"/>
        <w:widowControl w:val="0"/>
        <w:kinsoku/>
        <w:overflowPunct/>
        <w:autoSpaceDE/>
        <w:autoSpaceDN/>
        <w:bidi w:val="0"/>
        <w:snapToGrid/>
        <w:spacing w:line="560" w:lineRule="exact"/>
        <w:jc w:val="center"/>
        <w:textAlignment w:val="auto"/>
        <w:rPr>
          <w:rFonts w:hint="eastAsia" w:ascii="方正小标宋简体" w:eastAsia="方正小标宋简体"/>
          <w:sz w:val="44"/>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eastAsia="仿宋_GB2312"/>
          <w:sz w:val="32"/>
          <w:szCs w:val="32"/>
        </w:rPr>
      </w:pPr>
      <w:r>
        <w:rPr>
          <w:rFonts w:eastAsia="仿宋_GB2312"/>
          <w:sz w:val="32"/>
          <w:szCs w:val="32"/>
        </w:rPr>
        <w:t>现将</w:t>
      </w:r>
      <w:r>
        <w:rPr>
          <w:rFonts w:hint="eastAsia" w:eastAsia="仿宋_GB2312"/>
          <w:sz w:val="32"/>
          <w:szCs w:val="32"/>
          <w:lang w:val="en-US" w:eastAsia="zh-CN"/>
        </w:rPr>
        <w:t>报告编号为</w:t>
      </w:r>
      <w:r>
        <w:rPr>
          <w:rFonts w:hint="eastAsia" w:eastAsia="仿宋_GB2312"/>
          <w:sz w:val="32"/>
          <w:szCs w:val="32"/>
        </w:rPr>
        <w:t>XBJ25420142491933079</w:t>
      </w:r>
      <w:r>
        <w:rPr>
          <w:rFonts w:eastAsia="仿宋_GB2312"/>
          <w:sz w:val="32"/>
          <w:szCs w:val="32"/>
        </w:rPr>
        <w:t>不合格食品核查处置情况通告如下：</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sz w:val="32"/>
          <w:szCs w:val="32"/>
          <w:lang w:val="en-US" w:eastAsia="zh-CN"/>
        </w:rPr>
      </w:pPr>
      <w:r>
        <w:rPr>
          <w:rFonts w:hint="eastAsia" w:ascii="黑体" w:hAnsi="黑体" w:eastAsia="黑体"/>
          <w:sz w:val="32"/>
          <w:szCs w:val="32"/>
          <w:lang w:val="en-US" w:eastAsia="zh-CN"/>
        </w:rPr>
        <w:t>武汉东湖新技术开发区回家湘餐饮店销售的薄皮螺丝椒</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firstLine="640" w:firstLineChars="200"/>
        <w:jc w:val="left"/>
        <w:textAlignment w:val="auto"/>
        <w:outlineLvl w:val="9"/>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抽检基本情况。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eastAsia="仿宋_GB2312"/>
          <w:b w:val="0"/>
          <w:bCs w:val="0"/>
          <w:sz w:val="32"/>
          <w:szCs w:val="32"/>
          <w:lang w:val="en-US" w:eastAsia="zh-CN"/>
        </w:rPr>
      </w:pPr>
      <w:r>
        <w:rPr>
          <w:rFonts w:hint="eastAsia" w:eastAsia="仿宋_GB2312"/>
          <w:sz w:val="32"/>
          <w:szCs w:val="32"/>
          <w:lang w:val="en-US" w:eastAsia="zh-CN"/>
        </w:rPr>
        <w:t>2025年3月27日抽自</w:t>
      </w:r>
      <w:r>
        <w:rPr>
          <w:rFonts w:hint="eastAsia" w:eastAsia="仿宋_GB2312"/>
          <w:b w:val="0"/>
          <w:bCs w:val="0"/>
          <w:sz w:val="32"/>
          <w:szCs w:val="32"/>
          <w:lang w:val="en-US" w:eastAsia="zh-CN"/>
        </w:rPr>
        <w:t>武汉东湖新技术开发区回家湘餐饮店销售的薄皮螺丝椒，噻虫胺项目不符合 GB 2763-2021《食品安全国家标准 食品中农药最大残留限量》要求，检验结论</w:t>
      </w:r>
      <w:r>
        <w:rPr>
          <w:rFonts w:hint="eastAsia" w:eastAsia="仿宋_GB2312"/>
          <w:sz w:val="32"/>
          <w:szCs w:val="32"/>
          <w:lang w:val="en-US" w:eastAsia="zh-CN"/>
        </w:rPr>
        <w:t>为不合格</w:t>
      </w:r>
      <w:r>
        <w:rPr>
          <w:rFonts w:hint="eastAsia" w:eastAsia="仿宋_GB2312"/>
          <w:b w:val="0"/>
          <w:bCs w:val="0"/>
          <w:sz w:val="32"/>
          <w:szCs w:val="32"/>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left"/>
        <w:textAlignment w:val="auto"/>
        <w:outlineLvl w:val="9"/>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val="en-US" w:eastAsia="zh-CN"/>
        </w:rPr>
        <w:t>（二）对企业违法违规行为依法处罚情况。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Times New Roman"/>
          <w:b w:val="0"/>
          <w:bCs w:val="0"/>
          <w:sz w:val="32"/>
          <w:szCs w:val="32"/>
          <w:lang w:val="en-US" w:eastAsia="zh-CN"/>
        </w:rPr>
      </w:pPr>
      <w:r>
        <w:rPr>
          <w:rFonts w:hint="eastAsia" w:ascii="Times New Roman" w:hAnsi="Times New Roman" w:eastAsia="仿宋_GB2312" w:cs="Times New Roman"/>
          <w:b w:val="0"/>
          <w:bCs w:val="0"/>
          <w:sz w:val="32"/>
          <w:szCs w:val="32"/>
          <w:lang w:val="en-US" w:eastAsia="zh-CN"/>
        </w:rPr>
        <w:t>经查，当事人经营噻虫胺残留限量超过食品安全标准限量的薄皮螺丝椒的行为违反了《食用农产品市场销售质量安全监督管理办法》第十五条第一款“禁止销售者采购、销售食品安全法第三十四条规定情形的食用农产品”和《中华人民共和国食品安全法》第三十四条第二项“禁止生产经营下列食品、食品添加剂、食品相关产品：......（二）致病性微生物，农药残留、兽药残留、生物毒素、重金属等污染物质以及其他危害人体健康的物质含量超过食品安全标准限量的食品、食品添加剂、食品相关产品”的规定。</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Times New Roman"/>
          <w:b w:val="0"/>
          <w:bCs w:val="0"/>
          <w:sz w:val="32"/>
          <w:szCs w:val="32"/>
          <w:lang w:val="en-US" w:eastAsia="zh-CN"/>
        </w:rPr>
      </w:pPr>
      <w:r>
        <w:rPr>
          <w:rFonts w:hint="eastAsia" w:ascii="Times New Roman" w:hAnsi="Times New Roman" w:eastAsia="仿宋_GB2312" w:cs="Times New Roman"/>
          <w:b w:val="0"/>
          <w:bCs w:val="0"/>
          <w:sz w:val="32"/>
          <w:szCs w:val="32"/>
          <w:lang w:val="en-US" w:eastAsia="zh-CN"/>
        </w:rPr>
        <w:t>当事人无减轻、从轻、从重处罚情节。</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 w:val="0"/>
          <w:bCs w:val="0"/>
          <w:sz w:val="32"/>
          <w:szCs w:val="32"/>
          <w:lang w:val="en-US" w:eastAsia="zh-CN"/>
        </w:rPr>
      </w:pPr>
      <w:r>
        <w:rPr>
          <w:rFonts w:hint="eastAsia" w:ascii="Times New Roman" w:hAnsi="Times New Roman" w:eastAsia="仿宋_GB2312" w:cs="Times New Roman"/>
          <w:b w:val="0"/>
          <w:bCs w:val="0"/>
          <w:sz w:val="32"/>
          <w:szCs w:val="32"/>
          <w:lang w:val="en-US" w:eastAsia="zh-CN"/>
        </w:rPr>
        <w:t>当事人经营农药残留含量超过食品安全标准限量薄皮螺丝椒的行为，本应依据《食用农产品市场销售质量安全监督管理办法》第四十二条“销售者违反本办法第十五条规定，采购、销售食品安全法第三十四条规定情形的食用农产品的，由县级以上市场监督管理部门依照食品安全法有关规定给予处罚”和《中华人民共和国食品安全法》第一百二十四条第一款第一项“违反本法规定，有下列情形之一，尚不构成犯罪的，由县级以上人民政府食品安全监督管理部门没收违法所得和违法生产经营的食品、食品添加剂，并可以没收用于违法生产经营的工具、设备、原料等物品；违法生产经营的食品、食品添加剂货值金额不足一万元的，并处五万元以上十万元以下罚款；货值金额一万元以上的，并处货值金额十倍以上二十倍以下罚款；情节严重的，吊销许可证：（一）生产经营致病性微生物，农药残留、兽药残留、生物毒素、重金属等污染物质以及其他危害人体健康的物质含量超过食品安全标准限量的食品、食品添加剂”的规定对当事人予以行政处罚，鉴于当事人购进薄皮螺丝椒时履行了进货查验义务，有充分证据证明其不知道所采购的薄皮螺丝椒不符合食品安全标准，案发后积极配合调查，主动提供情况说明、供货方资质、进货票据等证据材料，能够如实说明进货来源，符合《食用农产品市场销售质量安全监督管理办法》第四十八条“销售者履行了本办法规定的食用农产品进货查验等义务，有充分证据证明其不知道所采购的食用农产品不符合食品安全标准，并能如实说明其进货来源的，可以免予处罚，但应当依法没收其不符合食品安全标准的食用农产品；”免于处罚的规定，因涉案不合格批次薄皮螺丝椒已使用完毕，无需没收不合格薄皮螺丝椒，本局决定对当事人免于处罚。</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楷体_GB2312" w:hAnsi="楷体_GB2312" w:eastAsia="楷体_GB2312" w:cs="楷体_GB2312"/>
          <w:color w:val="FF0000"/>
          <w:sz w:val="32"/>
          <w:szCs w:val="32"/>
          <w:lang w:val="en-US" w:eastAsia="zh-CN"/>
        </w:rPr>
      </w:pPr>
      <w:r>
        <w:rPr>
          <w:rFonts w:hint="eastAsia" w:ascii="楷体_GB2312" w:hAnsi="楷体_GB2312" w:eastAsia="楷体_GB2312" w:cs="楷体_GB2312"/>
          <w:sz w:val="32"/>
          <w:szCs w:val="32"/>
          <w:lang w:val="en-US" w:eastAsia="zh-CN"/>
        </w:rPr>
        <w:t>（三）原因排查及整改情况。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lang w:val="en-US" w:eastAsia="zh-CN"/>
        </w:rPr>
      </w:pPr>
      <w:r>
        <w:rPr>
          <w:rFonts w:hint="eastAsia" w:eastAsia="仿宋_GB2312"/>
          <w:sz w:val="32"/>
          <w:szCs w:val="32"/>
          <w:lang w:eastAsia="zh-CN"/>
        </w:rPr>
        <w:t>我局执法人</w:t>
      </w:r>
      <w:r>
        <w:rPr>
          <w:rFonts w:hint="eastAsia" w:ascii="Times New Roman" w:hAnsi="Times New Roman" w:eastAsia="仿宋_GB2312" w:cs="Times New Roman"/>
          <w:b w:val="0"/>
          <w:bCs w:val="0"/>
          <w:sz w:val="32"/>
          <w:szCs w:val="32"/>
          <w:lang w:val="en-US" w:eastAsia="zh-CN"/>
        </w:rPr>
        <w:t>员对该经营单位进行了全面检查，该单位积极配合调查，如实说明涉案产品来源，提供了供货商的</w:t>
      </w:r>
      <w:r>
        <w:rPr>
          <w:rFonts w:hint="eastAsia" w:ascii="Times New Roman" w:hAnsi="Times New Roman" w:eastAsia="仿宋_GB2312" w:cs="Times New Roman"/>
          <w:b w:val="0"/>
          <w:bCs w:val="0"/>
          <w:kern w:val="2"/>
          <w:sz w:val="32"/>
          <w:szCs w:val="32"/>
          <w:lang w:val="en-US" w:eastAsia="zh-CN" w:bidi="ar-SA"/>
        </w:rPr>
        <w:t>《营</w:t>
      </w:r>
      <w:r>
        <w:rPr>
          <w:rFonts w:hint="eastAsia" w:ascii="Times New Roman" w:hAnsi="Times New Roman" w:eastAsia="仿宋_GB2312" w:cs="Times New Roman"/>
          <w:sz w:val="32"/>
          <w:szCs w:val="32"/>
          <w:lang w:val="en-US" w:eastAsia="zh-CN"/>
        </w:rPr>
        <w:t>业执照》</w:t>
      </w:r>
      <w:r>
        <w:rPr>
          <w:rFonts w:hint="eastAsia" w:ascii="仿宋_GB2312" w:hAnsi="仿宋_GB2312" w:eastAsia="仿宋_GB2312" w:cs="仿宋_GB2312"/>
          <w:color w:val="auto"/>
          <w:sz w:val="32"/>
          <w:szCs w:val="32"/>
          <w:lang w:val="en-US" w:eastAsia="zh-CN"/>
        </w:rPr>
        <w:t>《食品快速检测数据单》</w:t>
      </w:r>
      <w:r>
        <w:rPr>
          <w:rFonts w:hint="eastAsia" w:eastAsia="仿宋_GB2312" w:cs="Times New Roman"/>
          <w:sz w:val="32"/>
          <w:szCs w:val="32"/>
          <w:lang w:val="en-US" w:eastAsia="zh-CN"/>
        </w:rPr>
        <w:t>和送货单</w:t>
      </w:r>
      <w:r>
        <w:rPr>
          <w:rFonts w:hint="eastAsia" w:ascii="Times New Roman" w:hAnsi="Times New Roman" w:eastAsia="仿宋_GB2312" w:cs="Times New Roman"/>
          <w:b w:val="0"/>
          <w:bCs w:val="0"/>
          <w:sz w:val="32"/>
          <w:szCs w:val="32"/>
          <w:lang w:val="en-US" w:eastAsia="zh-CN"/>
        </w:rPr>
        <w:t>等相关证明文件。针对此次不合格情况，该单位已制定整改措施：一是</w:t>
      </w:r>
      <w:r>
        <w:rPr>
          <w:rFonts w:hint="eastAsia" w:eastAsia="仿宋_GB2312" w:cs="Times New Roman"/>
          <w:b w:val="0"/>
          <w:bCs w:val="0"/>
          <w:sz w:val="32"/>
          <w:szCs w:val="32"/>
          <w:lang w:val="en-US" w:eastAsia="zh-CN"/>
        </w:rPr>
        <w:t>更换供货商，严格落实进货查验义务</w:t>
      </w:r>
      <w:r>
        <w:rPr>
          <w:rFonts w:hint="eastAsia" w:ascii="Times New Roman" w:hAnsi="Times New Roman" w:eastAsia="仿宋_GB2312" w:cs="Times New Roman"/>
          <w:b w:val="0"/>
          <w:bCs w:val="0"/>
          <w:sz w:val="32"/>
          <w:szCs w:val="32"/>
          <w:lang w:val="en-US" w:eastAsia="zh-CN"/>
        </w:rPr>
        <w:t>；二是</w:t>
      </w:r>
      <w:r>
        <w:rPr>
          <w:rFonts w:hint="eastAsia" w:eastAsia="仿宋_GB2312" w:cs="Times New Roman"/>
          <w:b w:val="0"/>
          <w:bCs w:val="0"/>
          <w:sz w:val="32"/>
          <w:szCs w:val="32"/>
          <w:lang w:val="en-US" w:eastAsia="zh-CN"/>
        </w:rPr>
        <w:t>加强员工培训，增强食品安全意识</w:t>
      </w:r>
      <w:r>
        <w:rPr>
          <w:rFonts w:hint="eastAsia" w:eastAsia="仿宋_GB2312"/>
          <w:sz w:val="32"/>
          <w:szCs w:val="32"/>
          <w:lang w:val="en-US" w:eastAsia="zh-CN"/>
        </w:rPr>
        <w:t>。</w:t>
      </w:r>
      <w:bookmarkStart w:id="0" w:name="_GoBack"/>
      <w:bookmarkEnd w:id="0"/>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right"/>
        <w:textAlignment w:val="auto"/>
        <w:outlineLvl w:val="9"/>
        <w:rPr>
          <w:rFonts w:hint="eastAsia" w:eastAsia="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right"/>
        <w:textAlignment w:val="auto"/>
        <w:outlineLvl w:val="9"/>
        <w:rPr>
          <w:rFonts w:hint="eastAsia" w:eastAsia="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right"/>
        <w:textAlignment w:val="auto"/>
        <w:outlineLvl w:val="9"/>
        <w:rPr>
          <w:rFonts w:hint="eastAsia" w:eastAsia="仿宋_GB2312"/>
          <w:sz w:val="32"/>
          <w:szCs w:val="32"/>
          <w:lang w:val="en-US" w:eastAsia="zh-CN"/>
        </w:rPr>
      </w:pPr>
      <w:r>
        <w:rPr>
          <w:rFonts w:hint="eastAsia" w:eastAsia="仿宋_GB2312"/>
          <w:sz w:val="32"/>
          <w:szCs w:val="32"/>
          <w:lang w:val="en-US" w:eastAsia="zh-CN"/>
        </w:rPr>
        <w:t>武汉东湖新技术开发区市场监督管理局</w:t>
      </w:r>
    </w:p>
    <w:p>
      <w:pPr>
        <w:keepNext w:val="0"/>
        <w:keepLines w:val="0"/>
        <w:pageBreakBefore w:val="0"/>
        <w:widowControl w:val="0"/>
        <w:kinsoku/>
        <w:wordWrap w:val="0"/>
        <w:overflowPunct/>
        <w:topLinePunct w:val="0"/>
        <w:autoSpaceDE/>
        <w:autoSpaceDN/>
        <w:bidi w:val="0"/>
        <w:adjustRightInd/>
        <w:snapToGrid/>
        <w:spacing w:line="560" w:lineRule="exact"/>
        <w:ind w:firstLine="4480" w:firstLineChars="1400"/>
        <w:jc w:val="both"/>
        <w:textAlignment w:val="auto"/>
        <w:outlineLvl w:val="9"/>
        <w:rPr>
          <w:rFonts w:hint="default" w:eastAsia="仿宋_GB2312"/>
          <w:sz w:val="32"/>
          <w:szCs w:val="32"/>
          <w:lang w:val="en-US" w:eastAsia="zh-CN"/>
        </w:rPr>
      </w:pPr>
      <w:r>
        <w:rPr>
          <w:rFonts w:hint="eastAsia" w:eastAsia="仿宋_GB2312"/>
          <w:sz w:val="32"/>
          <w:szCs w:val="32"/>
          <w:lang w:val="en-US" w:eastAsia="zh-CN"/>
        </w:rPr>
        <w:t>2025</w:t>
      </w:r>
      <w:r>
        <w:rPr>
          <w:rFonts w:hint="default" w:eastAsia="仿宋_GB2312"/>
          <w:sz w:val="32"/>
          <w:szCs w:val="32"/>
          <w:lang w:val="en-US" w:eastAsia="zh-CN"/>
        </w:rPr>
        <w:t>年</w:t>
      </w:r>
      <w:r>
        <w:rPr>
          <w:rFonts w:hint="eastAsia" w:eastAsia="仿宋_GB2312"/>
          <w:sz w:val="32"/>
          <w:szCs w:val="32"/>
          <w:lang w:val="en-US" w:eastAsia="zh-CN"/>
        </w:rPr>
        <w:t>7</w:t>
      </w:r>
      <w:r>
        <w:rPr>
          <w:rFonts w:hint="default" w:eastAsia="仿宋_GB2312"/>
          <w:sz w:val="32"/>
          <w:szCs w:val="32"/>
          <w:lang w:val="en-US" w:eastAsia="zh-CN"/>
        </w:rPr>
        <w:t>月</w:t>
      </w:r>
      <w:r>
        <w:rPr>
          <w:rFonts w:hint="eastAsia" w:eastAsia="仿宋_GB2312"/>
          <w:sz w:val="32"/>
          <w:szCs w:val="32"/>
          <w:lang w:val="en-US" w:eastAsia="zh-CN"/>
        </w:rPr>
        <w:t>22</w:t>
      </w:r>
      <w:r>
        <w:rPr>
          <w:rFonts w:hint="default" w:eastAsia="仿宋_GB2312"/>
          <w:sz w:val="32"/>
          <w:szCs w:val="32"/>
          <w:lang w:val="en-US" w:eastAsia="zh-CN"/>
        </w:rPr>
        <w:t>日</w:t>
      </w:r>
      <w:r>
        <w:rPr>
          <w:rFonts w:hint="eastAsia" w:eastAsia="仿宋_GB2312"/>
          <w:sz w:val="32"/>
          <w:szCs w:val="32"/>
          <w:lang w:val="en-US" w:eastAsia="zh-CN"/>
        </w:rPr>
        <w:t xml:space="preserve">     </w:t>
      </w:r>
    </w:p>
    <w:sectPr>
      <w:footerReference r:id="rId3" w:type="default"/>
      <w:footerReference r:id="rId4" w:type="even"/>
      <w:pgSz w:w="11906" w:h="16838"/>
      <w:pgMar w:top="1440" w:right="1800" w:bottom="1440" w:left="1800" w:header="851" w:footer="1247" w:gutter="0"/>
      <w:cols w:space="425"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0AFF" w:usb1="00007843" w:usb2="00000001" w:usb3="00000000" w:csb0="400001BF" w:csb1="DFF7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Unicode MS">
    <w:altName w:val="宋体"/>
    <w:panose1 w:val="020B0604020202020204"/>
    <w:charset w:val="86"/>
    <w:family w:val="swiss"/>
    <w:pitch w:val="default"/>
    <w:sig w:usb0="00000000" w:usb1="00000000" w:usb2="0000003F" w:usb3="00000000" w:csb0="603F01FF" w:csb1="FFFF0000"/>
  </w:font>
  <w:font w:name="方正小标宋简体">
    <w:panose1 w:val="02010601030101010101"/>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outside" w:y="1"/>
      <w:rPr>
        <w:rStyle w:val="10"/>
        <w:sz w:val="28"/>
        <w:szCs w:val="28"/>
      </w:rPr>
    </w:pPr>
    <w:r>
      <w:rPr>
        <w:rStyle w:val="10"/>
        <w:sz w:val="28"/>
        <w:szCs w:val="28"/>
      </w:rPr>
      <w:fldChar w:fldCharType="begin"/>
    </w:r>
    <w:r>
      <w:rPr>
        <w:rStyle w:val="10"/>
        <w:sz w:val="28"/>
        <w:szCs w:val="28"/>
      </w:rPr>
      <w:instrText xml:space="preserve">PAGE  </w:instrText>
    </w:r>
    <w:r>
      <w:rPr>
        <w:rStyle w:val="10"/>
        <w:sz w:val="28"/>
        <w:szCs w:val="28"/>
      </w:rPr>
      <w:fldChar w:fldCharType="separate"/>
    </w:r>
    <w:r>
      <w:rPr>
        <w:rStyle w:val="10"/>
        <w:sz w:val="28"/>
        <w:szCs w:val="28"/>
      </w:rPr>
      <w:t>2</w:t>
    </w:r>
    <w:r>
      <w:rPr>
        <w:rStyle w:val="10"/>
        <w:sz w:val="28"/>
        <w:szCs w:val="28"/>
      </w:rPr>
      <w:fldChar w:fldCharType="end"/>
    </w:r>
  </w:p>
  <w:p>
    <w:pPr>
      <w:pStyle w:val="4"/>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outside" w:y="1"/>
      <w:rPr>
        <w:rStyle w:val="10"/>
      </w:rPr>
    </w:pPr>
    <w:r>
      <w:rPr>
        <w:rStyle w:val="10"/>
      </w:rPr>
      <w:fldChar w:fldCharType="begin"/>
    </w:r>
    <w:r>
      <w:rPr>
        <w:rStyle w:val="10"/>
      </w:rPr>
      <w:instrText xml:space="preserve">PAGE  </w:instrText>
    </w:r>
    <w:r>
      <w:rPr>
        <w:rStyle w:val="10"/>
      </w:rPr>
      <w:fldChar w:fldCharType="end"/>
    </w:r>
  </w:p>
  <w:p>
    <w:pPr>
      <w:pStyle w:val="4"/>
      <w:ind w:right="360" w:firstLine="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37CDFA7"/>
    <w:multiLevelType w:val="singleLevel"/>
    <w:tmpl w:val="637CDFA7"/>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81611A"/>
    <w:rsid w:val="00EC010F"/>
    <w:rsid w:val="012E3A44"/>
    <w:rsid w:val="01F621E6"/>
    <w:rsid w:val="02D941AB"/>
    <w:rsid w:val="03195FD7"/>
    <w:rsid w:val="031A2C9A"/>
    <w:rsid w:val="032C69D5"/>
    <w:rsid w:val="03A36F29"/>
    <w:rsid w:val="03C858EE"/>
    <w:rsid w:val="03D91B06"/>
    <w:rsid w:val="043C5FE1"/>
    <w:rsid w:val="049322AC"/>
    <w:rsid w:val="0502527B"/>
    <w:rsid w:val="05E42A13"/>
    <w:rsid w:val="05F91121"/>
    <w:rsid w:val="06A42B48"/>
    <w:rsid w:val="06A7211B"/>
    <w:rsid w:val="06B27233"/>
    <w:rsid w:val="06C1252E"/>
    <w:rsid w:val="06CB31C5"/>
    <w:rsid w:val="06D363B8"/>
    <w:rsid w:val="0733359A"/>
    <w:rsid w:val="07862CB6"/>
    <w:rsid w:val="07883506"/>
    <w:rsid w:val="079414C1"/>
    <w:rsid w:val="07F20132"/>
    <w:rsid w:val="08543D87"/>
    <w:rsid w:val="08602BA8"/>
    <w:rsid w:val="08FA46E1"/>
    <w:rsid w:val="09C70100"/>
    <w:rsid w:val="09F105B3"/>
    <w:rsid w:val="0A0D17E8"/>
    <w:rsid w:val="0A2819F5"/>
    <w:rsid w:val="0A910564"/>
    <w:rsid w:val="0AAD2736"/>
    <w:rsid w:val="0B3A1DC8"/>
    <w:rsid w:val="0BE00729"/>
    <w:rsid w:val="0BE63BCF"/>
    <w:rsid w:val="0C660740"/>
    <w:rsid w:val="0CD27E67"/>
    <w:rsid w:val="0D7231BC"/>
    <w:rsid w:val="0DBB3146"/>
    <w:rsid w:val="0E3623AE"/>
    <w:rsid w:val="0E562FC0"/>
    <w:rsid w:val="0EFE518C"/>
    <w:rsid w:val="0F812DD5"/>
    <w:rsid w:val="0F844CC6"/>
    <w:rsid w:val="0FFD229E"/>
    <w:rsid w:val="1078223F"/>
    <w:rsid w:val="10B26BF4"/>
    <w:rsid w:val="11EE54F1"/>
    <w:rsid w:val="11FA1E15"/>
    <w:rsid w:val="132F0DAC"/>
    <w:rsid w:val="13802757"/>
    <w:rsid w:val="1391711A"/>
    <w:rsid w:val="13AD648F"/>
    <w:rsid w:val="13D12430"/>
    <w:rsid w:val="141D2C86"/>
    <w:rsid w:val="1428264A"/>
    <w:rsid w:val="148215ED"/>
    <w:rsid w:val="151128EB"/>
    <w:rsid w:val="154E1950"/>
    <w:rsid w:val="158F59EA"/>
    <w:rsid w:val="15C50DAE"/>
    <w:rsid w:val="16AB2FDC"/>
    <w:rsid w:val="16B06B85"/>
    <w:rsid w:val="178222B0"/>
    <w:rsid w:val="184A0D05"/>
    <w:rsid w:val="18611B2B"/>
    <w:rsid w:val="18665D95"/>
    <w:rsid w:val="188F7B75"/>
    <w:rsid w:val="18E845C5"/>
    <w:rsid w:val="19295233"/>
    <w:rsid w:val="19C176CF"/>
    <w:rsid w:val="19C66458"/>
    <w:rsid w:val="1A427F7D"/>
    <w:rsid w:val="1AC403E0"/>
    <w:rsid w:val="1AC66F8E"/>
    <w:rsid w:val="1B434036"/>
    <w:rsid w:val="1B4F33EC"/>
    <w:rsid w:val="1B765E75"/>
    <w:rsid w:val="1B8041FD"/>
    <w:rsid w:val="1BE96458"/>
    <w:rsid w:val="1C4B29B0"/>
    <w:rsid w:val="1C543D53"/>
    <w:rsid w:val="1E0E3CEC"/>
    <w:rsid w:val="1E7E1981"/>
    <w:rsid w:val="1F081643"/>
    <w:rsid w:val="1FDA19FB"/>
    <w:rsid w:val="200935DC"/>
    <w:rsid w:val="206814FD"/>
    <w:rsid w:val="20B33DA2"/>
    <w:rsid w:val="20C64A1E"/>
    <w:rsid w:val="20EC2133"/>
    <w:rsid w:val="21013697"/>
    <w:rsid w:val="2171516D"/>
    <w:rsid w:val="21DA70B8"/>
    <w:rsid w:val="21DF7E38"/>
    <w:rsid w:val="220F251D"/>
    <w:rsid w:val="22712A2C"/>
    <w:rsid w:val="22977D4A"/>
    <w:rsid w:val="22E938B0"/>
    <w:rsid w:val="22FD3125"/>
    <w:rsid w:val="23885311"/>
    <w:rsid w:val="23945A72"/>
    <w:rsid w:val="23DF1901"/>
    <w:rsid w:val="240D6649"/>
    <w:rsid w:val="24964711"/>
    <w:rsid w:val="24D859AE"/>
    <w:rsid w:val="24F37810"/>
    <w:rsid w:val="24FD55FD"/>
    <w:rsid w:val="25485E80"/>
    <w:rsid w:val="259D1595"/>
    <w:rsid w:val="25DF6B72"/>
    <w:rsid w:val="263B78CF"/>
    <w:rsid w:val="2644262F"/>
    <w:rsid w:val="272B0385"/>
    <w:rsid w:val="272F5A50"/>
    <w:rsid w:val="27685E79"/>
    <w:rsid w:val="27CA0CAB"/>
    <w:rsid w:val="28BD5493"/>
    <w:rsid w:val="28E7314A"/>
    <w:rsid w:val="28E750BB"/>
    <w:rsid w:val="294560D8"/>
    <w:rsid w:val="297F6074"/>
    <w:rsid w:val="29F72AE8"/>
    <w:rsid w:val="2B0736C3"/>
    <w:rsid w:val="2B8F3E3B"/>
    <w:rsid w:val="2C01177C"/>
    <w:rsid w:val="2D2441AA"/>
    <w:rsid w:val="2D9177AD"/>
    <w:rsid w:val="2D98535F"/>
    <w:rsid w:val="2DED6B32"/>
    <w:rsid w:val="2EAA3276"/>
    <w:rsid w:val="2EB96CAB"/>
    <w:rsid w:val="2F01285B"/>
    <w:rsid w:val="2F5614BD"/>
    <w:rsid w:val="2F64349D"/>
    <w:rsid w:val="2FFF34B3"/>
    <w:rsid w:val="303B14B7"/>
    <w:rsid w:val="309E0133"/>
    <w:rsid w:val="312F1C8F"/>
    <w:rsid w:val="31AE616A"/>
    <w:rsid w:val="320A5E9F"/>
    <w:rsid w:val="322C0E36"/>
    <w:rsid w:val="322E174B"/>
    <w:rsid w:val="32FB7FC6"/>
    <w:rsid w:val="33875743"/>
    <w:rsid w:val="33A743DF"/>
    <w:rsid w:val="33C13BA1"/>
    <w:rsid w:val="34B3770A"/>
    <w:rsid w:val="34FF4367"/>
    <w:rsid w:val="350A0A2B"/>
    <w:rsid w:val="35454ACD"/>
    <w:rsid w:val="355676F1"/>
    <w:rsid w:val="35E37025"/>
    <w:rsid w:val="35EA1101"/>
    <w:rsid w:val="35EB0756"/>
    <w:rsid w:val="369C0825"/>
    <w:rsid w:val="36F16073"/>
    <w:rsid w:val="373527DC"/>
    <w:rsid w:val="37A40015"/>
    <w:rsid w:val="38181E92"/>
    <w:rsid w:val="385D0C07"/>
    <w:rsid w:val="38645639"/>
    <w:rsid w:val="38CC5375"/>
    <w:rsid w:val="3A1B20DA"/>
    <w:rsid w:val="3A200389"/>
    <w:rsid w:val="3A6C0903"/>
    <w:rsid w:val="3AFA5077"/>
    <w:rsid w:val="3B7641A0"/>
    <w:rsid w:val="3B770B56"/>
    <w:rsid w:val="3BC1660B"/>
    <w:rsid w:val="3D005A45"/>
    <w:rsid w:val="3D4E4434"/>
    <w:rsid w:val="3D5C0252"/>
    <w:rsid w:val="3DD75AE4"/>
    <w:rsid w:val="3DE752B1"/>
    <w:rsid w:val="3E5962C4"/>
    <w:rsid w:val="3E757063"/>
    <w:rsid w:val="3F0F1D3C"/>
    <w:rsid w:val="3F307160"/>
    <w:rsid w:val="4031098C"/>
    <w:rsid w:val="40704606"/>
    <w:rsid w:val="40821F36"/>
    <w:rsid w:val="40976185"/>
    <w:rsid w:val="412E4291"/>
    <w:rsid w:val="41366633"/>
    <w:rsid w:val="414C08C1"/>
    <w:rsid w:val="41D5249F"/>
    <w:rsid w:val="4255407F"/>
    <w:rsid w:val="425E7D06"/>
    <w:rsid w:val="42D9657C"/>
    <w:rsid w:val="43747872"/>
    <w:rsid w:val="43A268DE"/>
    <w:rsid w:val="43B81F37"/>
    <w:rsid w:val="43BB469E"/>
    <w:rsid w:val="43E81139"/>
    <w:rsid w:val="43FD30EB"/>
    <w:rsid w:val="4432385F"/>
    <w:rsid w:val="446A4392"/>
    <w:rsid w:val="44994BFE"/>
    <w:rsid w:val="449F59C6"/>
    <w:rsid w:val="450822D5"/>
    <w:rsid w:val="452C1738"/>
    <w:rsid w:val="459D3BAC"/>
    <w:rsid w:val="45B15B6F"/>
    <w:rsid w:val="45C70991"/>
    <w:rsid w:val="46063600"/>
    <w:rsid w:val="46FE04A5"/>
    <w:rsid w:val="484375F2"/>
    <w:rsid w:val="4932086F"/>
    <w:rsid w:val="496804C3"/>
    <w:rsid w:val="49BE5F57"/>
    <w:rsid w:val="49D55CCC"/>
    <w:rsid w:val="4A092CEE"/>
    <w:rsid w:val="4A0F4C6E"/>
    <w:rsid w:val="4B171876"/>
    <w:rsid w:val="4B2D3BB3"/>
    <w:rsid w:val="4B7F2071"/>
    <w:rsid w:val="4C0A2CAF"/>
    <w:rsid w:val="4CF36C10"/>
    <w:rsid w:val="4D3F3966"/>
    <w:rsid w:val="4D714B56"/>
    <w:rsid w:val="4DB869DC"/>
    <w:rsid w:val="4E8A3567"/>
    <w:rsid w:val="4EBB20E8"/>
    <w:rsid w:val="4ED6150F"/>
    <w:rsid w:val="4EF87A84"/>
    <w:rsid w:val="4F0C246E"/>
    <w:rsid w:val="4F27768C"/>
    <w:rsid w:val="4F320217"/>
    <w:rsid w:val="4F5B2592"/>
    <w:rsid w:val="501A2DA6"/>
    <w:rsid w:val="50206532"/>
    <w:rsid w:val="50E922F5"/>
    <w:rsid w:val="512C3BED"/>
    <w:rsid w:val="51C163D9"/>
    <w:rsid w:val="527049F9"/>
    <w:rsid w:val="52A54EA1"/>
    <w:rsid w:val="532B003E"/>
    <w:rsid w:val="536C718F"/>
    <w:rsid w:val="53751EBA"/>
    <w:rsid w:val="54182D6F"/>
    <w:rsid w:val="543B65E6"/>
    <w:rsid w:val="544C19ED"/>
    <w:rsid w:val="544D66DA"/>
    <w:rsid w:val="54987538"/>
    <w:rsid w:val="54CA7311"/>
    <w:rsid w:val="55C11163"/>
    <w:rsid w:val="55F4617B"/>
    <w:rsid w:val="56C22E2C"/>
    <w:rsid w:val="56CB49FB"/>
    <w:rsid w:val="56FB56AD"/>
    <w:rsid w:val="591B75F7"/>
    <w:rsid w:val="5945486B"/>
    <w:rsid w:val="59802FCB"/>
    <w:rsid w:val="5A087442"/>
    <w:rsid w:val="5A736A40"/>
    <w:rsid w:val="5A946F21"/>
    <w:rsid w:val="5A9D7A40"/>
    <w:rsid w:val="5B064F88"/>
    <w:rsid w:val="5B156D38"/>
    <w:rsid w:val="5B282F95"/>
    <w:rsid w:val="5B702303"/>
    <w:rsid w:val="5B7511E7"/>
    <w:rsid w:val="5BE85778"/>
    <w:rsid w:val="5CED2007"/>
    <w:rsid w:val="5D082CDF"/>
    <w:rsid w:val="5DAC617B"/>
    <w:rsid w:val="5DB73809"/>
    <w:rsid w:val="5DE867AE"/>
    <w:rsid w:val="5E0C1D7C"/>
    <w:rsid w:val="5E681116"/>
    <w:rsid w:val="5ED86461"/>
    <w:rsid w:val="5EFE71D2"/>
    <w:rsid w:val="5F0F0FBD"/>
    <w:rsid w:val="5F5E2CAF"/>
    <w:rsid w:val="5F726AFE"/>
    <w:rsid w:val="5FC9335B"/>
    <w:rsid w:val="5FDE5B8E"/>
    <w:rsid w:val="601F638E"/>
    <w:rsid w:val="60B078BF"/>
    <w:rsid w:val="60E2206D"/>
    <w:rsid w:val="610D1C2D"/>
    <w:rsid w:val="613A2E11"/>
    <w:rsid w:val="61EB6FE8"/>
    <w:rsid w:val="621A2951"/>
    <w:rsid w:val="62210286"/>
    <w:rsid w:val="627F35C8"/>
    <w:rsid w:val="62A941BD"/>
    <w:rsid w:val="63B77699"/>
    <w:rsid w:val="63B84723"/>
    <w:rsid w:val="63F2579A"/>
    <w:rsid w:val="649A72EB"/>
    <w:rsid w:val="64BA1A0D"/>
    <w:rsid w:val="657764EA"/>
    <w:rsid w:val="65A65B15"/>
    <w:rsid w:val="65C46D71"/>
    <w:rsid w:val="65D74FB3"/>
    <w:rsid w:val="65F50571"/>
    <w:rsid w:val="66050144"/>
    <w:rsid w:val="66290793"/>
    <w:rsid w:val="66483949"/>
    <w:rsid w:val="664A660B"/>
    <w:rsid w:val="668D6B97"/>
    <w:rsid w:val="672E6FB2"/>
    <w:rsid w:val="679276B1"/>
    <w:rsid w:val="68472ABA"/>
    <w:rsid w:val="68BF2D88"/>
    <w:rsid w:val="692348B6"/>
    <w:rsid w:val="69B81DD1"/>
    <w:rsid w:val="69CB2E9E"/>
    <w:rsid w:val="69E043F6"/>
    <w:rsid w:val="6A6B401A"/>
    <w:rsid w:val="6AED2300"/>
    <w:rsid w:val="6B2E6296"/>
    <w:rsid w:val="6B425AF6"/>
    <w:rsid w:val="6B5253E6"/>
    <w:rsid w:val="6B78426C"/>
    <w:rsid w:val="6BB00A49"/>
    <w:rsid w:val="6C2975FB"/>
    <w:rsid w:val="6C4E1DC6"/>
    <w:rsid w:val="6C8115A7"/>
    <w:rsid w:val="6CE23C89"/>
    <w:rsid w:val="6CFD7B2E"/>
    <w:rsid w:val="6D5676EC"/>
    <w:rsid w:val="6E4D4A90"/>
    <w:rsid w:val="6EB14834"/>
    <w:rsid w:val="6F7B7803"/>
    <w:rsid w:val="700E3121"/>
    <w:rsid w:val="70F42CBC"/>
    <w:rsid w:val="7184039E"/>
    <w:rsid w:val="71E421CB"/>
    <w:rsid w:val="72351068"/>
    <w:rsid w:val="726807DE"/>
    <w:rsid w:val="726D5F54"/>
    <w:rsid w:val="73C53520"/>
    <w:rsid w:val="73EB0E3A"/>
    <w:rsid w:val="745831D2"/>
    <w:rsid w:val="74944BF7"/>
    <w:rsid w:val="74D37305"/>
    <w:rsid w:val="74FE5AFD"/>
    <w:rsid w:val="751355EF"/>
    <w:rsid w:val="75892F76"/>
    <w:rsid w:val="75AD6A4E"/>
    <w:rsid w:val="7646766A"/>
    <w:rsid w:val="76BB7341"/>
    <w:rsid w:val="76C70360"/>
    <w:rsid w:val="772C3F02"/>
    <w:rsid w:val="77303BDE"/>
    <w:rsid w:val="775B2DBD"/>
    <w:rsid w:val="77B3133E"/>
    <w:rsid w:val="78212FBB"/>
    <w:rsid w:val="78E148C6"/>
    <w:rsid w:val="78F410AA"/>
    <w:rsid w:val="7905538F"/>
    <w:rsid w:val="793F6AEA"/>
    <w:rsid w:val="797C2F4C"/>
    <w:rsid w:val="797E60D2"/>
    <w:rsid w:val="798833E0"/>
    <w:rsid w:val="79BF118C"/>
    <w:rsid w:val="79E5652D"/>
    <w:rsid w:val="7A0803AC"/>
    <w:rsid w:val="7B5D411E"/>
    <w:rsid w:val="7BE744BE"/>
    <w:rsid w:val="7BE8031C"/>
    <w:rsid w:val="7D111FAE"/>
    <w:rsid w:val="7D186EC0"/>
    <w:rsid w:val="7D817463"/>
    <w:rsid w:val="7DC71A4D"/>
    <w:rsid w:val="7DE7687B"/>
    <w:rsid w:val="7E1E409F"/>
    <w:rsid w:val="7F5062A2"/>
    <w:rsid w:val="7F677D87"/>
    <w:rsid w:val="7F975CA2"/>
    <w:rsid w:val="7FA73631"/>
    <w:rsid w:val="7FCF7E97"/>
    <w:rsid w:val="7FF41EE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1"/>
    <w:pPr>
      <w:autoSpaceDE w:val="0"/>
      <w:autoSpaceDN w:val="0"/>
      <w:adjustRightInd w:val="0"/>
      <w:jc w:val="left"/>
    </w:pPr>
    <w:rPr>
      <w:rFonts w:ascii="Arial Unicode MS" w:hAnsi="Times New Roman" w:eastAsia="Arial Unicode MS"/>
      <w:kern w:val="0"/>
      <w:sz w:val="32"/>
      <w:szCs w:val="32"/>
    </w:rPr>
  </w:style>
  <w:style w:type="paragraph" w:styleId="3">
    <w:name w:val="Body Text Indent"/>
    <w:basedOn w:val="1"/>
    <w:qFormat/>
    <w:uiPriority w:val="0"/>
    <w:pPr>
      <w:ind w:left="6" w:hanging="2"/>
    </w:pPr>
  </w:style>
  <w:style w:type="paragraph" w:styleId="4">
    <w:name w:val="footer"/>
    <w:basedOn w:val="1"/>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Normal (Web)"/>
    <w:basedOn w:val="1"/>
    <w:qFormat/>
    <w:uiPriority w:val="0"/>
    <w:pPr>
      <w:spacing w:before="100" w:beforeLines="0" w:beforeAutospacing="1" w:after="100" w:afterLines="0" w:afterAutospacing="1"/>
      <w:ind w:left="0" w:right="0"/>
      <w:jc w:val="left"/>
    </w:pPr>
    <w:rPr>
      <w:kern w:val="0"/>
      <w:sz w:val="24"/>
      <w:lang w:val="en-US" w:eastAsia="zh-CN" w:bidi="ar"/>
    </w:rPr>
  </w:style>
  <w:style w:type="paragraph" w:styleId="7">
    <w:name w:val="Body Text First Indent 2"/>
    <w:basedOn w:val="3"/>
    <w:qFormat/>
    <w:uiPriority w:val="0"/>
    <w:pPr>
      <w:ind w:firstLine="420" w:firstLineChars="200"/>
    </w:pPr>
  </w:style>
  <w:style w:type="character" w:styleId="10">
    <w:name w:val="page number"/>
    <w:basedOn w:val="9"/>
    <w:qFormat/>
    <w:uiPriority w:val="0"/>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B7E8BD"/>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Office_11.8.6.8811_F1E327BC-269C-435d-A152-05C5408002CA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Best</cp:lastModifiedBy>
  <cp:lastPrinted>2025-07-23T08:41:46Z</cp:lastPrinted>
  <dcterms:modified xsi:type="dcterms:W3CDTF">2025-07-24T00:48:14Z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2052-11.8.6.8811</vt:lpwstr>
  </property>
</Properties>
</file>