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GZJ25420000003333471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一、武汉东湖新技术开发区李彩玲水果店销售的鲜桑葚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4月22日抽自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武汉东湖新技术开发区李彩玲水果店销售的鲜桑葚，脱氢乙酸及其钠盐(以脱氢乙酸计)项目不符合 GB 2760-2024《食品安全国家标准食品添加剂使用标准》要求，检验结论为不合格。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2025年5月26日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鲜桑葚</w:t>
      </w:r>
      <w:r>
        <w:rPr>
          <w:rFonts w:hint="eastAsia" w:eastAsia="仿宋_GB2312"/>
          <w:sz w:val="32"/>
          <w:szCs w:val="32"/>
          <w:lang w:val="en-US" w:eastAsia="zh-CN"/>
        </w:rPr>
        <w:t>共购进3公斤，货值60元，已全部销售完毕。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进货单和情况说明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2025-07-09T07:17:00Z</cp:lastPrinted>
  <dcterms:modified xsi:type="dcterms:W3CDTF">2025-07-25T02:57:15Z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