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highlight w:val="none"/>
        </w:rPr>
        <w:t>本次检验项目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1.煎炸过程用油检验项目包括极性组分、酸价(KOH)。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2.花生制品(自制)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2719-2018《食品安全国家标准 食醋》、GB 2760-2014《食品安全国家标准 食品添加剂使用标准》、GB 2760-2024《食品安全国家标准 食品添加剂使用标准》、GB 2762-2022《食品安全国家标准 食品中污染物限量》、SB/T 10371-2003《鸡精调味料》、GB/T 18187-2000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酿造食醋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.鸡粉、鸡精调味料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检验项目包括谷氨酸钠、呈味核苷酸二钠、铅（以Pb计）、甜蜜素（以环己基氨基磺酸计）、菌落总数、大肠菌群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3.辣椒酱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 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二氧化硫残留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.食醋检验项目包括总酸（以乙酸计）、不挥发酸（以乳酸计）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苯甲酸及其钠盐（以苯甲酸计）、山梨酸及其钾盐（以山梨酸计）、脱氢乙酸及其钠盐（以脱氢乙酸计）、防腐剂混合使用时各自用量占其最大使用量的比例之和、菌落总数 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.香辛料调味油检验项目包括过氧化值、酸价(以KOH计)、铅(以Pb计)。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31637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2016《食品安全国家标准 食用淀粉》等标准及产品明示标准和指标的要求。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淀粉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检验项目包括铅（以Pb计）、菌落总数、大肠菌群、霉菌和酵母、二氧化硫。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2712-2014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食品安全国家标准 豆制品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.腐乳、豆豉、纳豆等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检验项目包括脱氢乙酸及其钠盐（以脱氢乙酸计）、糖精钠（以糖精计）、甜蜜素（以环己基氨基磺酸计）、大肠菌群、铅（以Pb计）、铝的残留量（干样品，以Al计）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方便食品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17400-2015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食品安全国家标准 方便面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.油炸面、非油炸面、方便米粉（米线）、方便粉丝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检验项目包括酸价（以脂肪计）（KOH）、过氧化值（以脂肪计）、菌落总数 、大肠菌群 、霉菌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2.面包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脱氢乙酸及其钠盐（以脱氢乙酸计）、防腐剂混合使用时各自用量占其最大使用量的比例之和、菌落总数、大肠菌群。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2757-2012《食品安全国家标准 蒸馏酒及其配制酒》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2758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2012《食品安全国家标准 发酵酒及其配制酒》、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啤酒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检验项目包括酒精度、甲醛。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2.以蒸馏酒及食用酒精为酒基的配制酒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检验项目包括酒精度、甲醇、氰化物（以HCN计）、安赛蜜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.挂面检验项目包括铅（以 Pb 计）、脱氢乙酸及其钠盐（以脱氢乙酸计）、合成着色剂（柠檬黄、日落黄）。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九、肉制品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 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2726-2016《食品安全国家标准 熟肉制品》等标准及产品明示标准和指标的要求。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.酱卤肉制品检验项目包括亚硝酸盐（以亚硝酸钠计）、苯甲酸及其钠盐（以苯甲酸计）、山梨酸及其钾盐（以山梨酸计）、合成着色剂（柠檬黄、日落黄、胭脂红、诱惑红）、大肠菌群、菌落总数。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熏煮香肠火腿制品检验项目包括亚硝酸盐（以亚硝酸钠计）、苯甲酸及其钠盐（以苯甲酸计）、山梨酸及其钾盐（以山梨酸计）、脱氢乙酸及其钠盐（以脱氢乙酸计）防腐剂混合使用时各自用量占其最大使用量的比例之和、合成着色剂（胭脂红、诱惑红）、菌落总数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乳制品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25191-2010《食品安全国家标准 调制乳》、GB 25190-2010《食品安全国家标准 灭菌乳》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.调制乳检验项目包括蛋白质、三聚氰胺、商业无菌。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2.灭菌乳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检验项目包括蛋白质、非脂乳固体、酸度、脂肪、三聚氰胺、商业无菌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抽检依据是GB/T 1536-2021《菜籽油》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菜籽油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溶剂残留量、苯并[a]芘、过氧化值、酸价(KOH)。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薯类和膨化食品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17401-2014《食品安 全国家标准 膨化食品》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22699-2022《膨化食品质量通则》等标准及产品明示标准和指标的要求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.含油型膨化食品和非含油型膨化食品检验项目包括酸价（以脂肪计）（KOH）、过氧化值（以脂肪计）、糖精钠（以糖精计）、水分、苯甲酸及其钠盐（以苯甲酸计）、山梨酸及其钾盐（以山梨酸计）。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1.熟制动物性水产制品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检验项目包括镉（以Cd计）、苯甲酸及其钠盐（以苯甲酸计）、山梨酸及其钾盐（以山梨酸计）、甜蜜素、脱氢乙酸及其钠盐（以脱氢乙酸计）。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饮料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19298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包装饮用水》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8537-2018《食品安全国家标准 饮用天然矿泉水》、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7101-2022《食品安全国家标准 饮料》、GB/T 10792-2008《碳酸饮料(汽水)》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1.其他类饮用水检验项目包括亚硝酸盐（以NO2-计）、铅（以Pb计）、耗氧量（以O2计）、大肠菌群、铜绿假单胞菌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果蔬汁类及其饮料检验项目包括合成着色剂（柠檬黄、苋菜红、胭脂红、日落黄、亮蓝）、甜蜜素（以环己基氨基磺酸计）、安赛蜜、脱氢乙酸及其钠盐（以脱氢乙酸计）、菌落总数、大肠菌群。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碳酸饮料(汽水)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检验项目包括二氧化碳气容量、苯甲酸及其钠盐（以苯甲酸计）、山梨酸及其钾盐（以山梨酸计）、防腐剂混合使用时各自用量占其最大使用量的比例之和、甜蜜素（以环己基氨基磺酸计）。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饮用天然矿泉水检验项目包括界限指标、铅（以 Pb 计）、亚硝酸盐(以NO2计)、大肠菌群、铜绿假单胞菌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蛋白饮料检验项目包括蛋白质、三聚氰胺、甜蜜素（以环己基氨基磺酸计）、商业无菌、菌落总数、大肠菌群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0BBB2"/>
    <w:multiLevelType w:val="singleLevel"/>
    <w:tmpl w:val="E1A0BB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89F763"/>
    <w:multiLevelType w:val="singleLevel"/>
    <w:tmpl w:val="3789F7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523C12"/>
    <w:rsid w:val="0E8C18A7"/>
    <w:rsid w:val="0F8440D8"/>
    <w:rsid w:val="10795665"/>
    <w:rsid w:val="1122533C"/>
    <w:rsid w:val="15035882"/>
    <w:rsid w:val="152F434F"/>
    <w:rsid w:val="16032A3F"/>
    <w:rsid w:val="18625298"/>
    <w:rsid w:val="1ED5724C"/>
    <w:rsid w:val="2758671C"/>
    <w:rsid w:val="2BC60A0C"/>
    <w:rsid w:val="30976DA2"/>
    <w:rsid w:val="324D00D6"/>
    <w:rsid w:val="330001DC"/>
    <w:rsid w:val="33AF08EE"/>
    <w:rsid w:val="3414561F"/>
    <w:rsid w:val="341F473B"/>
    <w:rsid w:val="342C3844"/>
    <w:rsid w:val="351073CB"/>
    <w:rsid w:val="358B6957"/>
    <w:rsid w:val="3763266A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AC052D"/>
    <w:rsid w:val="50054E3B"/>
    <w:rsid w:val="507C5B26"/>
    <w:rsid w:val="52843F39"/>
    <w:rsid w:val="55CE5731"/>
    <w:rsid w:val="57551E0D"/>
    <w:rsid w:val="5BE915B9"/>
    <w:rsid w:val="5D1A6A6E"/>
    <w:rsid w:val="66B63199"/>
    <w:rsid w:val="682C0432"/>
    <w:rsid w:val="697D41AF"/>
    <w:rsid w:val="6D0173C6"/>
    <w:rsid w:val="6E5A2BF6"/>
    <w:rsid w:val="6F2732D1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10</Pages>
  <Words>3955</Words>
  <Characters>4482</Characters>
  <Lines>14</Lines>
  <Paragraphs>4</Paragraphs>
  <TotalTime>6</TotalTime>
  <ScaleCrop>false</ScaleCrop>
  <LinksUpToDate>false</LinksUpToDate>
  <CharactersWithSpaces>4613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2026-01-29T06:57:12Z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296DB76C00754605B09396DD086E8A5B_13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