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290"/>
        <w:gridCol w:w="2145"/>
        <w:gridCol w:w="1920"/>
        <w:gridCol w:w="855"/>
        <w:gridCol w:w="1470"/>
        <w:gridCol w:w="840"/>
        <w:gridCol w:w="750"/>
        <w:gridCol w:w="872"/>
        <w:gridCol w:w="508"/>
        <w:gridCol w:w="660"/>
        <w:gridCol w:w="1485"/>
        <w:gridCol w:w="1335"/>
        <w:gridCol w:w="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炒货食品及坚果制品，蛋制品，淀粉及淀粉制品，豆制品，糕点，罐头，粮食加工品，食糖，食用油、油脂及其制品，蔬菜制品，薯类和膨化食品，水产制品，水果制品，糖果制品，食用农产品17个大类，共抽取42批次，40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19300-2014《食品安全国家标准 坚果与籽类食品》，GB 31637-2016《食品安全国家标准 食用淀粉》，GB 2712-2014《食品安全国家标准 豆制品》，GB 7099-2015《食品安全国家标准 糕点、面包》，GB 7098-2015《食品安全国家标准 罐头食品》，GB 2716-2018《食品安全国家标准 植物油》，GB 13104-2014《食品安全国家标准 食糖》，GB 17401-2014《食品安 全国家标准 膨化食品》，GB 17399-2016《食品安全国家标准 糖果》，GB 29921-2021《食品安全国家标准 预包装食品中致病菌限量》，GB/T 22699-2022《膨化食品质量通则》，GB/T 317-2018《白砂糖》，GB/T 35883-2018《冰糖》，GB/T 1536-2021《菜籽油》，GB 2763-2021《食品安全国家标准 食品中农药最大残留限量》，整顿办函[2011]1号《食品中可能违法添加的非食用物质和易滥用的食品添加剂品种名单(第五批)》，卫生部公告[2011]第4号 卫生部等7部门《关于撤销食品添加剂过氧化苯甲酰、过氧化钙的公告》，产品明示标准和质量要求。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XBJ25420142488131683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厦门膳美食品科技有限公司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福建省厦门市翔安区新圩镇新霞南路612号502、602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武汉东湖新技术开发区醉香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约餐馆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蒜蓉酱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XBJ25420142488131684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福州福百味食品有限公司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福建省闽侯县甘蔗街道长龙西路8号厂房5第一、三、四、五层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武汉东湖新技术开发区醉香约餐馆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排骨汁（复合调味料）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1kg/袋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2025-03-10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XBJ25420142488131685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辣妹子食品股份有限公司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湖南沅江经济开发区辣妹子食品工业园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武汉东湖新技术开发区醉香约餐馆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辣椒酱（ZDY）（复合调味料）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1kg/袋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XBJ25420142488131686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湖北黑糖源食品股份有限公司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湖北省汉川市城北工业园雅诗丽兰产业园内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武汉东湖新技术开发区醉香约餐馆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白砂糖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400克/袋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XBJ25420142488131687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五常市兴国粮油工贸有限公司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黑龙江省五常市常堡乡福兴村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武汉东湖新技术开发区醉香约餐馆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XBJ25420142488131688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河北金沙河面业集团有限责任公司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京深高速沙河道口东行200米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武汉东湖新技术开发区沐明便利店(个体工商户)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小麦粉（家用小麦粉）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2.5千克/袋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2024-12-11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XBJ25420142488131689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山东天邦粮油有限公司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山东省菏泽市牡丹区大黄集镇毕寨行政村以北240国道以西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武汉东湖新技术开发区沐明便利店(个体工商户)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挂面（香菇风味挂面）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2025-02-20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XBJ25420142488131690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武汉鲁花食用油有限公司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武汉经济技术开发区13号工业区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武汉东湖新技术开发区沐明便利店(个体工商户)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低芥酸特香菜籽油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1.6升/瓶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2024-12-12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XBJ25420142488131691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武汉市意歌食品有限公司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湖北省武汉市东西湖区天新绿色食品工业园2栋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武汉东湖新技术开发区沐明便利店(个体工商户)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意歌白砂糖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XBJ25420142488131692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武汉市意歌食品有限公司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湖北省武汉市东西湖区天新绿色食品工业园2栋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武汉东湖新技术开发区沐明便利店(个体工商户)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意歌冰糖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2024-12-08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XBJ25420142488131694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湖南军杰食品科技有限公司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湖南省隆回县工业集中区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武汉东湖新技术开发区沐明便利店(个体工商户)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香辣木瓜丝(酱腌菜)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280克/瓶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2024-07-18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XBJ25420142488131695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武汉晟嘉食品有限公司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武汉市东西湖区吴家山盈创动力产业园一期建设项目第1幢3层1号(8)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武汉东湖新技术开发区沐明便利店(个体工商户)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干坛紫菜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100克/袋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XBJ25420142488131696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湖北武汉双汇食品有限公司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湖北省武汉市东西湖区走马岭工业园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武汉东湖新技术开发区沐明便利店(个体工商户)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午餐猪肉风味罐头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340g/罐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2024-06-05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罐头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XBJ25420142488131697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辣妹子食品股份有限公司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湖南沅江经济开发区辣妹子食品工业园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武汉东湖新技术开发区黄帅餐馆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辣椒酱（半固态辣椒调味料）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920g/罐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2024-11-12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XBJ25420142488131708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安徽乐方食品有限公司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宣城市宣州区农产品（食品）加工园（洪林镇）洪晟路1号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核桃味花生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XBJ25420142488131709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长沙味味食品有限公司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长沙县安沙镇安沙中路988号第1-5栋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经典原味素烧玉米（含油型膨化食品）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2025-03-09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湖北众望科工贸有限公司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湖北省咸宁市崇阳县天城镇金城大道2号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葱油咸味小麻花（油炸类糕点）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广东赛味良品食品有限公司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潮州市潮安区庵埠镇郭陇二村新潮汕公路郭二路段东侧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梨膏软棒糖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2025-03-06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上海百诺食品有限公司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上海市宝山区锦秋路101号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英式麦丽素（涂层型代可可脂巧克力制品）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65克/袋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2025-01-10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周口金丝猴食品有限公司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沈丘县沙南产业集聚区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麦丽素 Mylikes（代可可脂巧克力制品）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42克/袋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2025-03-09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长沙步步为赢食品有限公司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湖南望城经济开发区雷锋大道23号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牛肉味牛汁素肠（大豆蛋白类制品）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50克/包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吐鲁番葡萄王食品有限公司吴江分公司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江苏省苏州市吴江区黎里镇龙泾路238号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菲律宾香蕉片（水果干制品）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2025-03-10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湖南省浏水坊食品有限公司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湖南省浏阳市两型产业园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豉香鲮鱼（香辣味）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2024-11-14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湖南洞庭明珠食品有限公司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湖南省岳阳市华容县华容工业集中区行政服务中心（三封工业园）芥菜产业园B区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武汉市东湖新技术开发区菲菲食品店（个体工商户）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香辣黄瓜（酱腌菜）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称重计量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2025-02-15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武汉东湖新技术开发区楚渔秀餐厅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油炸花生米（自制）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2025-04-13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XBJ25420142488131719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武汉东湖新技术开发区楚渔秀餐厅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火锅底料（自制）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XBJ25420142488131721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武汉东湖新技术开发区楚渔秀餐厅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红枣汁（自制）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XBJ25420142488131722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武汉东湖新技术开发区楚渔秀餐厅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2025-04-09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XBJ25420142488131723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武汉佳仕佳食品贸易有限公司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武汉市黄陂区横店街三联村张家大湾 679 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武汉东湖新技术开发区楚渔秀餐厅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精制玉米淀粉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170g±5g/袋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2024-04-01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XBJ25420142488131724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武汉尚果源商贸有限公司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橙子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2025-04-12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XBJ25420142488131725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武汉尚果源商贸有限公司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沃柑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XBJ25420142488131726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武汉尚果源商贸有限公司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耙耙柑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2025-04-13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XBJ25420142488131727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武汉尚果源商贸有限公司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柠檬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2025-03-15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XBJ25420142488131729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武汉尚果源商贸有限公司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夏黑葡萄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2025-04-12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XBJ25420142488131730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武汉尚果源商贸有限公司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XBJ25420142488131731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武汉尚果源商贸有限公司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火龙果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2025-04-13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XBJ25420142488131732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武汉市东湖新技术开发区江悦小吃服务店（个体工商户）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鲜汁肉包（自制）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XBJ25420142488131733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武汉市东湖新技术开发区江悦小吃服务店（个体工商户）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香菇菜包（自制）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XBJ25420142488131734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武汉市东湖新技术开发区江悦小吃服务店（个体工商户）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刀切馒头（自制）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XBJ25420142488131735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颍上县皖润米业有限公司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颍上县江店孜镇102省道78公里处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武汉东湖新技术开发区黄帅餐馆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大米【原味经典好米】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19KG/袋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0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491EE55-B1D4-41A6-A179-398DAE50FA25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1237BCA6-DA1A-4AA6-B6F4-D779457F188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6DC8029-A543-4F2D-8A4E-A3E4FCF02AF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8386F"/>
    <w:rsid w:val="00CF05CA"/>
    <w:rsid w:val="00E9580F"/>
    <w:rsid w:val="01113D27"/>
    <w:rsid w:val="06D575E9"/>
    <w:rsid w:val="081206AB"/>
    <w:rsid w:val="0B0710B7"/>
    <w:rsid w:val="0F6C355D"/>
    <w:rsid w:val="10B33F26"/>
    <w:rsid w:val="111408BB"/>
    <w:rsid w:val="132C58FF"/>
    <w:rsid w:val="134B4DC4"/>
    <w:rsid w:val="15CD2129"/>
    <w:rsid w:val="17BA314A"/>
    <w:rsid w:val="18FC598D"/>
    <w:rsid w:val="19464C3C"/>
    <w:rsid w:val="1AF339BC"/>
    <w:rsid w:val="1BAB77F5"/>
    <w:rsid w:val="1CDC4DD5"/>
    <w:rsid w:val="1DA84282"/>
    <w:rsid w:val="1E511824"/>
    <w:rsid w:val="1E77318B"/>
    <w:rsid w:val="20B37399"/>
    <w:rsid w:val="22045603"/>
    <w:rsid w:val="250C64F6"/>
    <w:rsid w:val="26DE5BEE"/>
    <w:rsid w:val="2871093F"/>
    <w:rsid w:val="28CC0476"/>
    <w:rsid w:val="2B803237"/>
    <w:rsid w:val="2CE90E48"/>
    <w:rsid w:val="32CE4D68"/>
    <w:rsid w:val="33B163D9"/>
    <w:rsid w:val="36A9352F"/>
    <w:rsid w:val="37F263E6"/>
    <w:rsid w:val="39343BEA"/>
    <w:rsid w:val="3AD65B48"/>
    <w:rsid w:val="3B227EC0"/>
    <w:rsid w:val="3FEE64F1"/>
    <w:rsid w:val="44A15A9D"/>
    <w:rsid w:val="45216F7A"/>
    <w:rsid w:val="45AE0F60"/>
    <w:rsid w:val="46454957"/>
    <w:rsid w:val="4CA566E2"/>
    <w:rsid w:val="4CD976FF"/>
    <w:rsid w:val="4E30022D"/>
    <w:rsid w:val="4F0B03B9"/>
    <w:rsid w:val="50193FF8"/>
    <w:rsid w:val="525E5B53"/>
    <w:rsid w:val="532B5264"/>
    <w:rsid w:val="53BF452D"/>
    <w:rsid w:val="53C43525"/>
    <w:rsid w:val="53CF5107"/>
    <w:rsid w:val="55BE078B"/>
    <w:rsid w:val="56A838BD"/>
    <w:rsid w:val="57E565AF"/>
    <w:rsid w:val="588154D4"/>
    <w:rsid w:val="58E76D01"/>
    <w:rsid w:val="590036A0"/>
    <w:rsid w:val="59C229DE"/>
    <w:rsid w:val="5B9050A3"/>
    <w:rsid w:val="5C815A6E"/>
    <w:rsid w:val="641167C9"/>
    <w:rsid w:val="651E12FF"/>
    <w:rsid w:val="65873663"/>
    <w:rsid w:val="65D025CA"/>
    <w:rsid w:val="67402468"/>
    <w:rsid w:val="68D97A6A"/>
    <w:rsid w:val="69502D4F"/>
    <w:rsid w:val="707A6F85"/>
    <w:rsid w:val="711041C2"/>
    <w:rsid w:val="725426A5"/>
    <w:rsid w:val="77165BF8"/>
    <w:rsid w:val="77533D68"/>
    <w:rsid w:val="78E51A91"/>
    <w:rsid w:val="7C435C33"/>
    <w:rsid w:val="7E300197"/>
    <w:rsid w:val="7E8B75AC"/>
    <w:rsid w:val="7F1E3B19"/>
    <w:rsid w:val="7F237F8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7</Pages>
  <Words>4333</Words>
  <Characters>5765</Characters>
  <Lines>31</Lines>
  <Paragraphs>8</Paragraphs>
  <TotalTime>3</TotalTime>
  <ScaleCrop>false</ScaleCrop>
  <LinksUpToDate>false</LinksUpToDate>
  <CharactersWithSpaces>5804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cp:lastPrinted>2026-01-29T08:02:51Z</cp:lastPrinted>
  <dcterms:modified xsi:type="dcterms:W3CDTF">2026-01-29T08:19:44Z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B0352B88510C4D7D862CEFB9F6F97B75_13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