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73"/>
        <w:gridCol w:w="495"/>
        <w:gridCol w:w="1320"/>
        <w:gridCol w:w="2025"/>
        <w:gridCol w:w="2340"/>
        <w:gridCol w:w="855"/>
        <w:gridCol w:w="1005"/>
        <w:gridCol w:w="1080"/>
        <w:gridCol w:w="780"/>
        <w:gridCol w:w="915"/>
        <w:gridCol w:w="465"/>
        <w:gridCol w:w="630"/>
        <w:gridCol w:w="1500"/>
        <w:gridCol w:w="1275"/>
        <w:gridCol w:w="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lang w:val="en-US" w:eastAsia="zh-CN" w:bidi="ar"/>
              </w:rPr>
              <w:t>食品监督抽检合格产品信息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本次公示的食品主要为餐饮食品、淀粉及淀粉制品、调味品、糕点、粮食加工品、肉制品、食用农产品、蔬菜制品、水果制品9个大类，共抽取60批次，60批次合格。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16200" w:type="dxa"/>
            <w:gridSpan w:val="15"/>
            <w:shd w:val="clear" w:color="auto" w:fill="auto"/>
            <w:vAlign w:val="center"/>
          </w:tcPr>
          <w:p>
            <w:pPr>
              <w:keepNext w:val="0"/>
              <w:keepLines w:val="0"/>
              <w:widowControl/>
              <w:suppressLineNumbers w:val="0"/>
              <w:ind w:firstLine="420" w:firstLineChars="20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检验依据是GB2763-2021《食品安全国家标准食品中农药最大残留限量》，GB14934-2016《食品安全国家标准消毒餐(饮)具》，整顿办函[2011]1号《食品中可能违法添加的非食用物质和易滥用的食品添加剂品种名单(第五批)》，GB2760-2024《食品安全国家标准食品添加剂使用标准》，GB2762-2022《食品安全国家标准食品中污染物限量》，GB2716-2018《食品安全国家标准植物油》，GB26878-2011《食品安全国家标准食用盐碘含量》，GB2760-2014《食品安全国家标准食品添加剂使用标准》，产品明示标准和质量要求，GB7099-2015《食品安全国家标准糕点、面包》，GB2721-2015《食品安全国家标准食用盐》，GB14884-2016《食品安全国家标准蜜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抽样编号</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标称生产企业名称</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标称生产企业地址</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被抽样单位名称</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b/>
                <w:bCs/>
                <w:i w:val="0"/>
                <w:iCs w:val="0"/>
                <w:color w:val="000000"/>
                <w:kern w:val="0"/>
                <w:sz w:val="20"/>
                <w:szCs w:val="20"/>
                <w:u w:val="none"/>
                <w:lang w:val="en-US" w:eastAsia="zh-CN" w:bidi="ar"/>
              </w:rPr>
              <w:t>被抽样单位所在省份</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食品名称</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生产日期/批号</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single"/>
                <w:lang w:val="en-US" w:eastAsia="zh-CN" w:bidi="ar"/>
              </w:rPr>
              <w:t>分类</w:t>
            </w:r>
          </w:p>
        </w:tc>
        <w:tc>
          <w:tcPr>
            <w:tcW w:w="4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公告号</w:t>
            </w:r>
          </w:p>
        </w:tc>
        <w:tc>
          <w:tcPr>
            <w:tcW w:w="63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公告日期</w:t>
            </w: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任务来源/项目名称</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检验机构</w:t>
            </w:r>
          </w:p>
        </w:tc>
        <w:tc>
          <w:tcPr>
            <w:tcW w:w="442"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XBJ25420142484335418</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武汉市东湖新技术开发区向聪生鲜超市</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恩施小黄姜</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XBJ25420142484335421</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武汉市东湖新技术开发区向聪生鲜超市</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大葱</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XBJ25420142484335431</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武汉德华楼餐饮发展有限公司新竹路店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面碗(自行消毒餐具)</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XBJ25420142484335433</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武汉德华楼餐饮发展有限公司新竹路店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牛肉汤底(自制)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XBJ25420142484335435</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武汉德华楼餐饮发展有限公司新竹路店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鲜肉小笼包(自制)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XBJ25420142484335436</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武汉德华楼餐饮发展有限公司新竹路店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酱肉小笼包(自制)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XBJ25420142484335439</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武汉德华楼餐饮发展有限公司新竹路店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泰国香米</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XBJ25420142484335413</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武汉市东湖新技术开发区向聪生鲜超市</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铁棍山药</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XBJ25420142484335415</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武汉市东湖新技术开发区向聪生鲜超市</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水果燕白黄瓜</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XBJ25420142484335432</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武汉德华楼餐饮发展有限公司新竹路店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煎炸过程用油</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XBJ25420142484335437</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武汉德华楼餐饮发展有限公司新竹路店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小油条(自制)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XBJ25420142484335438</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湖北蓝天盐化有限公司</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湖北省云梦县云化路特1号</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武汉德华楼餐饮发展有限公司新竹路店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精制碘盐</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500g/袋</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2024-11-07</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XBJ25420142484335477</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沈阳顺发食品厂</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辽宁省沈阳市新民市法哈牛镇法哈牛村3666号</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武汉市东湖新技术开发区有滋零食店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原味香肠</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2025-01-18</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肉制品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XBJ25420142484335478</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沈阳顺发食品厂</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辽宁省沈阳市新民市法哈牛镇法哈牛村3666号</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武汉市东湖新技术开发区有滋零食店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玉米味香肠</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2025-01-18</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肉制品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XBJ25420142484335488</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湖北蓝天盐化有限公司</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湖北省云梦县云化路特1号</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武汉东湖新技术开发区薪竹蔡林记热干面店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精制碘盐</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500g/袋</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2024-09-25</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XBJ25420142484335482</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武汉东湖新技术开发区薪竹蔡林记热干面店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小油条(自制)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XBJ25420142484335480</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宜昌双汇食品有限责任公司</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湖北省宜昌市港窑路（东山开发区段）</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武汉市东湖新技术开发区有滋零食店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香辣风味香肠</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100g/根</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2025-03-07</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肉制品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XBJ25420142484335484</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武汉东湖新技术开发区薪竹蔡林记热干面店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香辣汤底(自制)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XBJ25420142484335489</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武汉东湖新技术开发区薪竹蔡林记热干面店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大米</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2025-04-07</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XBJ25420142484335481</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武汉东湖新技术开发区薪竹蔡林记热干面店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油条(自制)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XBJ25420142484335475</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杭州远近食品有限公司</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浙江省杭州市临平区塘栖镇顺启路10号1幢3楼303</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武汉市东湖新技术开发区有滋零食店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果汁半梅（李子制品）</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2025-03-19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水果制品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XBJ25420142484335476</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杭州远近食品有限公司</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浙江省杭州市临平区塘栖镇顺启路10号1幢3楼303</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武汉市东湖新技术开发区有滋零食店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风干乌梅（李子制品）</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2025-03-11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水果制品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XBJ25420142484335474</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湖南鑫湘食农业科技有限公司</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湖南省岳阳市平江县伍市镇平江高新技术产业园区食品产业园三期标准厂房12栋一、二层</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武汉市东湖新技术开发区有滋零食店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红油蒜蓉辣椒</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 固形物含量≥70％</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2025-01-15</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蔬菜制品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XBJ25420142484335487</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武汉东湖新技术开发区薪竹蔡林记热干面店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煎包(自制)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XBJ25420142484335479</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宜昌双汇食品有限责任公司</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湖北省宜昌市港窑路（东山开发区段）</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武汉市东湖新技术开发区有滋零食店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孜然风味香肠</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100g/根</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2025-03-03</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肉制品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XBJ25420142484335485</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武汉东湖新技术开发区薪竹蔡林记热干面店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麻辣汤底(自制)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XBJ25420142484335473</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湖南鑫湘食农业科技有限公司</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湖南省岳阳市平江县伍市镇平江高新技术产业园区食品产业园三期标准厂房12栋一、二层</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武汉市东湖新技术开发区有滋零食店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外婆小菜</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 固形物含量≥60%</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2025-03-12</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蔬菜制品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XBJ25420142484336034</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武汉市东湖新技术开发区顺合超马鲜生超市(个体工商户)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香芹</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XBJ25420142484336051</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武汉市东湖新技术开发区顺合超马鲜生超市(个体工商户)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酸辣粉(粉丝)</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2025-04-04</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淀粉及淀粉制品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XBJ25420142484335554</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武汉市东湖新技术开发区三津餐饮店（个体工商户）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香菇青菜包子（自制）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XBJ25420142484335549</w:t>
            </w:r>
          </w:p>
        </w:tc>
        <w:tc>
          <w:tcPr>
            <w:tcW w:w="4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武汉市东湖新技术开发区三津餐饮店（个体工商户）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豆沙包子（自制）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XBJ25420142484335557</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武汉市东湖新技术开发区三津餐饮店（个体工商户）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鱼香肉丝包子（自制）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XBJ25420142484335555</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武汉市东湖新技术开发区三津餐饮店（个体工商户）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酸菜包子（自制）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XBJ25420142484335552</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武汉市东湖新技术开发区三津餐饮店（个体工商户）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牛肉包子（自制）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XBJ25420142484335570</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武汉市东湖新技术开发区香味源小吃服务店(个体工商户)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白盘(自行消毒餐具)</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XBJ25420142484335550</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武汉市东湖新技术开发区三津餐饮店（个体工商户）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芝麻包子（自制）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XBJ25420142484335561</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武汉市东湖新技术开发区饕保福餐饮店(个体工商户)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鲜肉包(自制)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XBJ25420142484335572</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武汉市东湖新技术开发区香味源小吃服务店(个体工商户)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卤味锅底(自制)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XBJ25420142484335563</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武汉市东湖新技术开发区饕保福餐饮店(个体工商户)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酱肉包(自制)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XBJ25420142484335564</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武汉市东湖新技术开发区饕保福餐饮店(个体工商户)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梅干菜扣肉包(自制)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XBJ25420142484335571</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武汉市东湖新技术开发区香味源小吃服务店(个体工商户)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煎炸过程用油</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XBJ25420142484335553</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武汉市东湖新技术开发区三津餐饮店（个体工商户）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鸡肉包子（自制）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XBJ25420142484335568</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武汉市东湖新技术开发区饕保福餐饮店(个体工商户)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雪菜包(自制)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XBJ25420142484335623</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武汉东湖新技术开发区好美鲜水果店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特价砂糖橘</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XBJ25420142484335562</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武汉市东湖新技术开发区饕保福餐饮店(个体工商户)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牛肉包(自制)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XBJ25420142484335565</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武汉市东湖新技术开发区饕保福餐饮店(个体工商户)</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青菜包(自制)</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XBJ25420142484335625</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武汉东湖新技术开发区好美鲜水果店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超甜耙耙柑</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XBJ25420142484335620</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武汉东湖新技术开发区好美鲜水果店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超甜香蕉</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XBJ25420142484335622</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49</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武汉东湖新技术开发区好美鲜水果店</w:t>
            </w:r>
          </w:p>
        </w:tc>
        <w:tc>
          <w:tcPr>
            <w:tcW w:w="855"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正宗耙耙柑</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XBJ25420142484335646</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武汉市东湖新技术开发区马晶晶零售店(个体工商户)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芒果</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XBJ25420142484335643</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51</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武汉市东湖新技术开发区马晶晶零售店(个体工商户)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精品香蕉</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XBJ25420142484335649</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52</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武汉市东湖新技术开发区马晶晶零售店(个体工商户)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沃柑</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XBJ25420142484335644</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53</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武汉市东湖新技术开发区马晶晶零售店(个体工商户)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西贡香蕉</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XBJ25420142484335619</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54</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武汉东湖新技术开发区好美鲜水果店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高乐蜜芒果</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XBJ25420142484335645</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55</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武汉市东湖新技术开发区马晶晶零售店(个体工商户)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帝皇蕉</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XBJ25420142484335648</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56</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武汉市东湖新技术开发区马晶晶零售店(个体工商户)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沙糖桔</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2025-04-10</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XBJ25420142484336173</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57</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武汉东湖新技术开发区左岭超马鲜生超市(个体工商户)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bookmarkStart w:id="0" w:name="_GoBack"/>
            <w:bookmarkEnd w:id="0"/>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沃柑</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XBJ25420142484336174</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58</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武汉东湖新技术开发区左岭超马鲜生超市(个体工商户)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耙耙柑</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2025-04-16</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XBJ25420142484335725</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59</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中百仓储超市有限公司保利时代社区分店</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菠菜</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2025-04-11</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10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XBJ25420142484335723</w:t>
            </w:r>
          </w:p>
        </w:tc>
        <w:tc>
          <w:tcPr>
            <w:tcW w:w="4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东莞徐记食品有限公司</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广东省东莞市东城街道狮长路29号</w:t>
            </w:r>
          </w:p>
        </w:tc>
        <w:tc>
          <w:tcPr>
            <w:tcW w:w="23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武汉市东湖新技术开发区食尚每刻食品经营部</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0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徐福记沙琪玛蛋酥味</w:t>
            </w:r>
          </w:p>
        </w:tc>
        <w:tc>
          <w:tcPr>
            <w:tcW w:w="10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200克/袋</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2025-03-12</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糕点</w:t>
            </w:r>
          </w:p>
        </w:tc>
        <w:tc>
          <w:tcPr>
            <w:tcW w:w="465"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3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42" w:type="dxa"/>
            <w:shd w:val="clear" w:color="auto" w:fill="auto"/>
            <w:noWrap/>
            <w:vAlign w:val="center"/>
          </w:tcPr>
          <w:p>
            <w:pPr>
              <w:jc w:val="both"/>
              <w:rPr>
                <w:rFonts w:hint="eastAsia" w:ascii="宋体" w:hAnsi="宋体" w:eastAsia="宋体" w:cs="宋体"/>
                <w:i w:val="0"/>
                <w:iCs w:val="0"/>
                <w:color w:val="000000"/>
                <w:sz w:val="22"/>
                <w:szCs w:val="22"/>
                <w:u w:val="none"/>
              </w:rPr>
            </w:pPr>
          </w:p>
        </w:tc>
      </w:tr>
    </w:tbl>
    <w:p>
      <w:pPr>
        <w:rPr>
          <w:sz w:val="21"/>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E9F94B34-C6B0-4088-9015-948CAAF43306}"/>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00000000" w:usb1="00000000" w:usb2="00000000" w:usb3="00000000" w:csb0="00000000" w:csb1="00000000"/>
    <w:embedRegular r:id="rId2" w:fontKey="{55841ACD-3DCD-4C5C-B0E9-BD6193456CA4}"/>
  </w:font>
  <w:font w:name="方正小标宋简体">
    <w:panose1 w:val="03000509000000000000"/>
    <w:charset w:val="86"/>
    <w:family w:val="auto"/>
    <w:pitch w:val="default"/>
    <w:sig w:usb0="00000001" w:usb1="080E0000" w:usb2="00000000" w:usb3="00000000" w:csb0="00040000" w:csb1="00000000"/>
    <w:embedRegular r:id="rId3" w:fontKey="{A68A282E-0238-45F3-B675-A51981C0D89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8C7C05"/>
    <w:rsid w:val="00015496"/>
    <w:rsid w:val="00052C7E"/>
    <w:rsid w:val="000934DF"/>
    <w:rsid w:val="000A4616"/>
    <w:rsid w:val="00133474"/>
    <w:rsid w:val="00165623"/>
    <w:rsid w:val="00203D21"/>
    <w:rsid w:val="00272597"/>
    <w:rsid w:val="003115AF"/>
    <w:rsid w:val="00314177"/>
    <w:rsid w:val="0077138D"/>
    <w:rsid w:val="00805F67"/>
    <w:rsid w:val="008C7C05"/>
    <w:rsid w:val="008D2F52"/>
    <w:rsid w:val="008D53DD"/>
    <w:rsid w:val="009139C7"/>
    <w:rsid w:val="009336BC"/>
    <w:rsid w:val="0094314C"/>
    <w:rsid w:val="00A712C0"/>
    <w:rsid w:val="00AD0458"/>
    <w:rsid w:val="00AD4C15"/>
    <w:rsid w:val="00B00AAE"/>
    <w:rsid w:val="00CF05CA"/>
    <w:rsid w:val="00E9580F"/>
    <w:rsid w:val="02542BCC"/>
    <w:rsid w:val="081206AB"/>
    <w:rsid w:val="111408BB"/>
    <w:rsid w:val="132C58FF"/>
    <w:rsid w:val="134B4DC4"/>
    <w:rsid w:val="15CD2129"/>
    <w:rsid w:val="19464C3C"/>
    <w:rsid w:val="1DA84282"/>
    <w:rsid w:val="1E511824"/>
    <w:rsid w:val="22B654E4"/>
    <w:rsid w:val="2871093F"/>
    <w:rsid w:val="296547D7"/>
    <w:rsid w:val="338031FA"/>
    <w:rsid w:val="33B163D9"/>
    <w:rsid w:val="3AD65B48"/>
    <w:rsid w:val="3B227EC0"/>
    <w:rsid w:val="3E2500FA"/>
    <w:rsid w:val="44A15A9D"/>
    <w:rsid w:val="48341F06"/>
    <w:rsid w:val="4B8914E4"/>
    <w:rsid w:val="4CD976FF"/>
    <w:rsid w:val="55BE078B"/>
    <w:rsid w:val="588154D4"/>
    <w:rsid w:val="58E76D01"/>
    <w:rsid w:val="5B9050A3"/>
    <w:rsid w:val="641167C9"/>
    <w:rsid w:val="65D025CA"/>
    <w:rsid w:val="67402468"/>
    <w:rsid w:val="69502D4F"/>
    <w:rsid w:val="69F15AAB"/>
    <w:rsid w:val="707A6F85"/>
    <w:rsid w:val="711041C2"/>
    <w:rsid w:val="7A9C1535"/>
    <w:rsid w:val="7C435C33"/>
    <w:rsid w:val="7F1E3B19"/>
    <w:rsid w:val="7FB27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u w:val="single"/>
    </w:rPr>
  </w:style>
  <w:style w:type="character" w:styleId="7">
    <w:name w:val="Hyperlink"/>
    <w:basedOn w:val="5"/>
    <w:semiHidden/>
    <w:unhideWhenUsed/>
    <w:qFormat/>
    <w:uiPriority w:val="99"/>
    <w:rPr>
      <w:color w:val="0563C1"/>
      <w:u w:val="single"/>
    </w:rPr>
  </w:style>
  <w:style w:type="character" w:customStyle="1" w:styleId="8">
    <w:name w:val="font81"/>
    <w:basedOn w:val="5"/>
    <w:qFormat/>
    <w:uiPriority w:val="0"/>
    <w:rPr>
      <w:rFonts w:hint="eastAsia" w:ascii="仿宋" w:hAnsi="仿宋" w:eastAsia="仿宋" w:cs="仿宋"/>
      <w:color w:val="FF0000"/>
      <w:sz w:val="22"/>
      <w:szCs w:val="22"/>
      <w:u w:val="none"/>
    </w:rPr>
  </w:style>
  <w:style w:type="character" w:customStyle="1" w:styleId="9">
    <w:name w:val="font41"/>
    <w:basedOn w:val="5"/>
    <w:qFormat/>
    <w:uiPriority w:val="0"/>
    <w:rPr>
      <w:rFonts w:hint="eastAsia" w:ascii="仿宋" w:hAnsi="仿宋" w:eastAsia="仿宋" w:cs="仿宋"/>
      <w:color w:val="000000"/>
      <w:sz w:val="22"/>
      <w:szCs w:val="22"/>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21"/>
    <w:basedOn w:val="5"/>
    <w:qFormat/>
    <w:uiPriority w:val="0"/>
    <w:rPr>
      <w:rFonts w:hint="default" w:ascii="Calibri" w:hAnsi="Calibri" w:cs="Calibri"/>
      <w:color w:val="000000"/>
      <w:sz w:val="20"/>
      <w:szCs w:val="20"/>
      <w:u w:val="none"/>
    </w:rPr>
  </w:style>
  <w:style w:type="character" w:customStyle="1" w:styleId="12">
    <w:name w:val="font11"/>
    <w:basedOn w:val="5"/>
    <w:qFormat/>
    <w:uiPriority w:val="0"/>
    <w:rPr>
      <w:rFonts w:hint="default" w:ascii="Calibri" w:hAnsi="Calibri" w:cs="Calibri"/>
      <w:color w:val="000000"/>
      <w:sz w:val="20"/>
      <w:szCs w:val="20"/>
      <w:u w:val="none"/>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5">
    <w:name w:val="font6"/>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6">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u w:val="single"/>
    </w:rPr>
  </w:style>
  <w:style w:type="paragraph" w:customStyle="1" w:styleId="1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rPr>
  </w:style>
  <w:style w:type="paragraph" w:customStyle="1" w:styleId="1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宋体" w:eastAsia="Arial Unicode MS" w:cs="宋体"/>
      <w:color w:val="000000"/>
      <w:kern w:val="0"/>
      <w:sz w:val="36"/>
      <w:szCs w:val="36"/>
    </w:rPr>
  </w:style>
  <w:style w:type="character" w:customStyle="1" w:styleId="24">
    <w:name w:val="页眉 字符"/>
    <w:basedOn w:val="5"/>
    <w:link w:val="3"/>
    <w:qFormat/>
    <w:uiPriority w:val="99"/>
    <w:rPr>
      <w:rFonts w:asciiTheme="minorHAnsi" w:hAnsiTheme="minorHAnsi" w:eastAsiaTheme="minorEastAsia" w:cstheme="minorBidi"/>
      <w:kern w:val="2"/>
      <w:sz w:val="18"/>
      <w:szCs w:val="18"/>
    </w:rPr>
  </w:style>
  <w:style w:type="character" w:customStyle="1" w:styleId="25">
    <w:name w:val="页脚 字符"/>
    <w:basedOn w:val="5"/>
    <w:link w:val="2"/>
    <w:qFormat/>
    <w:uiPriority w:val="99"/>
    <w:rPr>
      <w:rFonts w:asciiTheme="minorHAnsi" w:hAnsiTheme="minorHAnsi" w:eastAsiaTheme="minorEastAsia" w:cstheme="minorBidi"/>
      <w:kern w:val="2"/>
      <w:sz w:val="18"/>
      <w:szCs w:val="18"/>
    </w:rPr>
  </w:style>
  <w:style w:type="paragraph" w:customStyle="1" w:styleId="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28">
    <w:name w:val="font9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15</Pages>
  <Words>4895</Words>
  <Characters>6802</Characters>
  <Lines>31</Lines>
  <Paragraphs>8</Paragraphs>
  <TotalTime>60</TotalTime>
  <ScaleCrop>false</ScaleCrop>
  <LinksUpToDate>false</LinksUpToDate>
  <CharactersWithSpaces>6802</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2021-08-27T09:27:00Z</dcterms:created>
  <dc:creator>xbany</dc:creator>
  <cp:lastModifiedBy>特发</cp:lastModifiedBy>
  <dcterms:modified xsi:type="dcterms:W3CDTF">2026-03-05T02:47:45Z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2BAD342B834B4B399B9438BD1DC34033_13</vt:lpwstr>
  </property>
  <property fmtid="{D5CDD505-2E9C-101B-9397-08002B2CF9AE}" pid="4" name="KSOTemplateDocerSaveRecord">
    <vt:lpwstr>eyJoZGlkIjoiNGE5ZDA1OTI3OWM3ZjFkYWY1ZWNjYjcxZmJiM2Q4NGIiLCJ1c2VySWQiOiI5MjQ0NTg1ODkifQ==</vt:lpwstr>
  </property>
</Properties>
</file>