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line="550" w:lineRule="exact"/>
        <w:jc w:val="center"/>
        <w:textAlignment w:val="auto"/>
        <w:rPr>
          <w:rFonts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本次检验项目</w:t>
      </w:r>
    </w:p>
    <w:p>
      <w:pPr>
        <w:pStyle w:val="8"/>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黑体" w:hAnsi="黑体" w:eastAsia="黑体"/>
          <w:sz w:val="32"/>
          <w:szCs w:val="32"/>
        </w:rPr>
      </w:pPr>
      <w:r>
        <w:rPr>
          <w:rFonts w:hint="eastAsia" w:ascii="黑体" w:hAnsi="黑体" w:eastAsia="黑体"/>
          <w:sz w:val="32"/>
          <w:szCs w:val="32"/>
        </w:rPr>
        <w:t>一、餐饮食品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（一）抽检依据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抽检依据是整顿办函[2011]1号《食品中可能违法添加的非食用物质和易滥用的食品添加剂品种名单(第五批)》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GB2716-2018《食品安全国家标准植物油》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GB14934-2016《食品安全国家标准消毒餐(饮)具》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GB2760-2024《食品安全国家标准食品添加剂使用标准》</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检验项目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复用餐饮具(餐馆自行消毒)检验项目包括阴离子合成洗涤剂(以十二烷基苯磺酸钠计)，大肠菌群。</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.火锅麻辣烫底料(自制)检验项目包括罂粟碱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吗啡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可待因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那可丁。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3.煎炸过程用油</w:t>
      </w:r>
      <w:r>
        <w:rPr>
          <w:rFonts w:hint="eastAsia" w:ascii="仿宋_GB2312" w:hAnsi="仿宋_GB2312" w:eastAsia="仿宋_GB2312" w:cs="仿宋_GB2312"/>
          <w:sz w:val="32"/>
          <w:szCs w:val="32"/>
        </w:rPr>
        <w:t>检验项目包括酸价(KOH)，极性组分</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4.酱卤肉制品(自制)</w:t>
      </w:r>
      <w:r>
        <w:rPr>
          <w:rFonts w:hint="eastAsia" w:ascii="仿宋_GB2312" w:hAnsi="仿宋_GB2312" w:eastAsia="仿宋_GB2312" w:cs="仿宋_GB2312"/>
          <w:sz w:val="32"/>
          <w:szCs w:val="32"/>
        </w:rPr>
        <w:t>检验项目包括脱氢乙酸及其钠盐(以脱氢乙酸计)，罂粟碱，吗啡，可待因，那可丁</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5.其他熟肉类(自制)</w:t>
      </w:r>
      <w:r>
        <w:rPr>
          <w:rFonts w:hint="eastAsia" w:ascii="仿宋_GB2312" w:hAnsi="仿宋_GB2312" w:eastAsia="仿宋_GB2312" w:cs="仿宋_GB2312"/>
          <w:sz w:val="32"/>
          <w:szCs w:val="32"/>
        </w:rPr>
        <w:t>检验项目包括苯甲酸及其钠盐(以苯甲酸计)，山梨酸及其钾盐(以山梨酸计)，脱氢乙酸及其钠盐(以脱氢乙酸计)，糖精钠(以糖精计)</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6.其他饮料(自制)</w:t>
      </w:r>
      <w:r>
        <w:rPr>
          <w:rFonts w:hint="eastAsia" w:ascii="仿宋_GB2312" w:hAnsi="仿宋_GB2312" w:eastAsia="仿宋_GB2312" w:cs="仿宋_GB2312"/>
          <w:sz w:val="32"/>
          <w:szCs w:val="32"/>
        </w:rPr>
        <w:t>检验项目包括苯甲酸及其钠盐(以苯甲酸计)，山梨酸及其钾盐(以山梨酸计)，甜蜜素(以环己基氨基磺酸计)</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7.油炸肉类(自制)</w:t>
      </w:r>
      <w:r>
        <w:rPr>
          <w:rFonts w:hint="eastAsia" w:ascii="仿宋_GB2312" w:hAnsi="仿宋_GB2312" w:eastAsia="仿宋_GB2312" w:cs="仿宋_GB2312"/>
          <w:sz w:val="32"/>
          <w:szCs w:val="32"/>
        </w:rPr>
        <w:t>检验项目包括苯甲酸及其钠盐(以苯甲酸计)，山梨酸及其钾盐(以山梨酸计)</w:t>
      </w:r>
      <w:r>
        <w:rPr>
          <w:rFonts w:hint="eastAsia" w:ascii="仿宋_GB2312" w:hAnsi="仿宋_GB2312" w:eastAsia="仿宋_GB2312" w:cs="仿宋_GB2312"/>
          <w:sz w:val="32"/>
          <w:szCs w:val="32"/>
          <w:lang w:eastAsia="zh-CN"/>
        </w:rPr>
        <w:t>。</w:t>
      </w:r>
    </w:p>
    <w:p>
      <w:pPr>
        <w:pStyle w:val="8"/>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sz w:val="32"/>
          <w:szCs w:val="32"/>
        </w:rPr>
      </w:pPr>
      <w:r>
        <w:rPr>
          <w:rFonts w:hint="eastAsia" w:ascii="黑体" w:hAnsi="黑体" w:eastAsia="黑体"/>
          <w:sz w:val="32"/>
          <w:szCs w:val="32"/>
          <w:lang w:val="en-US" w:eastAsia="zh-CN"/>
        </w:rPr>
        <w:t>二</w:t>
      </w:r>
      <w:r>
        <w:rPr>
          <w:rFonts w:hint="eastAsia" w:ascii="黑体" w:hAnsi="黑体" w:eastAsia="黑体"/>
          <w:sz w:val="32"/>
          <w:szCs w:val="32"/>
        </w:rPr>
        <w:t>、蛋制品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（一）抽检依据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抽检依据是GB2760-2024《食品安全国家标准食品添加剂使用标准》，GB2762-2022《食品安全国家标准食品中污染物限量》。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（二）检验项目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1.再制蛋检验项目包括铅(以Pb计)，苯甲酸及其钠盐(以苯甲酸计)，山梨酸及其钾盐(以山梨酸计)</w:t>
      </w:r>
      <w:r>
        <w:rPr>
          <w:rFonts w:hint="eastAsia" w:ascii="仿宋_GB2312" w:hAnsi="仿宋_GB2312" w:eastAsia="仿宋_GB2312" w:cs="仿宋_GB2312"/>
          <w:sz w:val="32"/>
          <w:szCs w:val="32"/>
          <w:lang w:eastAsia="zh-CN"/>
        </w:rPr>
        <w:t>。</w:t>
      </w:r>
    </w:p>
    <w:p>
      <w:pPr>
        <w:pStyle w:val="8"/>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、淀粉及淀粉制品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（一）抽检依据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抽检依据是GB2760-2024《食品安全国家标准食品添加剂使用标准》，GB2762-2022《食品安全国家标准食品中污染物限量》。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（二）检验项目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1.淀粉检验项目包括铅(以Pb计)，二氧化硫残留量，脱氢乙酸及其钠盐(以脱氢乙酸计)</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粉丝粉条检验项目包括铅(以Pb计)，苯甲酸及其钠盐(以苯甲酸计)，铝的残留量(干样品,以Al计)，二氧化硫残留量</w:t>
      </w:r>
      <w:r>
        <w:rPr>
          <w:rFonts w:hint="eastAsia" w:ascii="仿宋_GB2312" w:hAnsi="仿宋_GB2312" w:eastAsia="仿宋_GB2312" w:cs="仿宋_GB2312"/>
          <w:sz w:val="32"/>
          <w:szCs w:val="32"/>
          <w:lang w:eastAsia="zh-CN"/>
        </w:rPr>
        <w:t>。</w:t>
      </w:r>
    </w:p>
    <w:p>
      <w:pPr>
        <w:pStyle w:val="8"/>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val="en-US" w:eastAsia="zh-CN"/>
        </w:rPr>
        <w:t>四</w:t>
      </w:r>
      <w:r>
        <w:rPr>
          <w:rFonts w:hint="eastAsia" w:ascii="黑体" w:hAnsi="黑体" w:eastAsia="黑体"/>
          <w:sz w:val="32"/>
          <w:szCs w:val="32"/>
        </w:rPr>
        <w:t>、调味品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（一）抽检依据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抽检依据是整顿办函[2011]1号《食品中可能违法添加的非食用物质和易滥用的食品添加剂品种名单(第五批)》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GB2760-2024《食品安全国家标准食品添加剂使用标准》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GB2762-2022《食品安全国家标准食品中污染物限量》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产品明示标准和质量要求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GB2760-2014《食品安全国家标准食品添加剂使用标准》</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（二）检验项目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.其他半固体调味料</w:t>
      </w:r>
      <w:r>
        <w:rPr>
          <w:rFonts w:hint="eastAsia" w:ascii="仿宋_GB2312" w:hAnsi="仿宋_GB2312" w:eastAsia="仿宋_GB2312" w:cs="仿宋_GB2312"/>
          <w:sz w:val="32"/>
          <w:szCs w:val="32"/>
        </w:rPr>
        <w:t>检验项目包括铅(以Pb计)，罂粟碱，吗啡，可待因，那可丁，苯甲酸及其钠盐(以苯甲酸计)</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2.其他固体调味料</w:t>
      </w:r>
      <w:r>
        <w:rPr>
          <w:rFonts w:hint="eastAsia" w:ascii="仿宋_GB2312" w:hAnsi="仿宋_GB2312" w:eastAsia="仿宋_GB2312" w:cs="仿宋_GB2312"/>
          <w:sz w:val="32"/>
          <w:szCs w:val="32"/>
        </w:rPr>
        <w:t>检验项目包括铅(以Pb计)，罂粟碱，吗啡，可待因，那可丁，苯甲酸及其钠盐(以苯甲酸计)，二氧化硫残留量</w:t>
      </w:r>
      <w:r>
        <w:rPr>
          <w:rFonts w:hint="eastAsia" w:ascii="仿宋_GB2312" w:hAnsi="仿宋_GB2312" w:eastAsia="仿宋_GB2312" w:cs="仿宋_GB2312"/>
          <w:sz w:val="32"/>
          <w:szCs w:val="32"/>
          <w:lang w:val="en-US" w:eastAsia="zh-CN"/>
        </w:rPr>
        <w:t>。</w:t>
      </w:r>
    </w:p>
    <w:p>
      <w:pPr>
        <w:pStyle w:val="8"/>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sz w:val="32"/>
          <w:szCs w:val="32"/>
          <w:highlight w:val="none"/>
          <w:lang w:eastAsia="zh-CN"/>
        </w:rPr>
      </w:pPr>
      <w:r>
        <w:rPr>
          <w:rFonts w:hint="eastAsia" w:ascii="黑体" w:hAnsi="黑体" w:eastAsia="黑体"/>
          <w:sz w:val="32"/>
          <w:szCs w:val="32"/>
          <w:highlight w:val="none"/>
          <w:lang w:val="en-US" w:eastAsia="zh-CN"/>
        </w:rPr>
        <w:t>五</w:t>
      </w:r>
      <w:r>
        <w:rPr>
          <w:rFonts w:hint="eastAsia" w:ascii="黑体" w:hAnsi="黑体" w:eastAsia="黑体"/>
          <w:sz w:val="32"/>
          <w:szCs w:val="32"/>
          <w:highlight w:val="none"/>
        </w:rPr>
        <w:t>、</w:t>
      </w:r>
      <w:r>
        <w:rPr>
          <w:rFonts w:hint="eastAsia" w:ascii="黑体" w:hAnsi="黑体" w:eastAsia="黑体"/>
          <w:sz w:val="32"/>
          <w:szCs w:val="32"/>
          <w:highlight w:val="none"/>
          <w:lang w:eastAsia="zh-CN"/>
        </w:rPr>
        <w:t>粮食加工品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（一）抽检依据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抽检依据是卫生部公告[2011]第4号卫生部等7部门《关于撤销食品添加剂过氧化苯甲酰、过氧化钙的公告》，GB2761-2017《食品安全国家标准食品中真菌毒素限量》，GB2760-2024《食品安全国家标准食品添加剂使用标准》，GB2762-2022《食品安全国家标准食品中污染物限量》</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50" w:lineRule="exact"/>
        <w:ind w:left="0" w:leftChars="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检验项目 </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.大米</w:t>
      </w:r>
      <w:r>
        <w:rPr>
          <w:rFonts w:hint="eastAsia" w:ascii="仿宋_GB2312" w:hAnsi="仿宋_GB2312" w:eastAsia="仿宋_GB2312" w:cs="仿宋_GB2312"/>
          <w:sz w:val="32"/>
          <w:szCs w:val="32"/>
        </w:rPr>
        <w:t>检验项目包括铅(以Pb计)，镉(以Cd计)，无机砷(以As计)</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2.小麦粉</w:t>
      </w:r>
      <w:r>
        <w:rPr>
          <w:rFonts w:hint="eastAsia" w:ascii="仿宋_GB2312" w:hAnsi="仿宋_GB2312" w:eastAsia="仿宋_GB2312" w:cs="仿宋_GB2312"/>
          <w:sz w:val="32"/>
          <w:szCs w:val="32"/>
        </w:rPr>
        <w:t>检验项目包括镉(以Cd计)，脱氧雪腐镰刀菌烯醇，偶氮甲酰胺，过氧化苯甲酰</w:t>
      </w:r>
      <w:r>
        <w:rPr>
          <w:rFonts w:hint="eastAsia" w:ascii="仿宋_GB2312" w:hAnsi="仿宋_GB2312" w:eastAsia="仿宋_GB2312" w:cs="仿宋_GB2312"/>
          <w:sz w:val="32"/>
          <w:szCs w:val="32"/>
          <w:lang w:eastAsia="zh-CN"/>
        </w:rPr>
        <w:t>。</w:t>
      </w:r>
    </w:p>
    <w:p>
      <w:pPr>
        <w:pStyle w:val="8"/>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val="en-US" w:eastAsia="zh-CN"/>
        </w:rPr>
        <w:t>六</w:t>
      </w:r>
      <w:r>
        <w:rPr>
          <w:rFonts w:hint="eastAsia" w:ascii="黑体" w:hAnsi="黑体" w:eastAsia="黑体"/>
          <w:sz w:val="32"/>
          <w:szCs w:val="32"/>
        </w:rPr>
        <w:t>、</w:t>
      </w:r>
      <w:r>
        <w:rPr>
          <w:rFonts w:hint="eastAsia" w:ascii="黑体" w:hAnsi="黑体" w:eastAsia="黑体"/>
          <w:sz w:val="32"/>
          <w:szCs w:val="32"/>
          <w:lang w:eastAsia="zh-CN"/>
        </w:rPr>
        <w:t>食用农产品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（一）抽检依据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抽检依据是国家食品药品监督管理总局农业部国家卫生和计划生育委员会关于豆芽生产过程中禁止使用6-苄基腺嘌呤等物质的公告(2015年第11号)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GB2763-2021《食品安全国家标准食品中农药最大残留限量》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GB2762-2022《食品安全国家标准食品中污染物限量》</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（二）检验项目 </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豆芽</w:t>
      </w:r>
      <w:r>
        <w:rPr>
          <w:rFonts w:hint="eastAsia" w:ascii="仿宋_GB2312" w:hAnsi="仿宋_GB2312" w:eastAsia="仿宋_GB2312" w:cs="仿宋_GB2312"/>
          <w:sz w:val="32"/>
          <w:szCs w:val="32"/>
        </w:rPr>
        <w:t>检验项目包括铅(以Pb计)，总汞(以Hg计)，4-氯苯氧乙酸钠(以4-氯苯氧乙酸计)，6-苄基腺嘌呤(6-BA)。</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黄瓜</w:t>
      </w:r>
      <w:r>
        <w:rPr>
          <w:rFonts w:hint="eastAsia" w:ascii="仿宋_GB2312" w:hAnsi="仿宋_GB2312" w:eastAsia="仿宋_GB2312" w:cs="仿宋_GB2312"/>
          <w:sz w:val="32"/>
          <w:szCs w:val="32"/>
        </w:rPr>
        <w:t>检验项目包括毒死蜱，噻虫嗪，乙螨唑。</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3.辣椒</w:t>
      </w:r>
      <w:r>
        <w:rPr>
          <w:rFonts w:hint="eastAsia" w:ascii="仿宋_GB2312" w:hAnsi="仿宋_GB2312" w:eastAsia="仿宋_GB2312" w:cs="仿宋_GB2312"/>
          <w:sz w:val="32"/>
          <w:szCs w:val="32"/>
        </w:rPr>
        <w:t>检验项目包括镉(以Cd计)，倍硫磷，吡虫啉，啶虫脒，毒死蜱，甲氨基阿维菌素苯甲酸盐，氯氟氰菊酯和高效氯氟氰菊酯，噻虫胺，噻虫嗪，丙溴磷</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4.茄子</w:t>
      </w:r>
      <w:r>
        <w:rPr>
          <w:rFonts w:hint="eastAsia" w:ascii="仿宋_GB2312" w:hAnsi="仿宋_GB2312" w:eastAsia="仿宋_GB2312" w:cs="仿宋_GB2312"/>
          <w:sz w:val="32"/>
          <w:szCs w:val="32"/>
        </w:rPr>
        <w:t>检验项目包括镉(以Cd计)，毒死蜱，噻虫胺，噻虫嗪，甲胺磷</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5.芹菜</w:t>
      </w:r>
      <w:r>
        <w:rPr>
          <w:rFonts w:hint="eastAsia" w:ascii="仿宋_GB2312" w:hAnsi="仿宋_GB2312" w:eastAsia="仿宋_GB2312" w:cs="仿宋_GB2312"/>
          <w:sz w:val="32"/>
          <w:szCs w:val="32"/>
        </w:rPr>
        <w:t>检验项目包括毒死蜱，甲拌磷，甲基异柳磷，氯氟氰菊酯和高效氯氟氰菊酯，噻虫胺，氯氰菊酯和高效氯氰菊酯</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6.山药</w:t>
      </w:r>
      <w:r>
        <w:rPr>
          <w:rFonts w:hint="eastAsia" w:ascii="仿宋_GB2312" w:hAnsi="仿宋_GB2312" w:eastAsia="仿宋_GB2312" w:cs="仿宋_GB2312"/>
          <w:sz w:val="32"/>
          <w:szCs w:val="32"/>
        </w:rPr>
        <w:t>检验项目包括铅(以Pb计)，毒死蜱，咪鲜胺和咪鲜胺锰盐</w:t>
      </w:r>
      <w:r>
        <w:rPr>
          <w:rFonts w:hint="eastAsia" w:ascii="仿宋_GB2312" w:hAnsi="仿宋_GB2312" w:eastAsia="仿宋_GB2312" w:cs="仿宋_GB2312"/>
          <w:sz w:val="32"/>
          <w:szCs w:val="32"/>
          <w:lang w:eastAsia="zh-CN"/>
        </w:rPr>
        <w:t>。</w:t>
      </w:r>
    </w:p>
    <w:p>
      <w:pPr>
        <w:pStyle w:val="8"/>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val="en-US" w:eastAsia="zh-CN"/>
        </w:rPr>
        <w:t>七</w:t>
      </w:r>
      <w:r>
        <w:rPr>
          <w:rFonts w:hint="eastAsia" w:ascii="黑体" w:hAnsi="黑体" w:eastAsia="黑体"/>
          <w:sz w:val="32"/>
          <w:szCs w:val="32"/>
        </w:rPr>
        <w:t>、</w:t>
      </w:r>
      <w:r>
        <w:rPr>
          <w:rFonts w:hint="eastAsia" w:ascii="黑体" w:hAnsi="黑体" w:eastAsia="黑体"/>
          <w:sz w:val="32"/>
          <w:szCs w:val="32"/>
          <w:lang w:val="en-US" w:eastAsia="zh-CN"/>
        </w:rPr>
        <w:t>蔬菜制品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（一）抽检依据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抽检依据是GB2760-2024《食品安全国家标准食品添加剂使用标准》。 </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（二）检验项目 </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1.酱腌菜检验项目包括苯甲酸及其钠盐(以苯甲酸计)，山梨酸及其钾盐</w:t>
      </w:r>
      <w:bookmarkStart w:id="0" w:name="_GoBack"/>
      <w:bookmarkEnd w:id="0"/>
      <w:r>
        <w:rPr>
          <w:rFonts w:hint="eastAsia" w:ascii="仿宋_GB2312" w:hAnsi="仿宋_GB2312" w:eastAsia="仿宋_GB2312" w:cs="仿宋_GB2312"/>
          <w:sz w:val="32"/>
          <w:szCs w:val="32"/>
        </w:rPr>
        <w:t>(以山梨酸计)，糖精钠(以糖精计)，二氧化硫残留量，安赛蜜，柠檬黄，日落黄。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90EA2"/>
    <w:multiLevelType w:val="singleLevel"/>
    <w:tmpl w:val="C5190EA2"/>
    <w:lvl w:ilvl="0" w:tentative="0">
      <w:start w:val="2"/>
      <w:numFmt w:val="chineseCounting"/>
      <w:suff w:val="nothing"/>
      <w:lvlText w:val="（%1）"/>
      <w:lvlJc w:val="left"/>
      <w:rPr>
        <w:rFonts w:hint="eastAsia"/>
      </w:rPr>
    </w:lvl>
  </w:abstractNum>
  <w:abstractNum w:abstractNumId="1">
    <w:nsid w:val="F48E8565"/>
    <w:multiLevelType w:val="singleLevel"/>
    <w:tmpl w:val="F48E856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CF3FC2"/>
    <w:rsid w:val="000017FC"/>
    <w:rsid w:val="00013A09"/>
    <w:rsid w:val="00014795"/>
    <w:rsid w:val="00090F8B"/>
    <w:rsid w:val="000A0DD6"/>
    <w:rsid w:val="000A317F"/>
    <w:rsid w:val="000A63AE"/>
    <w:rsid w:val="000E6F1F"/>
    <w:rsid w:val="00164705"/>
    <w:rsid w:val="00167198"/>
    <w:rsid w:val="001916D7"/>
    <w:rsid w:val="0019743E"/>
    <w:rsid w:val="001C5C0F"/>
    <w:rsid w:val="001D2A8E"/>
    <w:rsid w:val="001D5741"/>
    <w:rsid w:val="001E1FCF"/>
    <w:rsid w:val="00202433"/>
    <w:rsid w:val="0022227D"/>
    <w:rsid w:val="00243DED"/>
    <w:rsid w:val="00290306"/>
    <w:rsid w:val="002A7B64"/>
    <w:rsid w:val="002E6461"/>
    <w:rsid w:val="002F0E88"/>
    <w:rsid w:val="002F5F3A"/>
    <w:rsid w:val="00320E13"/>
    <w:rsid w:val="003379B5"/>
    <w:rsid w:val="00365DEC"/>
    <w:rsid w:val="0036602A"/>
    <w:rsid w:val="00411EFD"/>
    <w:rsid w:val="00412724"/>
    <w:rsid w:val="004526A2"/>
    <w:rsid w:val="00495047"/>
    <w:rsid w:val="004E361E"/>
    <w:rsid w:val="00536450"/>
    <w:rsid w:val="00575D2D"/>
    <w:rsid w:val="006158D4"/>
    <w:rsid w:val="00621E7A"/>
    <w:rsid w:val="006236D3"/>
    <w:rsid w:val="0063391C"/>
    <w:rsid w:val="0063450F"/>
    <w:rsid w:val="0064251F"/>
    <w:rsid w:val="006550D8"/>
    <w:rsid w:val="006658DC"/>
    <w:rsid w:val="0067758E"/>
    <w:rsid w:val="00682C7A"/>
    <w:rsid w:val="0069195C"/>
    <w:rsid w:val="00697820"/>
    <w:rsid w:val="00706D64"/>
    <w:rsid w:val="00706FD0"/>
    <w:rsid w:val="00731BA8"/>
    <w:rsid w:val="00763F8F"/>
    <w:rsid w:val="007873B1"/>
    <w:rsid w:val="007A2CBD"/>
    <w:rsid w:val="007A784B"/>
    <w:rsid w:val="00847EAE"/>
    <w:rsid w:val="00861357"/>
    <w:rsid w:val="0087344F"/>
    <w:rsid w:val="008D4CB4"/>
    <w:rsid w:val="008D5F7D"/>
    <w:rsid w:val="008E699E"/>
    <w:rsid w:val="0090150D"/>
    <w:rsid w:val="00906995"/>
    <w:rsid w:val="0092798E"/>
    <w:rsid w:val="00942184"/>
    <w:rsid w:val="009708D1"/>
    <w:rsid w:val="009734E9"/>
    <w:rsid w:val="00982110"/>
    <w:rsid w:val="009D527D"/>
    <w:rsid w:val="009E3AC4"/>
    <w:rsid w:val="00A04E84"/>
    <w:rsid w:val="00A22270"/>
    <w:rsid w:val="00A26BD0"/>
    <w:rsid w:val="00A54054"/>
    <w:rsid w:val="00A81215"/>
    <w:rsid w:val="00A87676"/>
    <w:rsid w:val="00A905E0"/>
    <w:rsid w:val="00A90BC9"/>
    <w:rsid w:val="00A9533A"/>
    <w:rsid w:val="00A95E9D"/>
    <w:rsid w:val="00AA3C13"/>
    <w:rsid w:val="00AD1561"/>
    <w:rsid w:val="00AD5760"/>
    <w:rsid w:val="00AD79D8"/>
    <w:rsid w:val="00B0167C"/>
    <w:rsid w:val="00B468AC"/>
    <w:rsid w:val="00BF14DA"/>
    <w:rsid w:val="00BF5950"/>
    <w:rsid w:val="00C00F4E"/>
    <w:rsid w:val="00C14E2F"/>
    <w:rsid w:val="00C17579"/>
    <w:rsid w:val="00C60A7A"/>
    <w:rsid w:val="00CC25E3"/>
    <w:rsid w:val="00CD02A2"/>
    <w:rsid w:val="00CD6B3D"/>
    <w:rsid w:val="00CE38E9"/>
    <w:rsid w:val="00CF3FC2"/>
    <w:rsid w:val="00CF7ADB"/>
    <w:rsid w:val="00D40C6D"/>
    <w:rsid w:val="00D84FE3"/>
    <w:rsid w:val="00DB400F"/>
    <w:rsid w:val="00DC09AA"/>
    <w:rsid w:val="00DE4D69"/>
    <w:rsid w:val="00DF06F0"/>
    <w:rsid w:val="00E14AF3"/>
    <w:rsid w:val="00E20C12"/>
    <w:rsid w:val="00E2787B"/>
    <w:rsid w:val="00E36C22"/>
    <w:rsid w:val="00E5733F"/>
    <w:rsid w:val="00E86BAF"/>
    <w:rsid w:val="00E9406D"/>
    <w:rsid w:val="00EA7709"/>
    <w:rsid w:val="00EB048C"/>
    <w:rsid w:val="00EB34DC"/>
    <w:rsid w:val="00EE52A8"/>
    <w:rsid w:val="00F15CCD"/>
    <w:rsid w:val="00F55BDB"/>
    <w:rsid w:val="00F65B4A"/>
    <w:rsid w:val="00F754C5"/>
    <w:rsid w:val="00FA52B2"/>
    <w:rsid w:val="00FC6926"/>
    <w:rsid w:val="00FD434E"/>
    <w:rsid w:val="00FD7262"/>
    <w:rsid w:val="00FE5C19"/>
    <w:rsid w:val="00FF320F"/>
    <w:rsid w:val="014C774A"/>
    <w:rsid w:val="08454B52"/>
    <w:rsid w:val="0A524B27"/>
    <w:rsid w:val="0AB57C26"/>
    <w:rsid w:val="0B502421"/>
    <w:rsid w:val="0E8C18A7"/>
    <w:rsid w:val="0F8440D8"/>
    <w:rsid w:val="10795665"/>
    <w:rsid w:val="12A865B0"/>
    <w:rsid w:val="15035882"/>
    <w:rsid w:val="152F434F"/>
    <w:rsid w:val="16032A3F"/>
    <w:rsid w:val="18625298"/>
    <w:rsid w:val="19EB674A"/>
    <w:rsid w:val="1ED5724C"/>
    <w:rsid w:val="1F473D09"/>
    <w:rsid w:val="20900842"/>
    <w:rsid w:val="211B78D4"/>
    <w:rsid w:val="2BC60A0C"/>
    <w:rsid w:val="2C702EB4"/>
    <w:rsid w:val="2E4339CA"/>
    <w:rsid w:val="324D00D6"/>
    <w:rsid w:val="330001DC"/>
    <w:rsid w:val="332B682D"/>
    <w:rsid w:val="3414561F"/>
    <w:rsid w:val="351073CB"/>
    <w:rsid w:val="35482DF3"/>
    <w:rsid w:val="360932DF"/>
    <w:rsid w:val="38663962"/>
    <w:rsid w:val="38C14AD2"/>
    <w:rsid w:val="39ED30CB"/>
    <w:rsid w:val="3DCD5CA5"/>
    <w:rsid w:val="3FEB22EC"/>
    <w:rsid w:val="44696AE3"/>
    <w:rsid w:val="46290BB4"/>
    <w:rsid w:val="475F1DD9"/>
    <w:rsid w:val="493D4ACE"/>
    <w:rsid w:val="49FC520B"/>
    <w:rsid w:val="4BE96317"/>
    <w:rsid w:val="4E460FEB"/>
    <w:rsid w:val="4E920EE8"/>
    <w:rsid w:val="4FAC052D"/>
    <w:rsid w:val="507C5B26"/>
    <w:rsid w:val="52843F39"/>
    <w:rsid w:val="5C9950D8"/>
    <w:rsid w:val="5F1D6EEB"/>
    <w:rsid w:val="63F858AD"/>
    <w:rsid w:val="64D0021A"/>
    <w:rsid w:val="65DF37BF"/>
    <w:rsid w:val="66A53D5A"/>
    <w:rsid w:val="66B63199"/>
    <w:rsid w:val="682C0432"/>
    <w:rsid w:val="697D41AF"/>
    <w:rsid w:val="6CFC595B"/>
    <w:rsid w:val="6D0173C6"/>
    <w:rsid w:val="6E5A2BF6"/>
    <w:rsid w:val="6E696B37"/>
    <w:rsid w:val="6E767E9C"/>
    <w:rsid w:val="6FBB37E2"/>
    <w:rsid w:val="7045326B"/>
    <w:rsid w:val="70C607C8"/>
    <w:rsid w:val="71701744"/>
    <w:rsid w:val="73AB362A"/>
    <w:rsid w:val="78596B71"/>
    <w:rsid w:val="7A3C4B3E"/>
    <w:rsid w:val="7AB75F96"/>
    <w:rsid w:val="7D53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9"/>
    <w:pPr>
      <w:keepNext/>
      <w:keepLines/>
      <w:spacing w:line="576"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kern w:val="0"/>
      <w:sz w:val="24"/>
      <w:szCs w:val="24"/>
    </w:rPr>
  </w:style>
  <w:style w:type="paragraph" w:customStyle="1" w:styleId="8">
    <w:name w:val="列出段落1"/>
    <w:basedOn w:val="1"/>
    <w:semiHidden/>
    <w:qFormat/>
    <w:uiPriority w:val="0"/>
    <w:pPr>
      <w:ind w:firstLine="420" w:firstLineChars="200"/>
    </w:p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rFonts w:ascii="Calibri" w:hAnsi="Calibri"/>
      <w:kern w:val="2"/>
      <w:sz w:val="18"/>
      <w:szCs w:val="18"/>
    </w:rPr>
  </w:style>
  <w:style w:type="character" w:customStyle="1" w:styleId="11">
    <w:name w:val="页脚 字符"/>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5</Pages>
  <Words>1660</Words>
  <Characters>1891</Characters>
  <Lines>14</Lines>
  <Paragraphs>4</Paragraphs>
  <TotalTime>28</TotalTime>
  <ScaleCrop>false</ScaleCrop>
  <LinksUpToDate>false</LinksUpToDate>
  <CharactersWithSpaces>1897</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2021-08-27T09:00:00Z</dcterms:created>
  <dc:creator>Best</dc:creator>
  <cp:lastModifiedBy>特发</cp:lastModifiedBy>
  <cp:lastPrinted>2026-03-05T08:36:19Z</cp:lastPrinted>
  <dcterms:modified xsi:type="dcterms:W3CDTF">2026-03-05T08:40:36Z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B7485A16025E44398C13D61FD6DDC971_13</vt:lpwstr>
  </property>
  <property fmtid="{D5CDD505-2E9C-101B-9397-08002B2CF9AE}" pid="4" name="KSOTemplateDocerSaveRecord">
    <vt:lpwstr>eyJoZGlkIjoiNGE5ZDA1OTI3OWM3ZjFkYWY1ZWNjYjcxZmJiM2Q4NGIiLCJ1c2VySWQiOiI5MjQ0NTg1ODkifQ==</vt:lpwstr>
  </property>
</Properties>
</file>