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80165">
      <w:pPr>
        <w:pStyle w:val="2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7211756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、调味品</w:t>
      </w:r>
    </w:p>
    <w:p w14:paraId="0EE9EAC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13B8975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2717-2018《食品安全国家标准 酱油》、GB 2719-2018《食品安全国家标准 食醋》、GB 2760-2014《食品安全国家标准 食品添加剂使用标准》、GB 2760-2024《食品安全国家标准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2762-2022《食品安全国家标准 食品中污染物限量》、SB/T 10371-2003《鸡精调味料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GB/T 18186-2000《酿造酱油》、GB/T 18187-2000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酿造食醋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整顿办函[2011]1号《食品中可能违法添加的非食用物质和易滥用的食品添加剂品种名单(第五批)》等标准及产品明示标准和指标的要求。</w:t>
      </w:r>
    </w:p>
    <w:p w14:paraId="759A1F7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（二）检验项目</w:t>
      </w:r>
    </w:p>
    <w:p w14:paraId="5C932EA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.鸡粉、鸡精调味料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检验项目包括谷氨酸钠、呈味核苷酸二钠、铅（以Pb计）、甜蜜素（以环己基氨基磺酸计）、菌落总数、大肠菌群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1D112C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其他香辛料调味品检验项目包括铅（以Pb计）、脱氢乙酸及其钠盐（以脱氢乙酸计）、二氧化硫残留量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53DF0C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.火锅底料、麻辣烫底料检验项目包括罂粟碱、吗啡、可待因、 那可丁、苯甲酸及其钠盐（以苯甲酸计）、山梨酸及其钾盐（以山梨酸计）、脱氢乙酸及其钠盐（以脱氢乙酸计）、防腐剂混合使用时各自用量占其最大使用量的比例之和。</w:t>
      </w:r>
    </w:p>
    <w:p w14:paraId="292752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酱油检验项目包括氨基酸态氮、全氮（以氮计）、铵盐（以占氨基酸态氮的百分比计）、苯甲酸及其钠盐（以苯甲酸计）、山梨酸及其钾盐（以山梨酸计）、脱氢乙酸及其钠盐（以脱氢乙酸计）、防腐剂混合使用时各自用量占其最大使用量的比例之和、菌落总数。</w:t>
      </w:r>
    </w:p>
    <w:p w14:paraId="452CB2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.食醋检验项目包括总酸（以乙酸计）、不挥发酸（以乳酸计）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苯甲酸及其钠盐（以苯甲酸计）、山梨酸及其钾盐（以山梨酸计）、脱氢乙酸及其钠盐（以脱氢乙酸计）、防腐剂混合使用时各自用量占其最大使用量的比例之和、菌落总数 。</w:t>
      </w:r>
    </w:p>
    <w:p w14:paraId="55320058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二、淀粉及淀粉制品</w:t>
      </w:r>
    </w:p>
    <w:p w14:paraId="319D704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E0FF8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 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2024《食品安全国家标准 食品添加剂使用标准》等标准及产品明示标准和指标的要求。</w:t>
      </w:r>
    </w:p>
    <w:p w14:paraId="2229E4C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6B59D8AF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1.粉丝粉条检验项目包括铅（以Pb计）、苯甲酸及其钠盐（以苯甲酸计）、山梨酸及其钾盐（以山梨酸计）、铝的残留量（干样品，以Al计）、二氧化硫残留量。</w:t>
      </w:r>
    </w:p>
    <w:p w14:paraId="2F939141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三、豆制品</w:t>
      </w:r>
    </w:p>
    <w:p w14:paraId="308EEE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2BBC33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2762-2022《食品安全国家标准 食品中污染物限量》等标准及产品明示标准和指标的要求。</w:t>
      </w:r>
    </w:p>
    <w:p w14:paraId="56B2A1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52DF94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.腐乳、豆豉、纳豆等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检验项目包括脱氢乙酸及其钠盐（以脱氢乙酸计）、糖精钠（以糖精计）、甜蜜素（以环己基氨基磺酸计）、铅（以Pb计）、铝的残留量（干样品，以Al计）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4450C4D6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四、酒类</w:t>
      </w:r>
    </w:p>
    <w:p w14:paraId="3C6E02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1427699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2757-2012《食品安全国家标准 蒸馏酒及其配制酒》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2760-2014《食品安全国家标准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2024《食品安全国家标准 食品添加剂使用标准》、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GB/T 10781.1-2021《白酒质量要求 第1部分：浓香型白酒》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等标准及产品明示标准和指标的要求。</w:t>
      </w:r>
    </w:p>
    <w:p w14:paraId="2EEBD27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46F3AF7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1.白酒、白酒(液态)、白酒(原酒)检验项目包括酒精度、铅（以Pb计）、甲醇、氰化物（以HCN计）、甜蜜素（以环己基氨基磺酸计）、三氯蔗糖。</w:t>
      </w:r>
    </w:p>
    <w:p w14:paraId="729C6D9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2.以蒸馏酒及食用酒精为酒基的配制酒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检验项目包括酒精度、甲醇、氰化物（以HCN计）、安赛蜜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53930A99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五、粮食加工品</w:t>
      </w:r>
    </w:p>
    <w:p w14:paraId="4BE18EF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6B851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2760-2014《食品安全国家标准 食品添加剂使用标准》、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2024《食品安全国家标准 食品添加剂使用标准》、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2761-2017《食品安全国家标准 食品中真菌毒素限量》、GB 2762-2022《食品安全国家标准 食品中污染物限量》、卫生部公告[2011]第4号 卫生部等7部门《关于撤销食品添加剂过氧化苯甲酰、过氧化钙的公告》等标准及产品明示标准和指标的要求。</w:t>
      </w:r>
    </w:p>
    <w:p w14:paraId="11C647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.小麦粉检验项目包括镉（以 Cd 计）、脱氧雪腐镰刀菌烯醇、过氧化苯甲酰、偶氮甲酰胺。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米粉制品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检验项目包括苯甲酸及其钠盐（以苯甲酸计）、山梨酸及其钾盐（以山梨酸计）、脱氢乙酸及其钠盐（以脱氢乙酸计）、二氧化硫残留量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386763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.发酵面制品检验项目包括甜蜜素（以环己基氨基磺酸计）、安赛蜜、脱氢乙酸及其钠盐（以脱氢乙酸计）、糖精钠（以糖精计）。</w:t>
      </w:r>
    </w:p>
    <w:p w14:paraId="7702D0B0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六、乳制品</w:t>
      </w:r>
    </w:p>
    <w:p w14:paraId="3E4F1C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40B836E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 19645-2010《食品安全国家标准 巴氏杀菌乳》、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卫生部、工业和信息化部、农业部、工商总局、质检总局公告2011年第10号《关于三聚氰胺在食品中的限量值的公告》等标准及产品明示标准和指标的要求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</w:rPr>
        <w:t>。</w:t>
      </w:r>
    </w:p>
    <w:p w14:paraId="04DAEB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0F121BB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1.巴氏杀菌乳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检验项目包括蛋白质、酸度、三聚氰胺、菌落总数、大肠菌群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184B9932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七、食糖</w:t>
      </w:r>
    </w:p>
    <w:p w14:paraId="218603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193440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抽检依据是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GB/T 35884-2018《赤砂糖》、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13104-2014《食品安全国家标准 食糖》等标准及产品明示标准和指标的要求。</w:t>
      </w:r>
    </w:p>
    <w:p w14:paraId="307B52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2275A7A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赤砂糖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检验项目包括总糖分、不溶于水杂质、二氧化硫残留量、螨。 </w:t>
      </w:r>
    </w:p>
    <w:p w14:paraId="5AFBCD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绵白糖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检验项目包括总糖分、还原糖分、色值、二氧化硫残留量、螨。 </w:t>
      </w:r>
    </w:p>
    <w:p w14:paraId="4394692B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八、食用油、油脂及其制品</w:t>
      </w:r>
    </w:p>
    <w:p w14:paraId="1726AC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（一）抽检依据</w:t>
      </w:r>
    </w:p>
    <w:p w14:paraId="6635A3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2716-2018《食品安全国家标准 植物油》、GB 2762-2022《食品安全国家标准 食品中污染物限量》等标准及产品明示标准和指标的要求。</w:t>
      </w:r>
    </w:p>
    <w:p w14:paraId="52923A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60F2FE7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1.其他食用植物油检验项目包括溶剂残留量、苯并[a]芘、过氧化值、酸价(KOH)。</w:t>
      </w:r>
    </w:p>
    <w:p w14:paraId="1D4369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2.食用植物调和油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检验项目包括溶剂残留量、苯并[a]芘、过氧化值、酸价(KOH)。</w:t>
      </w:r>
    </w:p>
    <w:p w14:paraId="15EEBF65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九、蔬菜制品</w:t>
      </w:r>
    </w:p>
    <w:p w14:paraId="4ECAFD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2956A3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2762-2022《食品安全国家标准 食品中污染物限量》等标准及产品明示标准和指标的要求。</w:t>
      </w:r>
    </w:p>
    <w:p w14:paraId="3803E98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3C8E91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.干制食用菌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检验项目包括铅(以Pb计)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、镉(以Cd计)。</w:t>
      </w:r>
    </w:p>
    <w:p w14:paraId="5849971A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十、水产制品</w:t>
      </w:r>
    </w:p>
    <w:p w14:paraId="31A5AE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4C3C4D5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 2760-2024《食品安全国家标准 食品添加剂使用标准》、GB 10136-2015《食品安全国家标准 动物性水产制品》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等标准及产品明示标准和指标的要求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</w:rPr>
        <w:t>。</w:t>
      </w:r>
    </w:p>
    <w:p w14:paraId="3AAB40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43076858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预制动物性水产干制品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过氧化值（以脂肪计）、苯甲酸及其钠盐（以苯甲酸计）、山梨酸及其钾盐（以山梨酸计）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4E5ED3D4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十一、糖果制品</w:t>
      </w:r>
    </w:p>
    <w:p w14:paraId="693287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4283468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2762-2022《食品安全国家标准 食品中污染物限量》、GB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17399-2016《食品安全国家标准 糖果》等标准及产品明示标准和指标的要求。</w:t>
      </w:r>
    </w:p>
    <w:p w14:paraId="4AE8A8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340F9D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1.糖果检验项目包括二氧化硫残留量、菌落总数、大肠菌群、合成着色剂（柠檬黄、新红、苋菜红、胭脂红、日落黄、诱惑红、亮蓝、酸性红、喹啉黄、赤藓红）。</w:t>
      </w:r>
    </w:p>
    <w:p w14:paraId="65F70F71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十二、饮料</w:t>
      </w:r>
    </w:p>
    <w:p w14:paraId="39008A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469171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19298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2014《食品安全国家标准 包装饮用水》等标准及产品明示标准和指标的要求。</w:t>
      </w:r>
    </w:p>
    <w:p w14:paraId="4CAAAF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27195B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1.饮用纯净水检验项目包括亚硝酸盐（以NO2-计）、铅（以Pb计）、耗氧量（以O2计）、大肠菌群、铜绿假单胞菌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6B7261B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十三、食用农产品</w:t>
      </w:r>
    </w:p>
    <w:p w14:paraId="61AB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（一）抽检依据</w:t>
      </w:r>
    </w:p>
    <w:p w14:paraId="7EE1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2763-2021《食品安全国家标准 食品中农药最大残留限量》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2763.1-2022《食品安全国家标准 食品中2,4-滴丁酸钠盐等112种农药最大残留限量》。</w:t>
      </w:r>
    </w:p>
    <w:p w14:paraId="0A9D6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 xml:space="preserve">（二）检验项目 </w:t>
      </w:r>
    </w:p>
    <w:p w14:paraId="6147C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1.菜豆抽检项目包括毒死蜱、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氧乐果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乙酰甲胺磷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甲胺磷、噻虫胺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 w14:paraId="65E59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抽检项目包括噻虫胺、铅(以Pb计)、毒死蜱、噻虫嗪、吡虫啉、氯氟氰菊酯和高效氯氟氰菊酯、氯氰菊酯和高效氯氰菊酯。</w:t>
      </w:r>
    </w:p>
    <w:p w14:paraId="4F136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豇豆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抽检项目包括倍硫磷、噻虫胺、噻虫嗪、灭蝇胺、毒死蜱、甲氨基阿维菌素苯甲酸盐。</w:t>
      </w:r>
    </w:p>
    <w:p w14:paraId="45229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芹菜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抽检项目包括毒死蜱、噻虫胺、甲拌磷、氧乐果、甲基异柳磷、氯氟氰菊酯和高效氯氟氰菊酯。</w:t>
      </w:r>
    </w:p>
    <w:p w14:paraId="125A1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茄子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抽检项目包括镉（以Cd计）、噻虫胺、克百威、噻虫嗪、毒死蜱。</w:t>
      </w:r>
    </w:p>
    <w:p w14:paraId="21832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油麦菜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抽检项目包括毒死蜱、甲氨基阿维菌素苯甲酸盐、吡虫啉、氯氟氰菊酯和高效氯氟氰菊酯、氧乐果。</w:t>
      </w:r>
    </w:p>
    <w:p w14:paraId="02629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甜椒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抽检项目包括吡虫啉、毒死蜱、噻虫嗪、噻虫胺。</w:t>
      </w:r>
    </w:p>
    <w:p w14:paraId="5CE2D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食荚豌豆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抽检项目包括噻虫胺、多菌灵、噻虫嗪、毒死蜱。</w:t>
      </w:r>
    </w:p>
    <w:p w14:paraId="355F3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香蕉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抽检项目包括吡虫啉、噻虫胺、噻虫嗪、腈苯唑、苯醚甲环唑、多菌灵。</w:t>
      </w:r>
    </w:p>
    <w:p w14:paraId="4BE3A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荔枝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抽检项目包括氯氟氰菊酯和高效氯氟氰菊酯、吡唑醚菌酯、氯氰菊酯和高效氯氰菊酯、毒死蜱。</w:t>
      </w:r>
    </w:p>
    <w:p w14:paraId="20E3C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猕猴桃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抽检项目包括敌敌畏、氯吡脲、多菌灵、氧乐果。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7F0A1D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3231B33"/>
    <w:rsid w:val="04D16E90"/>
    <w:rsid w:val="07547CA0"/>
    <w:rsid w:val="08454B52"/>
    <w:rsid w:val="0A524B27"/>
    <w:rsid w:val="0C523C12"/>
    <w:rsid w:val="0E8C18A7"/>
    <w:rsid w:val="0F8440D8"/>
    <w:rsid w:val="10795665"/>
    <w:rsid w:val="1122533C"/>
    <w:rsid w:val="15035882"/>
    <w:rsid w:val="152F434F"/>
    <w:rsid w:val="15F3774B"/>
    <w:rsid w:val="16032A3F"/>
    <w:rsid w:val="18625298"/>
    <w:rsid w:val="1ED5724C"/>
    <w:rsid w:val="20216DBA"/>
    <w:rsid w:val="24C20D54"/>
    <w:rsid w:val="281E53C6"/>
    <w:rsid w:val="2BC60A0C"/>
    <w:rsid w:val="2CA86D03"/>
    <w:rsid w:val="30976DA2"/>
    <w:rsid w:val="324D00D6"/>
    <w:rsid w:val="330001DC"/>
    <w:rsid w:val="33AF08EE"/>
    <w:rsid w:val="3414561F"/>
    <w:rsid w:val="341F473B"/>
    <w:rsid w:val="342C3844"/>
    <w:rsid w:val="34CA7429"/>
    <w:rsid w:val="351073CB"/>
    <w:rsid w:val="3763266A"/>
    <w:rsid w:val="38C14AD2"/>
    <w:rsid w:val="39ED30CB"/>
    <w:rsid w:val="3A9F42A8"/>
    <w:rsid w:val="3D5C38AB"/>
    <w:rsid w:val="3E3C375B"/>
    <w:rsid w:val="3FEB22EC"/>
    <w:rsid w:val="420F3F6D"/>
    <w:rsid w:val="44696AE3"/>
    <w:rsid w:val="46290BB4"/>
    <w:rsid w:val="475F1DD9"/>
    <w:rsid w:val="49183960"/>
    <w:rsid w:val="49FC520B"/>
    <w:rsid w:val="4AD130D3"/>
    <w:rsid w:val="4BE96317"/>
    <w:rsid w:val="4E460FEB"/>
    <w:rsid w:val="4FAC052D"/>
    <w:rsid w:val="50054E3B"/>
    <w:rsid w:val="507C5B26"/>
    <w:rsid w:val="52843F39"/>
    <w:rsid w:val="55CE5731"/>
    <w:rsid w:val="57551E0D"/>
    <w:rsid w:val="66B63199"/>
    <w:rsid w:val="67AC7A22"/>
    <w:rsid w:val="682C0432"/>
    <w:rsid w:val="697D41AF"/>
    <w:rsid w:val="6D0173C6"/>
    <w:rsid w:val="6E5A2BF6"/>
    <w:rsid w:val="6FBB37E2"/>
    <w:rsid w:val="7045326B"/>
    <w:rsid w:val="71701744"/>
    <w:rsid w:val="73AB362A"/>
    <w:rsid w:val="7AB75F96"/>
    <w:rsid w:val="7E2A06A4"/>
    <w:rsid w:val="7FDB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8</Pages>
  <Words>12839</Words>
  <Characters>14385</Characters>
  <Lines>14</Lines>
  <Paragraphs>4</Paragraphs>
  <TotalTime>11</TotalTime>
  <ScaleCrop>false</ScaleCrop>
  <LinksUpToDate>false</LinksUpToDate>
  <CharactersWithSpaces>14718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燕子妞</cp:lastModifiedBy>
  <cp:lastPrinted>2024-06-13T09:05:00Z</cp:lastPrinted>
  <dcterms:modified xsi:type="dcterms:W3CDTF">2025-11-24T08:05:51Z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35124AA893AE40EFBE0E0A50479F7EED_13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