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5"/>
        <w:gridCol w:w="497"/>
        <w:gridCol w:w="810"/>
        <w:gridCol w:w="735"/>
        <w:gridCol w:w="1485"/>
        <w:gridCol w:w="2280"/>
        <w:gridCol w:w="915"/>
        <w:gridCol w:w="690"/>
        <w:gridCol w:w="510"/>
        <w:gridCol w:w="840"/>
        <w:gridCol w:w="1673"/>
        <w:gridCol w:w="637"/>
        <w:gridCol w:w="420"/>
        <w:gridCol w:w="480"/>
        <w:gridCol w:w="1290"/>
        <w:gridCol w:w="1065"/>
        <w:gridCol w:w="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15587" w:type="dxa"/>
            <w:gridSpan w:val="17"/>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食品监督抽检不合格产品信息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5" w:hRule="atLeast"/>
          <w:jc w:val="center"/>
        </w:trPr>
        <w:tc>
          <w:tcPr>
            <w:tcW w:w="15587" w:type="dxa"/>
            <w:gridSpan w:val="17"/>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本次公示的食品主要为餐饮食品，调味品，豆制品，糕点，酒类，冷冻饮品，粮食加工品，肉制品，乳制品，饮料，食用农产品11个大类，共抽取42批次，39批次合格，3批次不合格。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5" w:hRule="atLeast"/>
          <w:jc w:val="center"/>
        </w:trPr>
        <w:tc>
          <w:tcPr>
            <w:tcW w:w="15587" w:type="dxa"/>
            <w:gridSpan w:val="17"/>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检验依据是GB 2762-2022《食品安全国家标准 食品中污染物限量》，GB 2761-2017《食品安全国家标准 食品中真菌毒素限量》，GB 2760-2014《食品安全国家标准 食品添加剂使用标准》，GB 2760-2024《食品安全国家标准 食品添加剂使用标准》，GB 2717-2018《食品安全国家标准 酱油》，GB 7099-2015《食品安全国家标准 糕点、面包》，GB 2759-2015《食品安全国家标准 冷冻饮品和制作料》，GB 29921-2021《食品安全国家标准 预包装食品中致病菌限量》，GB 8537-2018《食品安全国家标准 饮用天然矿泉水》，GB 2763-2021《食品安全国家标准 食品中农药最大残留限量》，GB 2763.1-2022《食品安全国家标准 食品中2,4-滴丁酸钠盐等112种农药最大残留限量》，农业农村部公告 第250号《食品动物中禁止使用的药品及其他化合物清单》，GB 31650-2019《食品安全国家标准 食品中兽药最大残留限量》，GB 31650.1-2022《食品安全国家标准 食品中41种兽药最大残留限量》，GB 19302-2010《食品安全国家标准 发酵乳》，卫生部、工业和信息化部、农业部、工商总局、质检总局公告2011年第10号《关于三聚氰胺在食品中的限量值的公告》，国家食品药品监督管理总局农业部国家卫生和计划生育委员会关于豆芽生产过程中禁止使用 6-苄基腺嘌呤等物质的公告（2015 年第 11 号），GB 22556-2008《豆芽卫生标准》，GB/T 18186-2000《酿造酱油》，GB/T 15037-2006《葡萄酒》，产品明示标准和质量要求。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35" w:hRule="atLeast"/>
          <w:jc w:val="center"/>
        </w:trPr>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抽样编号</w:t>
            </w:r>
          </w:p>
        </w:tc>
        <w:tc>
          <w:tcPr>
            <w:tcW w:w="49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标称生产企业名称</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标称生产企业地址</w:t>
            </w: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被抽样单位名称</w:t>
            </w:r>
          </w:p>
        </w:tc>
        <w:tc>
          <w:tcPr>
            <w:tcW w:w="22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被抽样单位地址</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食品名称</w:t>
            </w:r>
          </w:p>
        </w:tc>
        <w:tc>
          <w:tcPr>
            <w:tcW w:w="69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规格型号</w:t>
            </w:r>
          </w:p>
        </w:tc>
        <w:tc>
          <w:tcPr>
            <w:tcW w:w="51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商标</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生产日期/批号</w:t>
            </w:r>
          </w:p>
        </w:tc>
        <w:tc>
          <w:tcPr>
            <w:tcW w:w="1673"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不合格项目1║检验结果║标准值</w:t>
            </w:r>
          </w:p>
        </w:tc>
        <w:tc>
          <w:tcPr>
            <w:tcW w:w="637"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分类</w:t>
            </w:r>
          </w:p>
        </w:tc>
        <w:tc>
          <w:tcPr>
            <w:tcW w:w="42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公告号</w:t>
            </w:r>
          </w:p>
        </w:tc>
        <w:tc>
          <w:tcPr>
            <w:tcW w:w="48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公告日期</w:t>
            </w: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任务来源/项目名称</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检验机构</w:t>
            </w:r>
          </w:p>
        </w:tc>
        <w:tc>
          <w:tcPr>
            <w:tcW w:w="405" w:type="dxa"/>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85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XBJ25420142488134188</w:t>
            </w:r>
          </w:p>
        </w:tc>
        <w:tc>
          <w:tcPr>
            <w:tcW w:w="497"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1</w:t>
            </w:r>
          </w:p>
        </w:tc>
        <w:tc>
          <w:tcPr>
            <w:tcW w:w="8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w:t>
            </w:r>
          </w:p>
        </w:tc>
        <w:tc>
          <w:tcPr>
            <w:tcW w:w="73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w:t>
            </w:r>
          </w:p>
        </w:tc>
        <w:tc>
          <w:tcPr>
            <w:tcW w:w="148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武汉东湖新技术开发区忆味堂餐厅</w:t>
            </w:r>
          </w:p>
        </w:tc>
        <w:tc>
          <w:tcPr>
            <w:tcW w:w="228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武汉东湖新技术开发区康魅路1号金地褐石庄园一期S2栋1层10室</w:t>
            </w:r>
          </w:p>
        </w:tc>
        <w:tc>
          <w:tcPr>
            <w:tcW w:w="91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油炸花生米（自制）</w:t>
            </w:r>
          </w:p>
        </w:tc>
        <w:tc>
          <w:tcPr>
            <w:tcW w:w="6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计量称重</w:t>
            </w:r>
          </w:p>
        </w:tc>
        <w:tc>
          <w:tcPr>
            <w:tcW w:w="51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w:t>
            </w:r>
          </w:p>
        </w:tc>
        <w:tc>
          <w:tcPr>
            <w:tcW w:w="84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2025-07-11</w:t>
            </w:r>
          </w:p>
        </w:tc>
        <w:tc>
          <w:tcPr>
            <w:tcW w:w="16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黄曲霉毒素B</w:t>
            </w:r>
            <w:r>
              <w:rPr>
                <w:rFonts w:hint="eastAsia" w:ascii="仿宋" w:hAnsi="仿宋" w:eastAsia="仿宋" w:cs="仿宋"/>
                <w:i w:val="0"/>
                <w:iCs w:val="0"/>
                <w:color w:val="000000"/>
                <w:kern w:val="0"/>
                <w:sz w:val="21"/>
                <w:szCs w:val="21"/>
                <w:u w:val="none"/>
                <w:vertAlign w:val="subscript"/>
                <w:lang w:val="en-US" w:eastAsia="zh-CN" w:bidi="ar"/>
              </w:rPr>
              <w:t>1</w:t>
            </w:r>
            <w:r>
              <w:rPr>
                <w:rFonts w:hint="eastAsia" w:ascii="仿宋" w:hAnsi="仿宋" w:eastAsia="仿宋" w:cs="仿宋"/>
                <w:i w:val="0"/>
                <w:iCs w:val="0"/>
                <w:color w:val="000000"/>
                <w:kern w:val="0"/>
                <w:sz w:val="21"/>
                <w:szCs w:val="21"/>
                <w:u w:val="none"/>
                <w:lang w:val="en-US" w:eastAsia="zh-CN" w:bidi="ar"/>
              </w:rPr>
              <w:t>‖161µg/kg‖≤20µg/kg</w:t>
            </w:r>
          </w:p>
        </w:tc>
        <w:tc>
          <w:tcPr>
            <w:tcW w:w="637"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餐饮食品</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jc w:val="center"/>
        </w:trPr>
        <w:tc>
          <w:tcPr>
            <w:tcW w:w="85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XBJ25420142488134537</w:t>
            </w:r>
          </w:p>
        </w:tc>
        <w:tc>
          <w:tcPr>
            <w:tcW w:w="497"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2</w:t>
            </w:r>
          </w:p>
        </w:tc>
        <w:tc>
          <w:tcPr>
            <w:tcW w:w="81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w:t>
            </w:r>
          </w:p>
        </w:tc>
        <w:tc>
          <w:tcPr>
            <w:tcW w:w="73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w:t>
            </w:r>
          </w:p>
        </w:tc>
        <w:tc>
          <w:tcPr>
            <w:tcW w:w="148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武汉东湖新技术开发区乐意嘉生活超市</w:t>
            </w:r>
          </w:p>
        </w:tc>
        <w:tc>
          <w:tcPr>
            <w:tcW w:w="228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武汉东湖新技术开发区流芳街湖口村佳源花都三期27栋1单元1-2层商铺06室</w:t>
            </w:r>
          </w:p>
        </w:tc>
        <w:tc>
          <w:tcPr>
            <w:tcW w:w="91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黄骨鱼</w:t>
            </w:r>
          </w:p>
        </w:tc>
        <w:tc>
          <w:tcPr>
            <w:tcW w:w="69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散装称重</w:t>
            </w:r>
          </w:p>
        </w:tc>
        <w:tc>
          <w:tcPr>
            <w:tcW w:w="51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w:t>
            </w:r>
          </w:p>
        </w:tc>
        <w:tc>
          <w:tcPr>
            <w:tcW w:w="84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2025-08-04</w:t>
            </w:r>
          </w:p>
        </w:tc>
        <w:tc>
          <w:tcPr>
            <w:tcW w:w="16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恩诺沙星‖177µg/kg‖≤100µg/kg；培氟沙星‖8.02µg/kg‖≤2µg/kg</w:t>
            </w:r>
          </w:p>
        </w:tc>
        <w:tc>
          <w:tcPr>
            <w:tcW w:w="637"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食用农产品</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0" w:hRule="atLeast"/>
          <w:jc w:val="center"/>
        </w:trPr>
        <w:tc>
          <w:tcPr>
            <w:tcW w:w="85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XBJ25420142488134624</w:t>
            </w:r>
          </w:p>
        </w:tc>
        <w:tc>
          <w:tcPr>
            <w:tcW w:w="497" w:type="dxa"/>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3</w:t>
            </w:r>
          </w:p>
        </w:tc>
        <w:tc>
          <w:tcPr>
            <w:tcW w:w="81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w:t>
            </w:r>
          </w:p>
        </w:tc>
        <w:tc>
          <w:tcPr>
            <w:tcW w:w="73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w:t>
            </w:r>
          </w:p>
        </w:tc>
        <w:tc>
          <w:tcPr>
            <w:tcW w:w="148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武汉东湖新技术开发区乐多优选超市</w:t>
            </w:r>
          </w:p>
        </w:tc>
        <w:tc>
          <w:tcPr>
            <w:tcW w:w="228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武汉东湖新技术开发区高新六路以南、光谷一路以西工业项目（邬家山文创园）世达广场楼层内层B001号商铺</w:t>
            </w:r>
          </w:p>
        </w:tc>
        <w:tc>
          <w:tcPr>
            <w:tcW w:w="915"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白长豆角</w:t>
            </w:r>
          </w:p>
        </w:tc>
        <w:tc>
          <w:tcPr>
            <w:tcW w:w="69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散装称重</w:t>
            </w:r>
          </w:p>
        </w:tc>
        <w:tc>
          <w:tcPr>
            <w:tcW w:w="51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w:t>
            </w:r>
          </w:p>
        </w:tc>
        <w:tc>
          <w:tcPr>
            <w:tcW w:w="840"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202</w:t>
            </w:r>
            <w:bookmarkStart w:id="0" w:name="_GoBack"/>
            <w:bookmarkEnd w:id="0"/>
            <w:r>
              <w:rPr>
                <w:rFonts w:hint="default" w:ascii="仿宋" w:hAnsi="仿宋" w:eastAsia="仿宋" w:cs="仿宋"/>
                <w:i w:val="0"/>
                <w:iCs w:val="0"/>
                <w:color w:val="000000"/>
                <w:kern w:val="0"/>
                <w:sz w:val="21"/>
                <w:szCs w:val="21"/>
                <w:u w:val="none"/>
                <w:lang w:val="en-US" w:eastAsia="zh-CN" w:bidi="ar"/>
              </w:rPr>
              <w:t>5-08-11</w:t>
            </w:r>
          </w:p>
        </w:tc>
        <w:tc>
          <w:tcPr>
            <w:tcW w:w="1673"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倍硫磷‖0.40mg/kg‖≤0.05mg/kg</w:t>
            </w:r>
          </w:p>
        </w:tc>
        <w:tc>
          <w:tcPr>
            <w:tcW w:w="637" w:type="dxa"/>
            <w:shd w:val="clear" w:color="auto" w:fill="auto"/>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食用农产品</w:t>
            </w:r>
          </w:p>
        </w:tc>
        <w:tc>
          <w:tcPr>
            <w:tcW w:w="42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480"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290"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1065" w:type="dxa"/>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05" w:type="dxa"/>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r>
    </w:tbl>
    <w:p>
      <w:pPr>
        <w:rPr>
          <w:sz w:val="18"/>
          <w:szCs w:val="18"/>
        </w:rPr>
      </w:pPr>
    </w:p>
    <w:p>
      <w:pPr>
        <w:rPr>
          <w:sz w:val="18"/>
          <w:szCs w:val="18"/>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257E34"/>
    <w:rsid w:val="000076E9"/>
    <w:rsid w:val="00254B4D"/>
    <w:rsid w:val="00257E34"/>
    <w:rsid w:val="0067648B"/>
    <w:rsid w:val="006C4390"/>
    <w:rsid w:val="006E1EBB"/>
    <w:rsid w:val="006E7FE8"/>
    <w:rsid w:val="00781467"/>
    <w:rsid w:val="007B3FD7"/>
    <w:rsid w:val="0081684B"/>
    <w:rsid w:val="00843067"/>
    <w:rsid w:val="00912618"/>
    <w:rsid w:val="0099171E"/>
    <w:rsid w:val="00A176AD"/>
    <w:rsid w:val="00A57833"/>
    <w:rsid w:val="00B00774"/>
    <w:rsid w:val="00B273C9"/>
    <w:rsid w:val="00BA405E"/>
    <w:rsid w:val="00BC0D23"/>
    <w:rsid w:val="00C94DA8"/>
    <w:rsid w:val="00DA2568"/>
    <w:rsid w:val="00ED47DF"/>
    <w:rsid w:val="00FC2A78"/>
    <w:rsid w:val="020C396B"/>
    <w:rsid w:val="029F53A6"/>
    <w:rsid w:val="07832074"/>
    <w:rsid w:val="079B53EF"/>
    <w:rsid w:val="07B77E12"/>
    <w:rsid w:val="09497A3D"/>
    <w:rsid w:val="0A2A4086"/>
    <w:rsid w:val="0CFC0F35"/>
    <w:rsid w:val="10E84AEE"/>
    <w:rsid w:val="12B82077"/>
    <w:rsid w:val="13B2334D"/>
    <w:rsid w:val="15EF326F"/>
    <w:rsid w:val="17C119A3"/>
    <w:rsid w:val="185534CD"/>
    <w:rsid w:val="1999574B"/>
    <w:rsid w:val="19D55670"/>
    <w:rsid w:val="1A0538D3"/>
    <w:rsid w:val="1DB2558D"/>
    <w:rsid w:val="1F043C0C"/>
    <w:rsid w:val="21667363"/>
    <w:rsid w:val="239527EE"/>
    <w:rsid w:val="24CD5D6E"/>
    <w:rsid w:val="27DD2F27"/>
    <w:rsid w:val="27F60D15"/>
    <w:rsid w:val="2AB764D5"/>
    <w:rsid w:val="33883169"/>
    <w:rsid w:val="34157474"/>
    <w:rsid w:val="36633A19"/>
    <w:rsid w:val="3F3725C6"/>
    <w:rsid w:val="41F3318B"/>
    <w:rsid w:val="470E4413"/>
    <w:rsid w:val="4ADA6548"/>
    <w:rsid w:val="4F044390"/>
    <w:rsid w:val="4F5B70CF"/>
    <w:rsid w:val="50175272"/>
    <w:rsid w:val="55ED7FB9"/>
    <w:rsid w:val="56957070"/>
    <w:rsid w:val="59B80C41"/>
    <w:rsid w:val="5DFE1E22"/>
    <w:rsid w:val="5FA704B8"/>
    <w:rsid w:val="625422E5"/>
    <w:rsid w:val="65F55B8D"/>
    <w:rsid w:val="663372BC"/>
    <w:rsid w:val="66B45A48"/>
    <w:rsid w:val="6C386F35"/>
    <w:rsid w:val="6E545F4F"/>
    <w:rsid w:val="707B2E5B"/>
    <w:rsid w:val="70C2380D"/>
    <w:rsid w:val="7396690F"/>
    <w:rsid w:val="77FA2953"/>
    <w:rsid w:val="7DC55CE5"/>
    <w:rsid w:val="7F3030BF"/>
    <w:rsid w:val="7FF6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heme="minorHAnsi" w:hAnsiTheme="minorHAnsi" w:eastAsiaTheme="minorEastAsia" w:cstheme="minorBidi"/>
      <w:kern w:val="2"/>
      <w:sz w:val="18"/>
      <w:szCs w:val="18"/>
    </w:rPr>
  </w:style>
  <w:style w:type="character" w:customStyle="1" w:styleId="7">
    <w:name w:val="页脚 字符"/>
    <w:basedOn w:val="5"/>
    <w:link w:val="2"/>
    <w:qFormat/>
    <w:uiPriority w:val="99"/>
    <w:rPr>
      <w:rFonts w:asciiTheme="minorHAnsi" w:hAnsiTheme="minorHAnsi" w:eastAsiaTheme="minorEastAsia" w:cstheme="minorBidi"/>
      <w:kern w:val="2"/>
      <w:sz w:val="18"/>
      <w:szCs w:val="18"/>
    </w:rPr>
  </w:style>
  <w:style w:type="character" w:customStyle="1" w:styleId="8">
    <w:name w:val="font31"/>
    <w:basedOn w:val="5"/>
    <w:qFormat/>
    <w:uiPriority w:val="0"/>
    <w:rPr>
      <w:rFonts w:hint="eastAsia" w:ascii="仿宋" w:hAnsi="仿宋" w:eastAsia="仿宋" w:cs="仿宋"/>
      <w:color w:val="000000"/>
      <w:sz w:val="22"/>
      <w:szCs w:val="22"/>
      <w:u w:val="none"/>
    </w:rPr>
  </w:style>
  <w:style w:type="character" w:customStyle="1" w:styleId="9">
    <w:name w:val="font2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Pages>
  <Words>1226</Words>
  <Characters>1680</Characters>
  <Lines>26</Lines>
  <Paragraphs>7</Paragraphs>
  <TotalTime>2</TotalTime>
  <ScaleCrop>false</ScaleCrop>
  <LinksUpToDate>false</LinksUpToDate>
  <CharactersWithSpaces>1751</CharactersWithSpaces>
  <Application>WPS Office_11.8.6.8811_F1E327BC-269C-435d-A152-05C5408002CA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2021-08-27T08:45:00Z</dcterms:created>
  <dc:creator>xbany</dc:creator>
  <cp:lastModifiedBy>特发</cp:lastModifiedBy>
  <cp:lastPrinted>2026-03-09T02:21:31Z</cp:lastPrinted>
  <dcterms:modified xsi:type="dcterms:W3CDTF">2026-03-09T02:35:14Z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2052-11.8.6.8811</vt:lpwstr>
  </property>
  <property fmtid="{D5CDD505-2E9C-101B-9397-08002B2CF9AE}" pid="3" name="ICV">
    <vt:lpwstr>345BAFE757E2489AAB71D831E83485F4_13</vt:lpwstr>
  </property>
  <property fmtid="{D5CDD505-2E9C-101B-9397-08002B2CF9AE}" pid="4" name="KSOTemplateDocerSaveRecord">
    <vt:lpwstr>eyJoZGlkIjoiNDUzZjc1ZDM0NmQ4YzcxOTVjMGFhNTA2YjFmMjNmOWIiLCJ1c2VySWQiOiIyODM0NDA4NTQifQ==</vt:lpwstr>
  </property>
</Properties>
</file>