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3880165">
      <w:pPr>
        <w:pStyle w:val="2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jc w:val="center"/>
        <w:textAlignment w:val="auto"/>
        <w:rPr>
          <w:rFonts w:ascii="方正小标宋简体" w:hAnsi="方正小标宋简体" w:eastAsia="方正小标宋简体" w:cs="方正小标宋简体"/>
          <w:b w:val="0"/>
          <w:bCs w:val="0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</w:rPr>
        <w:t>本次检验项目</w:t>
      </w:r>
    </w:p>
    <w:p w14:paraId="7C9D6EF7">
      <w:pPr>
        <w:pStyle w:val="8"/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0"/>
        <w:rPr>
          <w:rFonts w:ascii="黑体" w:hAnsi="黑体" w:eastAsia="黑体"/>
          <w:b w:val="0"/>
          <w:bCs w:val="0"/>
          <w:sz w:val="32"/>
          <w:szCs w:val="32"/>
        </w:rPr>
      </w:pPr>
      <w:r>
        <w:rPr>
          <w:rFonts w:hint="eastAsia" w:ascii="黑体" w:hAnsi="黑体" w:eastAsia="黑体"/>
          <w:b w:val="0"/>
          <w:bCs w:val="0"/>
          <w:sz w:val="32"/>
          <w:szCs w:val="32"/>
        </w:rPr>
        <w:t>一、餐饮食品</w:t>
      </w:r>
    </w:p>
    <w:p w14:paraId="7394FF27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b w:val="0"/>
          <w:bCs w:val="0"/>
          <w:sz w:val="32"/>
          <w:szCs w:val="32"/>
        </w:rPr>
      </w:pPr>
      <w:r>
        <w:rPr>
          <w:rFonts w:hint="eastAsia" w:ascii="楷体_GB2312" w:hAnsi="楷体_GB2312" w:eastAsia="楷体_GB2312" w:cs="楷体_GB2312"/>
          <w:b w:val="0"/>
          <w:bCs w:val="0"/>
          <w:sz w:val="32"/>
          <w:szCs w:val="32"/>
        </w:rPr>
        <w:t>（一）抽检依据</w:t>
      </w:r>
    </w:p>
    <w:p w14:paraId="3F0D6284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抽检依据是GB 14934-2016《食品安全国家标准 消毒餐(饮)具》、GB 2760-20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4《食品安全国家标准 食品添加剂使用标准》、GB 2761-2017《食品安全国家标准 食品中真菌毒素限量》。</w:t>
      </w:r>
    </w:p>
    <w:p w14:paraId="5C05C5BA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b w:val="0"/>
          <w:bCs w:val="0"/>
          <w:sz w:val="32"/>
          <w:szCs w:val="32"/>
        </w:rPr>
      </w:pPr>
      <w:r>
        <w:rPr>
          <w:rFonts w:hint="eastAsia" w:ascii="楷体_GB2312" w:hAnsi="楷体_GB2312" w:eastAsia="楷体_GB2312" w:cs="楷体_GB2312"/>
          <w:b w:val="0"/>
          <w:bCs w:val="0"/>
          <w:sz w:val="32"/>
          <w:szCs w:val="32"/>
        </w:rPr>
        <w:t>（二）检验项目</w:t>
      </w:r>
    </w:p>
    <w:p w14:paraId="7CA47AC7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bookmarkStart w:id="0" w:name="_GoBack"/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1.复用餐饮具(餐馆自行消毒)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检验项目包括大肠菌群、阴离子合成洗涤剂(以十二烷基苯磺酸钠计)。</w:t>
      </w:r>
    </w:p>
    <w:p w14:paraId="12DE9C86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vertAlign w:val="baseline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2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.花生制品(自制)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检验项目包括黄曲霉毒素B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vertAlign w:val="subscript"/>
        </w:rPr>
        <w:t>1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vertAlign w:val="baseline"/>
          <w:lang w:eastAsia="zh-CN"/>
        </w:rPr>
        <w:t>。</w:t>
      </w:r>
    </w:p>
    <w:p w14:paraId="5545F660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3.油饼油条 (自制)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检验项目包括铝的残留量（干样品，以Al计）。</w:t>
      </w:r>
    </w:p>
    <w:bookmarkEnd w:id="0"/>
    <w:p w14:paraId="1622416D">
      <w:pPr>
        <w:pStyle w:val="8"/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0"/>
        <w:rPr>
          <w:rFonts w:hint="eastAsia" w:ascii="黑体" w:hAnsi="黑体" w:eastAsia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b w:val="0"/>
          <w:bCs w:val="0"/>
          <w:sz w:val="32"/>
          <w:szCs w:val="32"/>
          <w:lang w:val="en-US" w:eastAsia="zh-CN"/>
        </w:rPr>
        <w:t>二、速冻食品</w:t>
      </w:r>
    </w:p>
    <w:p w14:paraId="6D962171">
      <w:pPr>
        <w:spacing w:line="560" w:lineRule="exact"/>
        <w:ind w:firstLine="640" w:firstLineChars="200"/>
        <w:rPr>
          <w:rFonts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（一）抽检依据</w:t>
      </w:r>
    </w:p>
    <w:p w14:paraId="78115F9E">
      <w:pPr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检验依据是GB 19295-2021《食品安全国家标准 速冻面米与调制食品》,GB 2762-2022《食品安全国家标准 食品中污染物限量》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 GB 2760-2024《食品安全国家标准 食品添加剂使用标准》</w:t>
      </w:r>
      <w:r>
        <w:rPr>
          <w:rFonts w:hint="eastAsia" w:ascii="仿宋_GB2312" w:hAnsi="仿宋_GB2312" w:eastAsia="仿宋_GB2312" w:cs="仿宋_GB2312"/>
          <w:sz w:val="32"/>
          <w:szCs w:val="32"/>
        </w:rPr>
        <w:t>等标准和要求。</w:t>
      </w:r>
    </w:p>
    <w:p w14:paraId="3C58F69A">
      <w:pPr>
        <w:spacing w:line="560" w:lineRule="exact"/>
        <w:ind w:firstLine="640" w:firstLineChars="200"/>
        <w:rPr>
          <w:rFonts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（二）检验项目</w:t>
      </w:r>
    </w:p>
    <w:p w14:paraId="0BA5F7B1">
      <w:pPr>
        <w:spacing w:line="360" w:lineRule="auto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1.速冻面米生制品</w:t>
      </w:r>
      <w:r>
        <w:rPr>
          <w:rFonts w:hint="eastAsia" w:ascii="仿宋_GB2312" w:hAnsi="仿宋_GB2312" w:eastAsia="仿宋_GB2312" w:cs="仿宋_GB2312"/>
          <w:sz w:val="32"/>
          <w:szCs w:val="32"/>
        </w:rPr>
        <w:t>检验项目包括过氧化值(以脂肪计)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铅</w:t>
      </w:r>
      <w:r>
        <w:rPr>
          <w:rFonts w:hint="eastAsia" w:ascii="仿宋_GB2312" w:hAnsi="仿宋_GB2312" w:eastAsia="仿宋_GB2312" w:cs="仿宋_GB2312"/>
          <w:sz w:val="32"/>
          <w:szCs w:val="32"/>
        </w:rPr>
        <w:t>(以Pb计)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</w:rPr>
        <w:t>甜蜜素(以环己基氨基磺酸计)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 w14:paraId="4E8F2CA2">
      <w:pPr>
        <w:spacing w:line="360" w:lineRule="auto"/>
        <w:ind w:firstLine="640" w:firstLineChars="200"/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2.速冻面米熟制品</w:t>
      </w:r>
      <w:r>
        <w:rPr>
          <w:rFonts w:hint="eastAsia" w:ascii="仿宋_GB2312" w:hAnsi="仿宋_GB2312" w:eastAsia="仿宋_GB2312" w:cs="仿宋_GB2312"/>
          <w:sz w:val="32"/>
          <w:szCs w:val="32"/>
        </w:rPr>
        <w:t>包括过氧化值(以脂肪计)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</w:rPr>
        <w:t>铅(以Pb计)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</w:rPr>
        <w:t>糖精钠(以糖精计)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 w14:paraId="6B7261BD">
      <w:pPr>
        <w:pStyle w:val="8"/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0"/>
        <w:rPr>
          <w:rFonts w:hint="eastAsia" w:ascii="黑体" w:hAnsi="黑体" w:eastAsia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b w:val="0"/>
          <w:bCs w:val="0"/>
          <w:sz w:val="32"/>
          <w:szCs w:val="32"/>
          <w:lang w:val="en-US" w:eastAsia="zh-CN"/>
        </w:rPr>
        <w:t>三、食用农产品</w:t>
      </w:r>
    </w:p>
    <w:p w14:paraId="61AB077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楷体" w:hAnsi="楷体" w:eastAsia="楷体" w:cs="楷体"/>
          <w:b w:val="0"/>
          <w:bCs w:val="0"/>
          <w:sz w:val="32"/>
          <w:szCs w:val="32"/>
        </w:rPr>
      </w:pPr>
      <w:r>
        <w:rPr>
          <w:rFonts w:hint="eastAsia" w:ascii="楷体" w:hAnsi="楷体" w:eastAsia="楷体" w:cs="楷体"/>
          <w:b w:val="0"/>
          <w:bCs w:val="0"/>
          <w:sz w:val="32"/>
          <w:szCs w:val="32"/>
        </w:rPr>
        <w:t>（一）抽检依据</w:t>
      </w:r>
    </w:p>
    <w:p w14:paraId="7EE1884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抽检依据是GB 2762-2022《食品安全国家标准 食品中污染物限量》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GB 2761-2017《食品安全国家标准 食品中真菌毒素限量》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GB 2763-2021《食品安全国家标准 食品中农药最大残留限量》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GB 2763.1-2022《食品安全国家标准 食品中2,4-滴丁酸钠盐等112种农药最大残留限量》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农业农村部公告 第250号《食品动物中禁止使用的药品及其他化合物清单》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GB 31650.1-2022《食品安全国家标准 食品中41种兽药最大残留限量》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GB 31650-2019《食品安全国家标准 食品中兽药最大残留限量》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GB 2760-20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4《食品安全国家标准 食品添加剂使用标准》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、GB 19300-2014 《食品安全国家标准 坚果与籽类食品》</w:t>
      </w:r>
      <w:r>
        <w:rPr>
          <w:rFonts w:hint="eastAsia" w:ascii="仿宋_GB2312" w:hAnsi="仿宋_GB2312" w:eastAsia="仿宋_GB2312" w:cs="仿宋_GB2312"/>
          <w:sz w:val="32"/>
          <w:szCs w:val="32"/>
        </w:rPr>
        <w:t>等标准和要求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。</w:t>
      </w:r>
    </w:p>
    <w:p w14:paraId="0A9D6AD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楷体" w:hAnsi="楷体" w:eastAsia="楷体" w:cs="楷体"/>
          <w:b w:val="0"/>
          <w:bCs w:val="0"/>
          <w:sz w:val="32"/>
          <w:szCs w:val="32"/>
        </w:rPr>
      </w:pPr>
      <w:r>
        <w:rPr>
          <w:rFonts w:hint="eastAsia" w:ascii="楷体" w:hAnsi="楷体" w:eastAsia="楷体" w:cs="楷体"/>
          <w:b w:val="0"/>
          <w:bCs w:val="0"/>
          <w:sz w:val="32"/>
          <w:szCs w:val="32"/>
        </w:rPr>
        <w:t xml:space="preserve">（二）检验项目 </w:t>
      </w:r>
    </w:p>
    <w:p w14:paraId="68D5129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1.</w:t>
      </w:r>
      <w:r>
        <w:rPr>
          <w:rFonts w:hint="eastAsia"/>
          <w:b w:val="0"/>
          <w:bCs w:val="0"/>
        </w:rPr>
        <w:t xml:space="preserve"> 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菠菜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抽检项目包括毒死蜱、铅(以Pb计)、氯氟氰菊酯和高效氯氟氰菊酯、水胺硫磷、氧乐果、阿维菌素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。</w:t>
      </w:r>
    </w:p>
    <w:p w14:paraId="65E59AC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2.</w:t>
      </w:r>
      <w:r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姜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抽检项目包括噻虫胺、铅(以Pb计)、毒死蜱、噻虫嗪、吡虫啉、氯氟氰菊酯和高效氯氟氰菊酯、氯氰菊酯和高效氯氰菊酯。</w:t>
      </w:r>
    </w:p>
    <w:p w14:paraId="4F1362D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3.</w:t>
      </w:r>
      <w:r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豇豆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抽检项目包括倍硫磷、噻虫胺、噻虫嗪、灭蝇胺、毒死蜱、甲氨基阿维菌素苯甲酸盐。</w:t>
      </w:r>
    </w:p>
    <w:p w14:paraId="4A7EF3D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4.</w:t>
      </w:r>
      <w:r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蕹菜(空心菜)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抽检项目包括氯氰菊酯和高效氯氰菊酯、吡虫啉、甲氨基阿维菌素苯甲酸盐、溴氰菊酯。</w:t>
      </w:r>
    </w:p>
    <w:p w14:paraId="4E43143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5.</w:t>
      </w:r>
      <w:r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韭菜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抽检项目包括镉（以Cd计）、毒死蜱、腐霉利、氯氟氰菊酯和高效氯氟氰菊酯、三唑磷。</w:t>
      </w:r>
    </w:p>
    <w:p w14:paraId="1487F76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6.</w:t>
      </w:r>
      <w:r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普通白菜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抽检项目包括毒死蜱、啶虫脒、吡虫啉、氧乐果、氟虫腈。</w:t>
      </w:r>
    </w:p>
    <w:p w14:paraId="45229BE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7.</w:t>
      </w:r>
      <w:r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芹菜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抽检项目包括毒死蜱、噻虫胺、甲拌磷、氧乐果、甲基异柳磷、氯氟氰菊酯和高效氯氟氰菊酯。</w:t>
      </w:r>
    </w:p>
    <w:p w14:paraId="2183220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8.</w:t>
      </w:r>
      <w:r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油麦菜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抽检项目包括毒死蜱、甲氨基阿维菌素苯甲酸盐、吡虫啉、氯氟氰菊酯和高效氯氟氰菊酯、氧乐果。</w:t>
      </w:r>
    </w:p>
    <w:p w14:paraId="53CC5D2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9.</w:t>
      </w:r>
      <w:r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猕猴桃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抽检项目包括敌敌畏、氯吡脲、多菌灵、氧乐果。</w:t>
      </w:r>
    </w:p>
    <w:p w14:paraId="44A8CC6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10.柚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抽检项目包括</w:t>
      </w:r>
      <w:r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-SA"/>
        </w:rPr>
        <w:t>联苯菊酯、氯氟氰菊酯和高效氯氟氰菊酯、氯唑磷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、克百威。</w:t>
      </w:r>
    </w:p>
    <w:p w14:paraId="355F3CB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11.</w:t>
      </w:r>
      <w:r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香蕉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抽检项目包括吡虫啉、噻虫胺、噻虫嗪、腈苯唑、苯醚甲环唑、多菌灵。</w:t>
      </w:r>
    </w:p>
    <w:p w14:paraId="60E11EC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12.</w:t>
      </w:r>
      <w:r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猪肉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抽检项目包括甲氧苄啶、恩诺沙星、磺胺类(总量)、克伦特罗、莱克多巴胺、氯霉素、氟苯尼考。</w:t>
      </w:r>
    </w:p>
    <w:p w14:paraId="3A7565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13.</w:t>
      </w:r>
      <w:r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鸡肉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抽检项目包括氟苯尼考、多西环素、尼卡巴嗪、氧氟沙星、培氟沙星、恩诺沙星。</w:t>
      </w:r>
    </w:p>
    <w:p w14:paraId="586E407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14.</w:t>
      </w:r>
      <w:r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牛肉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抽检项目包括克伦特罗、莱克多巴胺、沙丁胺醇、磺胺类(总量)、恩诺沙星、甲氧苄啶。</w:t>
      </w:r>
    </w:p>
    <w:p w14:paraId="61B32A7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15.生干籽类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抽检项目包括酸价(以脂肪计)(KOH)、黄曲霉毒素B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vertAlign w:val="subscript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、过氧化值(以脂肪计)、镉（以Cd计）、铅（以Pb计）。</w:t>
      </w:r>
    </w:p>
    <w:p w14:paraId="6A813BC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16.</w:t>
      </w:r>
      <w:r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淡水鱼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抽检项目包括恩诺沙星、孔雀石绿、地西泮、五氯酚酸钠(以五氯酚计)、磺胺类(总量)、氧氟沙星、呋喃唑酮代谢物、培氟沙星。</w:t>
      </w:r>
    </w:p>
    <w:p w14:paraId="7033B28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17.</w:t>
      </w:r>
      <w:r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海水虾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抽检项目包括二氧化硫残留量、恩诺沙星、呋喃唑酮代谢物 、呋喃它酮代谢物、呋喃西林代谢物、诺氟沙星。</w:t>
      </w:r>
    </w:p>
    <w:p w14:paraId="6F3C1A7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18.</w:t>
      </w:r>
      <w:r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贝类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抽检项目包括呋喃妥因代谢物、恩诺沙星、呋喃唑酮代谢物、呋喃西林代谢物。</w:t>
      </w:r>
    </w:p>
    <w:p w14:paraId="127B5FD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19.鸡蛋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抽检项目包括甲氧苄啶、磺胺类(总量)、多西环素、甲硝唑、地美硝唑、恩诺沙星、氟苯尼考。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GE5ZDA1OTI3OWM3ZjFkYWY1ZWNjYjcxZmJiM2Q4NGIifQ=="/>
  </w:docVars>
  <w:rsids>
    <w:rsidRoot w:val="00CF3FC2"/>
    <w:rsid w:val="000017FC"/>
    <w:rsid w:val="00013A09"/>
    <w:rsid w:val="00014795"/>
    <w:rsid w:val="00090F8B"/>
    <w:rsid w:val="000A0DD6"/>
    <w:rsid w:val="000A317F"/>
    <w:rsid w:val="000A63AE"/>
    <w:rsid w:val="000E6F1F"/>
    <w:rsid w:val="00164705"/>
    <w:rsid w:val="00167198"/>
    <w:rsid w:val="001916D7"/>
    <w:rsid w:val="0019743E"/>
    <w:rsid w:val="001C5C0F"/>
    <w:rsid w:val="001D2A8E"/>
    <w:rsid w:val="001D5741"/>
    <w:rsid w:val="001E1FCF"/>
    <w:rsid w:val="00202433"/>
    <w:rsid w:val="0022227D"/>
    <w:rsid w:val="00243DED"/>
    <w:rsid w:val="00290306"/>
    <w:rsid w:val="002A7B64"/>
    <w:rsid w:val="002E6461"/>
    <w:rsid w:val="002F0E88"/>
    <w:rsid w:val="002F5F3A"/>
    <w:rsid w:val="00320E13"/>
    <w:rsid w:val="003379B5"/>
    <w:rsid w:val="00365DEC"/>
    <w:rsid w:val="0036602A"/>
    <w:rsid w:val="00411EFD"/>
    <w:rsid w:val="00412724"/>
    <w:rsid w:val="004526A2"/>
    <w:rsid w:val="00495047"/>
    <w:rsid w:val="004E361E"/>
    <w:rsid w:val="00536450"/>
    <w:rsid w:val="00575D2D"/>
    <w:rsid w:val="006158D4"/>
    <w:rsid w:val="00621E7A"/>
    <w:rsid w:val="006236D3"/>
    <w:rsid w:val="0063391C"/>
    <w:rsid w:val="0063450F"/>
    <w:rsid w:val="0064251F"/>
    <w:rsid w:val="006550D8"/>
    <w:rsid w:val="006658DC"/>
    <w:rsid w:val="0067758E"/>
    <w:rsid w:val="00682C7A"/>
    <w:rsid w:val="0069195C"/>
    <w:rsid w:val="00697820"/>
    <w:rsid w:val="00706D64"/>
    <w:rsid w:val="00706FD0"/>
    <w:rsid w:val="00731BA8"/>
    <w:rsid w:val="00763F8F"/>
    <w:rsid w:val="007873B1"/>
    <w:rsid w:val="007A2CBD"/>
    <w:rsid w:val="007A784B"/>
    <w:rsid w:val="00847EAE"/>
    <w:rsid w:val="00861357"/>
    <w:rsid w:val="0087344F"/>
    <w:rsid w:val="008D4CB4"/>
    <w:rsid w:val="008D5F7D"/>
    <w:rsid w:val="008E699E"/>
    <w:rsid w:val="0090150D"/>
    <w:rsid w:val="00906995"/>
    <w:rsid w:val="0092798E"/>
    <w:rsid w:val="00942184"/>
    <w:rsid w:val="009708D1"/>
    <w:rsid w:val="009734E9"/>
    <w:rsid w:val="00982110"/>
    <w:rsid w:val="009D527D"/>
    <w:rsid w:val="009E3AC4"/>
    <w:rsid w:val="00A04E84"/>
    <w:rsid w:val="00A22270"/>
    <w:rsid w:val="00A26BD0"/>
    <w:rsid w:val="00A54054"/>
    <w:rsid w:val="00A81215"/>
    <w:rsid w:val="00A87676"/>
    <w:rsid w:val="00A905E0"/>
    <w:rsid w:val="00A90BC9"/>
    <w:rsid w:val="00A9533A"/>
    <w:rsid w:val="00A95E9D"/>
    <w:rsid w:val="00AA3C13"/>
    <w:rsid w:val="00AD1561"/>
    <w:rsid w:val="00AD5760"/>
    <w:rsid w:val="00AD79D8"/>
    <w:rsid w:val="00B0167C"/>
    <w:rsid w:val="00B468AC"/>
    <w:rsid w:val="00BF14DA"/>
    <w:rsid w:val="00BF5950"/>
    <w:rsid w:val="00C00F4E"/>
    <w:rsid w:val="00C14E2F"/>
    <w:rsid w:val="00C17579"/>
    <w:rsid w:val="00C60A7A"/>
    <w:rsid w:val="00CC25E3"/>
    <w:rsid w:val="00CD02A2"/>
    <w:rsid w:val="00CD6B3D"/>
    <w:rsid w:val="00CE38E9"/>
    <w:rsid w:val="00CF3FC2"/>
    <w:rsid w:val="00CF7ADB"/>
    <w:rsid w:val="00D40C6D"/>
    <w:rsid w:val="00D84FE3"/>
    <w:rsid w:val="00DB400F"/>
    <w:rsid w:val="00DC09AA"/>
    <w:rsid w:val="00DE4D69"/>
    <w:rsid w:val="00DF06F0"/>
    <w:rsid w:val="00E14AF3"/>
    <w:rsid w:val="00E20C12"/>
    <w:rsid w:val="00E2787B"/>
    <w:rsid w:val="00E36C22"/>
    <w:rsid w:val="00E5733F"/>
    <w:rsid w:val="00E86BAF"/>
    <w:rsid w:val="00E9406D"/>
    <w:rsid w:val="00EA7709"/>
    <w:rsid w:val="00EB048C"/>
    <w:rsid w:val="00EB34DC"/>
    <w:rsid w:val="00EE52A8"/>
    <w:rsid w:val="00F15CCD"/>
    <w:rsid w:val="00F55BDB"/>
    <w:rsid w:val="00F65B4A"/>
    <w:rsid w:val="00F754C5"/>
    <w:rsid w:val="00FA52B2"/>
    <w:rsid w:val="00FC6926"/>
    <w:rsid w:val="00FD434E"/>
    <w:rsid w:val="00FD7262"/>
    <w:rsid w:val="00FE5C19"/>
    <w:rsid w:val="00FF320F"/>
    <w:rsid w:val="014C774A"/>
    <w:rsid w:val="04F0531C"/>
    <w:rsid w:val="07547CA0"/>
    <w:rsid w:val="08454B52"/>
    <w:rsid w:val="0A524B27"/>
    <w:rsid w:val="0C523C12"/>
    <w:rsid w:val="0E8C18A7"/>
    <w:rsid w:val="0E946889"/>
    <w:rsid w:val="0F8440D8"/>
    <w:rsid w:val="10795665"/>
    <w:rsid w:val="11146D91"/>
    <w:rsid w:val="1122533C"/>
    <w:rsid w:val="15035882"/>
    <w:rsid w:val="152F434F"/>
    <w:rsid w:val="1562276C"/>
    <w:rsid w:val="15F3774B"/>
    <w:rsid w:val="16032A3F"/>
    <w:rsid w:val="18625298"/>
    <w:rsid w:val="1BD76DDB"/>
    <w:rsid w:val="1C3E520E"/>
    <w:rsid w:val="1ED5724C"/>
    <w:rsid w:val="20216DBA"/>
    <w:rsid w:val="22C73E32"/>
    <w:rsid w:val="2BC60A0C"/>
    <w:rsid w:val="2C803D25"/>
    <w:rsid w:val="2CA86D03"/>
    <w:rsid w:val="30976DA2"/>
    <w:rsid w:val="324D00D6"/>
    <w:rsid w:val="330001DC"/>
    <w:rsid w:val="33AF08EE"/>
    <w:rsid w:val="3414561F"/>
    <w:rsid w:val="341F473B"/>
    <w:rsid w:val="342C3844"/>
    <w:rsid w:val="34CA7429"/>
    <w:rsid w:val="351073CB"/>
    <w:rsid w:val="3763266A"/>
    <w:rsid w:val="38C14AD2"/>
    <w:rsid w:val="39ED30CB"/>
    <w:rsid w:val="3A9F42A8"/>
    <w:rsid w:val="3BC907C3"/>
    <w:rsid w:val="3D5C38AB"/>
    <w:rsid w:val="3E3C375B"/>
    <w:rsid w:val="3FEB22EC"/>
    <w:rsid w:val="420F3F6D"/>
    <w:rsid w:val="44696AE3"/>
    <w:rsid w:val="46290BB4"/>
    <w:rsid w:val="475F1DD9"/>
    <w:rsid w:val="49183960"/>
    <w:rsid w:val="49FC520B"/>
    <w:rsid w:val="4AD130D3"/>
    <w:rsid w:val="4BE96317"/>
    <w:rsid w:val="4E460FEB"/>
    <w:rsid w:val="4E5C0AB7"/>
    <w:rsid w:val="4FAC052D"/>
    <w:rsid w:val="50054E3B"/>
    <w:rsid w:val="507C5B26"/>
    <w:rsid w:val="52843F39"/>
    <w:rsid w:val="53570785"/>
    <w:rsid w:val="55CE5731"/>
    <w:rsid w:val="57551E0D"/>
    <w:rsid w:val="5B3D07F7"/>
    <w:rsid w:val="636C18B0"/>
    <w:rsid w:val="66B63199"/>
    <w:rsid w:val="682C0432"/>
    <w:rsid w:val="697D41AF"/>
    <w:rsid w:val="6D0173C6"/>
    <w:rsid w:val="6E5A2BF6"/>
    <w:rsid w:val="6FBB37E2"/>
    <w:rsid w:val="7045326B"/>
    <w:rsid w:val="71701744"/>
    <w:rsid w:val="73AB362A"/>
    <w:rsid w:val="7AB75F96"/>
    <w:rsid w:val="7D650369"/>
    <w:rsid w:val="7E2A06A4"/>
    <w:rsid w:val="7FDB67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1"/>
      <w:lang w:val="en-US" w:eastAsia="zh-CN" w:bidi="ar-SA"/>
    </w:rPr>
  </w:style>
  <w:style w:type="paragraph" w:styleId="2">
    <w:name w:val="heading 1"/>
    <w:basedOn w:val="1"/>
    <w:next w:val="1"/>
    <w:qFormat/>
    <w:uiPriority w:val="99"/>
    <w:pPr>
      <w:keepNext/>
      <w:keepLines/>
      <w:spacing w:line="576" w:lineRule="auto"/>
      <w:outlineLvl w:val="0"/>
    </w:pPr>
    <w:rPr>
      <w:b/>
      <w:bCs/>
      <w:kern w:val="44"/>
      <w:sz w:val="44"/>
      <w:szCs w:val="44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unhideWhenUsed/>
    <w:qFormat/>
    <w:uiPriority w:val="99"/>
    <w:pPr>
      <w:spacing w:before="100" w:beforeAutospacing="1" w:after="100" w:afterAutospacing="1"/>
      <w:jc w:val="left"/>
    </w:pPr>
    <w:rPr>
      <w:kern w:val="0"/>
      <w:sz w:val="24"/>
      <w:szCs w:val="24"/>
    </w:rPr>
  </w:style>
  <w:style w:type="paragraph" w:customStyle="1" w:styleId="8">
    <w:name w:val="列出段落1"/>
    <w:basedOn w:val="1"/>
    <w:semiHidden/>
    <w:qFormat/>
    <w:uiPriority w:val="0"/>
    <w:pPr>
      <w:ind w:firstLine="420" w:firstLineChars="200"/>
    </w:pPr>
  </w:style>
  <w:style w:type="paragraph" w:styleId="9">
    <w:name w:val="List Paragraph"/>
    <w:basedOn w:val="1"/>
    <w:qFormat/>
    <w:uiPriority w:val="99"/>
    <w:pPr>
      <w:ind w:firstLine="420" w:firstLineChars="200"/>
    </w:pPr>
  </w:style>
  <w:style w:type="character" w:customStyle="1" w:styleId="10">
    <w:name w:val="页眉 字符"/>
    <w:basedOn w:val="7"/>
    <w:link w:val="4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1">
    <w:name w:val="页脚 字符"/>
    <w:basedOn w:val="7"/>
    <w:link w:val="3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2">
    <w:name w:val="font11"/>
    <w:basedOn w:val="7"/>
    <w:qFormat/>
    <w:uiPriority w:val="0"/>
    <w:rPr>
      <w:rFonts w:hint="eastAsia" w:ascii="宋体" w:hAnsi="宋体" w:eastAsia="宋体" w:cs="宋体"/>
      <w:color w:val="FF0000"/>
      <w:sz w:val="18"/>
      <w:szCs w:val="18"/>
      <w:u w:val="none"/>
    </w:rPr>
  </w:style>
  <w:style w:type="character" w:customStyle="1" w:styleId="13">
    <w:name w:val="font21"/>
    <w:basedOn w:val="7"/>
    <w:qFormat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  <w:style w:type="character" w:customStyle="1" w:styleId="14">
    <w:name w:val="font31"/>
    <w:basedOn w:val="7"/>
    <w:qFormat/>
    <w:uiPriority w:val="0"/>
    <w:rPr>
      <w:rFonts w:hint="eastAsia" w:ascii="宋体" w:hAnsi="宋体" w:eastAsia="宋体" w:cs="宋体"/>
      <w:color w:val="000000"/>
      <w:sz w:val="18"/>
      <w:szCs w:val="18"/>
      <w:u w:val="none"/>
      <w:vertAlign w:val="superscript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Home</Company>
  <Pages>4</Pages>
  <Words>13286</Words>
  <Characters>14953</Characters>
  <Lines>14</Lines>
  <Paragraphs>4</Paragraphs>
  <TotalTime>3</TotalTime>
  <ScaleCrop>false</ScaleCrop>
  <LinksUpToDate>false</LinksUpToDate>
  <CharactersWithSpaces>15307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2021-08-27T09:00:00Z</dcterms:created>
  <dc:creator>Best</dc:creator>
  <cp:lastModifiedBy>燕子妞</cp:lastModifiedBy>
  <cp:lastPrinted>2024-06-13T09:05:00Z</cp:lastPrinted>
  <dcterms:modified xsi:type="dcterms:W3CDTF">2025-11-25T08:59:01Z</dcterms:modified>
  <cp:revision>27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9A787F97318E4C31B40DA9C40F176C0F_13</vt:lpwstr>
  </property>
  <property fmtid="{D5CDD505-2E9C-101B-9397-08002B2CF9AE}" pid="4" name="KSOTemplateDocerSaveRecord">
    <vt:lpwstr>eyJoZGlkIjoiNDUzZjc1ZDM0NmQ4YzcxOTVjMGFhNTA2YjFmMjNmOWIiLCJ1c2VySWQiOiIyODM0NDA4NTQifQ==</vt:lpwstr>
  </property>
</Properties>
</file>