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80165">
      <w:pPr>
        <w:pStyle w:val="2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7C9D6EF7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/>
          <w:b w:val="0"/>
          <w:bCs w:val="0"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</w:rPr>
        <w:t>一、餐饮食品</w:t>
      </w:r>
    </w:p>
    <w:p w14:paraId="7394FF2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3F0D628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14934-2016《食品安全国家标准 消毒餐(饮)具》、GB 7099-2015《食品安全国家标准 糕点、面包》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整顿办函[2011]1号《食品中可能违法添加的非食用物质和易滥用的食品添加剂品种名单(第五批)》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2760-20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4《食品安全国家标准 食品添加剂使用标准》等标准及产品明示标准和指标的要求。</w:t>
      </w:r>
    </w:p>
    <w:p w14:paraId="5C05C5B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（二）检验项目</w:t>
      </w:r>
    </w:p>
    <w:p w14:paraId="7CA47AC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1.复用餐饮具(餐馆自行消毒)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检验项目包括大肠菌群、阴离子合成洗涤剂(以十二烷基苯磺酸钠计)。</w:t>
      </w:r>
    </w:p>
    <w:p w14:paraId="597E5F8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2.火锅麻辣烫底料(自制)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检验项目包括可待因、吗啡、罂粟碱、那可丁。</w:t>
      </w:r>
    </w:p>
    <w:p w14:paraId="5545F66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3.油饼油条 (自制)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检验项目包括铝的残留量（干样品，以Al计）。</w:t>
      </w:r>
    </w:p>
    <w:p w14:paraId="236CE5F4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.面包(自制)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检验项目包括酸价(以脂肪计)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过氧化值(以脂肪计)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山梨酸及其钾盐(以山梨酸计)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</w:rPr>
        <w:t>脱氢乙酸及其钠盐(以脱氢乙酸计)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1472975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5.糕点(自制)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检验项目包括酸价(以脂肪计)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过氧化值(以脂肪计)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山梨酸及其钾盐(以山梨酸计)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</w:rPr>
        <w:t>脱氢乙酸及其钠盐(以脱氢乙酸计)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75898314">
      <w:pP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br w:type="page"/>
      </w:r>
    </w:p>
    <w:p w14:paraId="378EFF69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二、茶叶及相关制品</w:t>
      </w:r>
    </w:p>
    <w:p w14:paraId="73933C6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772D2A7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 GB 2762-2022《食品安全国家标准 食品中污染物限量》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2760-2024《食品安全国家标准 食品添加剂使用标准》等标准及产品明示标准和指标的要求。</w:t>
      </w:r>
    </w:p>
    <w:p w14:paraId="73EAA7B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</w:p>
    <w:p w14:paraId="314A01BA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1.代用茶检验项目包括二氧化硫残留量、铅(以Pb计)。</w:t>
      </w:r>
    </w:p>
    <w:p w14:paraId="2F939141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三、豆制品</w:t>
      </w:r>
    </w:p>
    <w:p w14:paraId="308EEE4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2BBC33C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2760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2024《食品安全国家标准 食品添加剂使用标准》等标准及产品明示标准和指标的要求。</w:t>
      </w:r>
    </w:p>
    <w:p w14:paraId="56B2A1D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</w:p>
    <w:p w14:paraId="4921E4C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1.腐竹、油皮及其再制品检验项目包括苯甲酸及其钠盐（以苯甲酸计）、山梨酸及其钾盐（以山梨酸计）、脱氢乙酸及其钠盐（以脱氢乙酸计）、二氧化硫残留量、铝的残留量（干样品，以 Al计）。 </w:t>
      </w:r>
    </w:p>
    <w:p w14:paraId="5E35B27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.豆干、豆腐、豆皮等检验项目包括苯甲酸及其钠盐（以苯甲酸计）、山梨酸及其钾盐（以山梨酸计）、脱氢乙酸及其钠盐（以脱氢乙酸计）、防腐剂混合使用时各自用量占其最大使用量的比例之和、糖精钠（以糖精计）、铝的残留量（干样品，以 Al计）。</w:t>
      </w:r>
    </w:p>
    <w:p w14:paraId="53930A99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四、粮食加工品</w:t>
      </w:r>
    </w:p>
    <w:p w14:paraId="4BE18EF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6B85183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GB 2760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2024《食品安全国家标准 食品添加剂使用标准》、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2761-2017《食品安全国家标准 食品中真菌毒素限量》、GB 2762-2022《食品安全国家标准 食品中污染物限量》、卫生部公告[2011]第4号 卫生部等7部门《关于撤销食品添加剂过氧化苯甲酰、过氧化钙的公告》等标准及产品明示标准和指标的要求。</w:t>
      </w:r>
    </w:p>
    <w:p w14:paraId="1C5D77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cr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
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.大米检验项目包括铅（以 Pb 计）、镉（以 Cd 计）、，无机砷(以As计)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赭曲霉毒素A。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cr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
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.小麦粉检验项目包括镉（以 Cd 计）、脱氧雪腐镰刀菌烯醇、过氧化苯甲酰、偶氮甲酰胺。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cr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
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.其他谷物粉类制成品检验项目包括苯甲酸及其钠盐（以苯甲酸计）、山梨酸及其钾盐（以山梨酸计）、脱氢乙酸及其钠盐（以脱氢乙酸计）。</w:t>
      </w:r>
    </w:p>
    <w:p w14:paraId="4394692B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五、食用油、油脂及其制品</w:t>
      </w:r>
    </w:p>
    <w:p w14:paraId="1726ACD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  <w:t>（一）抽检依据</w:t>
      </w:r>
    </w:p>
    <w:p w14:paraId="6635A3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抽检依据是GB/T 1536-2021《菜籽油》、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GB/T 1535-2017《大豆油》、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2716-2018《食品安全国家标准 植物油》、GB 2762-2022《食品安全国家标准 食品中污染物限量》等标准及产品明示标准和指标的要求。</w:t>
      </w:r>
    </w:p>
    <w:p w14:paraId="52923AF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</w:p>
    <w:p w14:paraId="761C9BE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菜籽油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检验项目包括铅(以Pb计)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溶剂残留量、苯并[a]芘、过氧化值、酸价(KOH)。 </w:t>
      </w:r>
    </w:p>
    <w:p w14:paraId="52F81F0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2.大豆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油检验项目包括溶剂残留量、苯并[a]芘、过氧化值、酸价(KOH)。 </w:t>
      </w:r>
    </w:p>
    <w:p w14:paraId="5849971A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六、水产制品</w:t>
      </w:r>
    </w:p>
    <w:p w14:paraId="31A5AE2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4C3C4D5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GB 2760-2024《食品安全国家标准 食品添加剂使用标准》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等标准及产品明示标准和指标的要求</w:t>
      </w:r>
      <w:r>
        <w:rPr>
          <w:rFonts w:hint="eastAsia" w:ascii="Times New Roman" w:hAnsi="Times New Roman" w:eastAsia="仿宋" w:cs="Times New Roman"/>
          <w:b w:val="0"/>
          <w:bCs w:val="0"/>
          <w:sz w:val="30"/>
          <w:szCs w:val="30"/>
        </w:rPr>
        <w:t>。</w:t>
      </w:r>
    </w:p>
    <w:p w14:paraId="3AAB400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</w:p>
    <w:p w14:paraId="43076858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预制动物性水产干制品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苯甲酸及其钠盐（以苯甲酸计）、山梨酸及其钾盐（以山梨酸计）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 w14:paraId="1622416D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七、速冻食品</w:t>
      </w:r>
    </w:p>
    <w:p w14:paraId="6D962171">
      <w:pPr>
        <w:spacing w:line="56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（一）抽检依据</w:t>
      </w:r>
    </w:p>
    <w:p w14:paraId="78115F9E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检验依据是GB 19295-2021《食品安全国家标准 速冻面米与调制食品》,GB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，GB 2760-2024《食品安全国家标准 食品添加剂使用标准》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等标准及产品明示标准和指标的要求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C58F69A">
      <w:pPr>
        <w:spacing w:line="56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（二）检验项目</w:t>
      </w:r>
    </w:p>
    <w:p w14:paraId="0BA5F7B1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1.速冻面米生制品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检验项目包括过氧化值(以脂肪计)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铅</w:t>
      </w:r>
      <w:r>
        <w:rPr>
          <w:rFonts w:hint="eastAsia" w:ascii="仿宋_GB2312" w:hAnsi="仿宋_GB2312" w:eastAsia="仿宋_GB2312" w:cs="仿宋_GB2312"/>
          <w:sz w:val="32"/>
          <w:szCs w:val="32"/>
        </w:rPr>
        <w:t>(以Pb计)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E8F2CA2">
      <w:pPr>
        <w:spacing w:line="360" w:lineRule="auto"/>
        <w:ind w:firstLine="640" w:firstLineChars="200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2.速冻调制水产制品</w:t>
      </w:r>
      <w:r>
        <w:rPr>
          <w:rFonts w:hint="eastAsia" w:ascii="仿宋_GB2312" w:hAnsi="仿宋_GB2312" w:eastAsia="仿宋_GB2312" w:cs="仿宋_GB2312"/>
          <w:sz w:val="32"/>
          <w:szCs w:val="32"/>
        </w:rPr>
        <w:t>包括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苯甲酸及其钠盐（以苯甲酸计）、山梨酸及其钾盐（以山梨酸计）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B7261BD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八、食用农产品</w:t>
      </w:r>
    </w:p>
    <w:p w14:paraId="61AB0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（一）抽检依据</w:t>
      </w:r>
    </w:p>
    <w:p w14:paraId="7EE18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抽检依据是农业农村部公告 第250号《食品动物中禁止使用的药品及其他化合物清单》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31650.1-2022《食品安全国家标准 食品中41种兽药最大残留限量》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31650-2019《食品安全国家标准 食品中兽药最大残留限量》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2760-20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4《食品安全国家标准 食品添加剂使用标准》。</w:t>
      </w:r>
    </w:p>
    <w:p w14:paraId="0A9D6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 xml:space="preserve">（二）检验项目 </w:t>
      </w:r>
    </w:p>
    <w:p w14:paraId="6A813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淡水鱼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抽检项目包括恩诺沙星、孔雀石绿、地西泮、五氯酚酸钠(以五氯酚计)、磺胺类(总量)、氧氟沙星、呋喃唑酮代谢物、培氟沙星。</w:t>
      </w:r>
    </w:p>
    <w:p w14:paraId="6F3C1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贝类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抽检项目包括呋喃妥因代谢物、恩诺沙星、呋喃唑酮代谢物、呋喃西林代谢物。</w:t>
      </w:r>
    </w:p>
    <w:p w14:paraId="5E18A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3.海水虾抽检项目包括二氧化硫残留量、恩诺沙星、呋喃唑酮代谢物 、呋喃它酮代谢物、呋喃西林代谢物、诺氟沙星。</w:t>
      </w:r>
    </w:p>
    <w:p w14:paraId="5E071F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4.淡水蟹抽检项目包括镉、孔雀石绿、氯霉素、呋喃唑酮代谢物。</w:t>
      </w:r>
    </w:p>
    <w:p w14:paraId="6B60B4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5.鸡蛋抽检项目包括甲氧苄啶、磺胺类(总量)、多西环素、甲硝唑、地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美硝唑、恩诺沙星、氟苯尼考。</w:t>
      </w:r>
    </w:p>
    <w:p w14:paraId="127B5FDC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3103BAE"/>
    <w:rsid w:val="04F0531C"/>
    <w:rsid w:val="07547CA0"/>
    <w:rsid w:val="075765C1"/>
    <w:rsid w:val="08454B52"/>
    <w:rsid w:val="0A524B27"/>
    <w:rsid w:val="0C523C12"/>
    <w:rsid w:val="0CB877EC"/>
    <w:rsid w:val="0DD2648A"/>
    <w:rsid w:val="0E8C18A7"/>
    <w:rsid w:val="0F8440D8"/>
    <w:rsid w:val="10795665"/>
    <w:rsid w:val="1122533C"/>
    <w:rsid w:val="15035882"/>
    <w:rsid w:val="152F434F"/>
    <w:rsid w:val="1562276C"/>
    <w:rsid w:val="15F3774B"/>
    <w:rsid w:val="16032A3F"/>
    <w:rsid w:val="18625298"/>
    <w:rsid w:val="18645FCC"/>
    <w:rsid w:val="1BD76DDB"/>
    <w:rsid w:val="1ED5724C"/>
    <w:rsid w:val="20216DBA"/>
    <w:rsid w:val="2BC60A0C"/>
    <w:rsid w:val="2C803D25"/>
    <w:rsid w:val="2CA86D03"/>
    <w:rsid w:val="30976DA2"/>
    <w:rsid w:val="324D00D6"/>
    <w:rsid w:val="330001DC"/>
    <w:rsid w:val="33AF08EE"/>
    <w:rsid w:val="3414561F"/>
    <w:rsid w:val="341F473B"/>
    <w:rsid w:val="342C3844"/>
    <w:rsid w:val="34CA7429"/>
    <w:rsid w:val="351073CB"/>
    <w:rsid w:val="3763266A"/>
    <w:rsid w:val="38C14AD2"/>
    <w:rsid w:val="39ED30CB"/>
    <w:rsid w:val="3A9F42A8"/>
    <w:rsid w:val="3BC907C3"/>
    <w:rsid w:val="3D5C38AB"/>
    <w:rsid w:val="3E3C375B"/>
    <w:rsid w:val="3FEB22EC"/>
    <w:rsid w:val="420F3F6D"/>
    <w:rsid w:val="44696AE3"/>
    <w:rsid w:val="46290BB4"/>
    <w:rsid w:val="475F1DD9"/>
    <w:rsid w:val="49183960"/>
    <w:rsid w:val="49FC520B"/>
    <w:rsid w:val="4AD130D3"/>
    <w:rsid w:val="4BE96317"/>
    <w:rsid w:val="4D6D36A4"/>
    <w:rsid w:val="4E460FEB"/>
    <w:rsid w:val="4E5C0AB7"/>
    <w:rsid w:val="4FAC052D"/>
    <w:rsid w:val="50054E3B"/>
    <w:rsid w:val="507C5B26"/>
    <w:rsid w:val="52843F39"/>
    <w:rsid w:val="53570785"/>
    <w:rsid w:val="55CE5731"/>
    <w:rsid w:val="57551E0D"/>
    <w:rsid w:val="5B3D07F7"/>
    <w:rsid w:val="5C9C58C4"/>
    <w:rsid w:val="5FF97D6F"/>
    <w:rsid w:val="66B63199"/>
    <w:rsid w:val="682C0432"/>
    <w:rsid w:val="697D41AF"/>
    <w:rsid w:val="6D0173C6"/>
    <w:rsid w:val="6E5A2BF6"/>
    <w:rsid w:val="6FBB37E2"/>
    <w:rsid w:val="7045326B"/>
    <w:rsid w:val="71701744"/>
    <w:rsid w:val="73AB362A"/>
    <w:rsid w:val="79B3393D"/>
    <w:rsid w:val="7AB75F96"/>
    <w:rsid w:val="7D650369"/>
    <w:rsid w:val="7E2A06A4"/>
    <w:rsid w:val="7EDE1FD9"/>
    <w:rsid w:val="7FDB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font11"/>
    <w:basedOn w:val="7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13">
    <w:name w:val="font2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4">
    <w:name w:val="font3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13717</Words>
  <Characters>15459</Characters>
  <Lines>14</Lines>
  <Paragraphs>4</Paragraphs>
  <TotalTime>1</TotalTime>
  <ScaleCrop>false</ScaleCrop>
  <LinksUpToDate>false</LinksUpToDate>
  <CharactersWithSpaces>15833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燕子妞</cp:lastModifiedBy>
  <cp:lastPrinted>2024-06-13T09:05:00Z</cp:lastPrinted>
  <dcterms:modified xsi:type="dcterms:W3CDTF">2025-11-26T03:40:40Z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C5CFE7ADB4A249C3B25F9D327F3FA7CD_13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