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东湖高新区</w:t>
      </w:r>
      <w:r>
        <w:rPr>
          <w:rFonts w:ascii="方正小标宋简体" w:hAnsi="方正小标宋简体" w:eastAsia="方正小标宋简体" w:cs="方正小标宋简体"/>
          <w:sz w:val="44"/>
          <w:szCs w:val="44"/>
        </w:rPr>
        <w:t>2026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年网络餐饮服务单位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ascii="方正小标宋简体" w:hAnsi="方正小标宋简体" w:eastAsia="方正小标宋简体" w:cs="方正小标宋简体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食品安全“红黑榜”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jc w:val="center"/>
        <w:textAlignment w:val="auto"/>
        <w:rPr>
          <w:rFonts w:ascii="楷体" w:hAnsi="楷体" w:eastAsia="楷体" w:cs="方正小标宋简体"/>
          <w:sz w:val="36"/>
          <w:szCs w:val="36"/>
        </w:rPr>
      </w:pPr>
      <w:r>
        <w:rPr>
          <w:rFonts w:hint="eastAsia" w:ascii="楷体" w:hAnsi="楷体" w:eastAsia="楷体" w:cs="方正小标宋简体"/>
          <w:b/>
          <w:sz w:val="32"/>
          <w:szCs w:val="32"/>
        </w:rPr>
        <w:t>（第二期）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t>2026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年</w:t>
      </w:r>
      <w:r>
        <w:rPr>
          <w:rFonts w:ascii="FangSong_GB2312" w:hAnsi="FangSong_GB2312" w:eastAsia="FangSong_GB2312" w:cs="FangSong_GB2312"/>
          <w:sz w:val="32"/>
          <w:szCs w:val="32"/>
        </w:rPr>
        <w:t>1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月，市场监管总局发布第</w:t>
      </w:r>
      <w:r>
        <w:rPr>
          <w:rFonts w:ascii="FangSong_GB2312" w:hAnsi="FangSong_GB2312" w:eastAsia="FangSong_GB2312" w:cs="FangSong_GB2312"/>
          <w:sz w:val="32"/>
          <w:szCs w:val="32"/>
        </w:rPr>
        <w:t>123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号令《网络餐饮服务经营者落实食品安全主体责任监督管理规定》，对网络餐饮服务提出更严格、更细致的要求。为深入贯彻落实食品安全“四个最严”要求，扎实推进网络餐饮食品安全问题专项整治，加强辖区网络餐饮服务食品安全监管，强化网络餐饮服务经营者主体责任意识。武汉东湖新技术开发区市场监管局按照省、市局的统一部署，</w:t>
      </w:r>
      <w:r>
        <w:rPr>
          <w:rFonts w:hint="eastAsia" w:ascii="FangSong_GB2312" w:eastAsia="FangSong_GB2312"/>
          <w:sz w:val="32"/>
          <w:szCs w:val="32"/>
        </w:rPr>
        <w:t>根据《中华人民共和国食品安全法》《餐饮服务食品安全操作规范》《湖北省餐饮服务食品安全“红黑榜”工作指南》等有关法律法规、规章文件要求，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结合近期“随机查餐厅”行动及日常监督检查情况，对辖区网络餐饮服务单位进行综合评价。现发布</w:t>
      </w:r>
      <w:r>
        <w:rPr>
          <w:rFonts w:ascii="FangSong_GB2312" w:hAnsi="FangSong_GB2312" w:eastAsia="FangSong_GB2312" w:cs="FangSong_GB2312"/>
          <w:sz w:val="32"/>
          <w:szCs w:val="32"/>
        </w:rPr>
        <w:t>2026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年网络餐饮服务单位食品安全“红黑榜”（第二期）。（以下排名不分先后）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40" w:firstLineChars="200"/>
        <w:textAlignment w:val="auto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一、红榜</w:t>
      </w:r>
    </w:p>
    <w:p>
      <w:pPr>
        <w:keepNext w:val="0"/>
        <w:keepLines w:val="0"/>
        <w:pageBreakBefore w:val="0"/>
        <w:widowControl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firstLine="627" w:firstLineChars="196"/>
        <w:textAlignment w:val="auto"/>
        <w:rPr>
          <w:rFonts w:ascii="楷体" w:hAnsi="楷体" w:eastAsia="楷体" w:cs="方正小标宋简体"/>
          <w:sz w:val="32"/>
          <w:szCs w:val="32"/>
        </w:rPr>
      </w:pPr>
      <w:bookmarkStart w:id="0" w:name="OLE_LINK1"/>
      <w:r>
        <w:rPr>
          <w:rFonts w:hint="eastAsia" w:ascii="楷体" w:hAnsi="楷体" w:eastAsia="楷体" w:cs="方正小标宋简体"/>
          <w:sz w:val="32"/>
          <w:szCs w:val="32"/>
        </w:rPr>
        <w:t>（一）武汉东湖新技术开发区优你大悦诚餐饮店</w:t>
      </w:r>
    </w:p>
    <w:p>
      <w:pPr>
        <w:keepNext w:val="0"/>
        <w:keepLines w:val="0"/>
        <w:pageBreakBefore w:val="0"/>
        <w:widowControl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2249" w:leftChars="306" w:hanging="1606" w:hangingChars="500"/>
        <w:textAlignment w:val="auto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经营地址</w:t>
      </w:r>
      <w:r>
        <w:rPr>
          <w:rFonts w:hint="eastAsia" w:eastAsia="FangSong_GB2312"/>
          <w:b/>
          <w:bCs/>
          <w:sz w:val="32"/>
          <w:szCs w:val="32"/>
        </w:rPr>
        <w:t>：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湖北省武汉市东湖新技术开发区九峰武汉大悦城购物中心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L4-04,05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号商铺</w:t>
      </w:r>
    </w:p>
    <w:p>
      <w:pPr>
        <w:keepNext w:val="0"/>
        <w:keepLines w:val="0"/>
        <w:pageBreakBefore w:val="0"/>
        <w:widowControl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540" w:lineRule="exact"/>
        <w:ind w:left="2249" w:leftChars="306" w:hanging="1606" w:hangingChars="500"/>
        <w:textAlignment w:val="auto"/>
        <w:rPr>
          <w:rFonts w:ascii="FangSong_GB2312" w:hAnsi="FangSong_GB2312" w:eastAsia="FangSong_GB2312" w:cs="FangSong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上榜理由：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1.</w:t>
      </w:r>
      <w:r>
        <w:rPr>
          <w:rFonts w:hint="eastAsia" w:ascii="FangSong_GB2312" w:eastAsia="FangSong_GB2312"/>
          <w:color w:val="auto"/>
          <w:sz w:val="32"/>
          <w:szCs w:val="32"/>
        </w:rPr>
        <w:t>从业人员穿戴整洁的工作衣帽，食品加工操作流程符合规范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；</w:t>
      </w:r>
      <w:r>
        <w:rPr>
          <w:rFonts w:ascii="FangSong_GB2312" w:eastAsia="FangSong_GB2312"/>
          <w:color w:val="auto"/>
          <w:sz w:val="32"/>
          <w:szCs w:val="32"/>
        </w:rPr>
        <w:t>2.</w:t>
      </w:r>
      <w:r>
        <w:rPr>
          <w:rFonts w:hint="eastAsia" w:ascii="FangSong_GB2312" w:eastAsia="FangSong_GB2312"/>
          <w:color w:val="auto"/>
          <w:sz w:val="32"/>
          <w:szCs w:val="32"/>
        </w:rPr>
        <w:t>加工经营场所环境整洁，物品摆放有序；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3.</w:t>
      </w:r>
      <w:bookmarkStart w:id="1" w:name="OLE_LINK2"/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“三防”设施</w:t>
      </w:r>
      <w:bookmarkEnd w:id="1"/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配备齐全</w:t>
      </w:r>
      <w:bookmarkStart w:id="4" w:name="_GoBack"/>
      <w:bookmarkEnd w:id="4"/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并有效使用。</w:t>
      </w:r>
    </w:p>
    <w:bookmarkEnd w:id="0"/>
    <w:p>
      <w:pPr>
        <w:ind w:left="1598" w:leftChars="304" w:hanging="960" w:hangingChars="300"/>
        <w:jc w:val="center"/>
        <w:rPr>
          <w:rFonts w:ascii="楷体_GB2312" w:hAnsi="楷体_GB2312" w:eastAsia="楷体_GB2312" w:cs="楷体_GB2312"/>
          <w:sz w:val="32"/>
          <w:szCs w:val="32"/>
        </w:rPr>
      </w:pPr>
      <w:r>
        <w:rPr>
          <w:rFonts w:ascii="楷体_GB2312" w:hAnsi="楷体_GB2312" w:eastAsia="楷体_GB2312" w:cs="楷体_GB2312"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2741930</wp:posOffset>
            </wp:positionH>
            <wp:positionV relativeFrom="paragraph">
              <wp:posOffset>2144395</wp:posOffset>
            </wp:positionV>
            <wp:extent cx="2886710" cy="3844925"/>
            <wp:effectExtent l="0" t="0" r="8890" b="3175"/>
            <wp:wrapSquare wrapText="bothSides"/>
            <wp:docPr id="7" name="图片 20" descr="微信图片_20260507100844_19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0" descr="微信图片_20260507100844_19_29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384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楷体_GB2312" w:hAnsi="楷体_GB2312" w:eastAsia="楷体_GB2312" w:cs="楷体_GB2312"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2143760</wp:posOffset>
            </wp:positionV>
            <wp:extent cx="2846070" cy="3848100"/>
            <wp:effectExtent l="0" t="0" r="11430" b="0"/>
            <wp:wrapSquare wrapText="bothSides"/>
            <wp:docPr id="6" name="图片 19" descr="微信图片_20260507100840_18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9" descr="微信图片_20260507100840_18_29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楷体_GB2312" w:hAnsi="楷体_GB2312" w:eastAsia="楷体_GB2312" w:cs="楷体_GB2312"/>
          <w:sz w:val="32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2743835</wp:posOffset>
            </wp:positionH>
            <wp:positionV relativeFrom="paragraph">
              <wp:posOffset>160655</wp:posOffset>
            </wp:positionV>
            <wp:extent cx="2878455" cy="1935480"/>
            <wp:effectExtent l="0" t="0" r="17145" b="7620"/>
            <wp:wrapSquare wrapText="bothSides"/>
            <wp:docPr id="4" name="图片 22" descr="微信图片_20260507105901_3283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2" descr="微信图片_20260507105901_3283_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845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楷体_GB2312" w:hAnsi="楷体_GB2312" w:eastAsia="楷体_GB2312" w:cs="楷体_GB2312"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149860</wp:posOffset>
            </wp:positionV>
            <wp:extent cx="2836545" cy="1945005"/>
            <wp:effectExtent l="0" t="0" r="1905" b="17145"/>
            <wp:wrapSquare wrapText="bothSides"/>
            <wp:docPr id="5" name="图片 18" descr="微信图片_20260507100828_17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8" descr="微信图片_20260507100828_17_29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3654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left="1598" w:leftChars="304" w:hanging="960" w:hangingChars="300"/>
        <w:jc w:val="left"/>
        <w:rPr>
          <w:rFonts w:ascii="楷体_GB2312" w:hAnsi="楷体_GB2312" w:eastAsia="楷体_GB2312" w:cs="楷体_GB2312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ascii="楷体" w:hAnsi="楷体" w:eastAsia="楷体" w:cs="方正小标宋简体"/>
          <w:sz w:val="32"/>
          <w:szCs w:val="32"/>
        </w:rPr>
      </w:pPr>
      <w:r>
        <w:rPr>
          <w:rFonts w:hint="eastAsia" w:ascii="楷体" w:hAnsi="楷体" w:eastAsia="楷体" w:cs="方正小标宋简体"/>
          <w:sz w:val="32"/>
          <w:szCs w:val="32"/>
        </w:rPr>
        <w:t>（二）云海肴（武汉）餐饮管理有限公司武汉大悦城店</w:t>
      </w:r>
    </w:p>
    <w:p>
      <w:pPr>
        <w:spacing w:line="580" w:lineRule="exact"/>
        <w:ind w:left="2165" w:leftChars="266" w:hanging="1606" w:hangingChars="500"/>
        <w:rPr>
          <w:rFonts w:eastAsia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经营地址：</w:t>
      </w:r>
      <w:r>
        <w:rPr>
          <w:rFonts w:hint="eastAsia" w:eastAsia="FangSong_GB2312"/>
          <w:sz w:val="32"/>
          <w:szCs w:val="32"/>
        </w:rPr>
        <w:t>武汉东湖新技术开发区武汉大悦城购物中心</w:t>
      </w:r>
      <w:r>
        <w:rPr>
          <w:rFonts w:ascii="FangSong_GB2312" w:eastAsia="FangSong_GB2312"/>
          <w:sz w:val="32"/>
          <w:szCs w:val="32"/>
        </w:rPr>
        <w:t>L4-34</w:t>
      </w:r>
      <w:r>
        <w:rPr>
          <w:rFonts w:hint="eastAsia" w:eastAsia="FangSong_GB2312"/>
          <w:sz w:val="32"/>
          <w:szCs w:val="32"/>
        </w:rPr>
        <w:t>号商铺（自贸区武汉片区）</w:t>
      </w:r>
    </w:p>
    <w:p>
      <w:pPr>
        <w:spacing w:line="580" w:lineRule="exact"/>
        <w:ind w:left="2083" w:leftChars="235" w:hanging="1590" w:hangingChars="495"/>
        <w:jc w:val="left"/>
        <w:rPr>
          <w:rFonts w:eastAsia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上榜理由：</w:t>
      </w:r>
      <w:r>
        <w:rPr>
          <w:rFonts w:ascii="FangSong_GB2312" w:eastAsia="FangSong_GB2312"/>
          <w:bCs/>
          <w:sz w:val="32"/>
          <w:szCs w:val="32"/>
        </w:rPr>
        <w:t>1.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“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三防”设施配备齐全并有效使用</w:t>
      </w:r>
      <w:r>
        <w:rPr>
          <w:rFonts w:hint="eastAsia" w:ascii="FangSong_GB2312" w:eastAsia="FangSong_GB2312"/>
          <w:bCs/>
          <w:color w:val="auto"/>
          <w:sz w:val="32"/>
          <w:szCs w:val="32"/>
        </w:rPr>
        <w:t>；</w:t>
      </w:r>
      <w:r>
        <w:rPr>
          <w:rFonts w:ascii="FangSong_GB2312" w:eastAsia="FangSong_GB2312"/>
          <w:bCs/>
          <w:color w:val="auto"/>
          <w:sz w:val="32"/>
          <w:szCs w:val="32"/>
        </w:rPr>
        <w:t>2.</w:t>
      </w:r>
      <w:r>
        <w:rPr>
          <w:rFonts w:hint="eastAsia" w:eastAsia="FangSong_GB2312"/>
          <w:color w:val="auto"/>
          <w:sz w:val="32"/>
          <w:szCs w:val="32"/>
        </w:rPr>
        <w:t>从事接触直接入口食品工作的从业人员持有有效的健康证明；</w:t>
      </w:r>
      <w:r>
        <w:rPr>
          <w:rFonts w:ascii="FangSong_GB2312" w:eastAsia="FangSong_GB2312"/>
          <w:bCs/>
          <w:color w:val="auto"/>
          <w:sz w:val="32"/>
          <w:szCs w:val="32"/>
        </w:rPr>
        <w:t>3.</w:t>
      </w:r>
      <w:r>
        <w:rPr>
          <w:rFonts w:hint="eastAsia" w:eastAsia="FangSong_GB2312"/>
          <w:color w:val="auto"/>
          <w:sz w:val="32"/>
          <w:szCs w:val="32"/>
        </w:rPr>
        <w:t>厨房操作区域卫生</w:t>
      </w:r>
      <w:r>
        <w:rPr>
          <w:rFonts w:hint="eastAsia" w:eastAsia="FangSong_GB2312"/>
          <w:sz w:val="32"/>
          <w:szCs w:val="32"/>
        </w:rPr>
        <w:t>整洁。</w:t>
      </w:r>
    </w:p>
    <w:p>
      <w:pPr>
        <w:jc w:val="center"/>
        <w:rPr>
          <w:rFonts w:eastAsia="FangSong_GB2312"/>
          <w:sz w:val="32"/>
          <w:szCs w:val="32"/>
        </w:rPr>
      </w:pPr>
      <w:r>
        <w:rPr>
          <w:rFonts w:eastAsia="FangSong_GB2312"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1541145</wp:posOffset>
            </wp:positionH>
            <wp:positionV relativeFrom="paragraph">
              <wp:posOffset>2585085</wp:posOffset>
            </wp:positionV>
            <wp:extent cx="2466340" cy="3288665"/>
            <wp:effectExtent l="0" t="0" r="10160" b="6985"/>
            <wp:wrapSquare wrapText="bothSides"/>
            <wp:docPr id="9" name="图片 27" descr="微信图片_20260507113428_8_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7" descr="微信图片_20260507113428_8_13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66340" cy="328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FangSong_GB2312"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49530</wp:posOffset>
            </wp:positionV>
            <wp:extent cx="2258695" cy="2466975"/>
            <wp:effectExtent l="0" t="0" r="8255" b="9525"/>
            <wp:wrapSquare wrapText="bothSides"/>
            <wp:docPr id="1" name="图片 24" descr="微信图片_20260507113426_5_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4" descr="微信图片_20260507113426_5_1302"/>
                    <pic:cNvPicPr>
                      <a:picLocks noChangeAspect="1"/>
                    </pic:cNvPicPr>
                  </pic:nvPicPr>
                  <pic:blipFill>
                    <a:blip r:embed="rId11"/>
                    <a:srcRect b="13365"/>
                    <a:stretch>
                      <a:fillRect/>
                    </a:stretch>
                  </pic:blipFill>
                  <pic:spPr>
                    <a:xfrm>
                      <a:off x="0" y="0"/>
                      <a:ext cx="225869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FangSong_GB2312"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2611120</wp:posOffset>
            </wp:positionH>
            <wp:positionV relativeFrom="paragraph">
              <wp:posOffset>40005</wp:posOffset>
            </wp:positionV>
            <wp:extent cx="2980690" cy="2485390"/>
            <wp:effectExtent l="0" t="0" r="10160" b="10160"/>
            <wp:wrapSquare wrapText="bothSides"/>
            <wp:docPr id="8" name="图片 26" descr="微信图片_20260507113429_9_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6" descr="微信图片_20260507113429_9_1302"/>
                    <pic:cNvPicPr>
                      <a:picLocks noChangeAspect="1"/>
                    </pic:cNvPicPr>
                  </pic:nvPicPr>
                  <pic:blipFill>
                    <a:blip r:embed="rId12"/>
                    <a:srcRect b="37483"/>
                    <a:stretch>
                      <a:fillRect/>
                    </a:stretch>
                  </pic:blipFill>
                  <pic:spPr>
                    <a:xfrm>
                      <a:off x="0" y="0"/>
                      <a:ext cx="298069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eastAsia="FangSong_GB2312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ascii="楷体" w:hAnsi="楷体" w:eastAsia="楷体" w:cs="方正小标宋简体"/>
          <w:sz w:val="32"/>
          <w:szCs w:val="32"/>
        </w:rPr>
      </w:pPr>
      <w:r>
        <w:rPr>
          <w:rFonts w:hint="eastAsia" w:ascii="楷体" w:hAnsi="楷体" w:eastAsia="楷体" w:cs="方正小标宋简体"/>
          <w:sz w:val="32"/>
          <w:szCs w:val="32"/>
        </w:rPr>
        <w:t>（三）武汉正膳餐饮管理有限公司大悦城分公司</w:t>
      </w:r>
    </w:p>
    <w:p>
      <w:pPr>
        <w:spacing w:line="560" w:lineRule="exact"/>
        <w:ind w:left="2249" w:leftChars="306" w:hanging="1606" w:hangingChars="500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经营地址：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湖北省武汉市东湖新技术开发区武汉大悦城购物中心</w:t>
      </w:r>
      <w:r>
        <w:rPr>
          <w:rFonts w:ascii="FangSong_GB2312" w:hAnsi="FangSong_GB2312" w:eastAsia="FangSong_GB2312" w:cs="FangSong_GB2312"/>
          <w:sz w:val="32"/>
          <w:szCs w:val="32"/>
        </w:rPr>
        <w:t>L5-14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号商铺（自贸区武汉片区）</w:t>
      </w:r>
    </w:p>
    <w:p>
      <w:pPr>
        <w:spacing w:line="560" w:lineRule="exact"/>
        <w:ind w:left="2249" w:leftChars="306" w:hanging="1606" w:hangingChars="500"/>
        <w:rPr>
          <w:rFonts w:ascii="FangSong_GB2312" w:hAnsi="FangSong_GB2312" w:eastAsia="FangSong_GB2312" w:cs="FangSong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上榜理由：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1.</w:t>
      </w:r>
      <w:r>
        <w:rPr>
          <w:rFonts w:hint="eastAsia" w:ascii="FangSong_GB2312" w:eastAsia="FangSong_GB2312"/>
          <w:color w:val="auto"/>
          <w:sz w:val="32"/>
          <w:szCs w:val="32"/>
        </w:rPr>
        <w:t>从业人员穿戴整洁的工作衣帽，食品加工操作流程符合规范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；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2.</w:t>
      </w:r>
      <w:r>
        <w:rPr>
          <w:rFonts w:hint="eastAsia" w:eastAsia="FangSong_GB2312"/>
          <w:color w:val="auto"/>
          <w:sz w:val="32"/>
          <w:szCs w:val="32"/>
        </w:rPr>
        <w:t>就餐场所环境整洁优美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；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3.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“三防”设施配备齐全并有效使用；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4.</w:t>
      </w:r>
      <w:r>
        <w:rPr>
          <w:rFonts w:hint="eastAsia" w:eastAsia="FangSong_GB2312"/>
          <w:color w:val="auto"/>
          <w:sz w:val="32"/>
          <w:szCs w:val="32"/>
        </w:rPr>
        <w:t>从事接触直接入口食品工作的从业人员持有有效的健康证明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。</w:t>
      </w: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2659380</wp:posOffset>
            </wp:positionH>
            <wp:positionV relativeFrom="paragraph">
              <wp:posOffset>449580</wp:posOffset>
            </wp:positionV>
            <wp:extent cx="2924175" cy="2149475"/>
            <wp:effectExtent l="0" t="0" r="3175" b="9525"/>
            <wp:wrapSquare wrapText="bothSides"/>
            <wp:docPr id="2" name="图片 3" descr="微信图片_20260507124309_7_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微信图片_20260507124309_7_13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4175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441325</wp:posOffset>
            </wp:positionH>
            <wp:positionV relativeFrom="paragraph">
              <wp:posOffset>494665</wp:posOffset>
            </wp:positionV>
            <wp:extent cx="2934335" cy="2048510"/>
            <wp:effectExtent l="0" t="0" r="8890" b="18415"/>
            <wp:wrapSquare wrapText="bothSides"/>
            <wp:docPr id="18" name="图片 23" descr="微信图片_20260507124306_6_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3" descr="微信图片_20260507124306_6_13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433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jc w:val="both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1113790</wp:posOffset>
            </wp:positionH>
            <wp:positionV relativeFrom="paragraph">
              <wp:posOffset>1419225</wp:posOffset>
            </wp:positionV>
            <wp:extent cx="3877310" cy="2908300"/>
            <wp:effectExtent l="0" t="0" r="8890" b="6350"/>
            <wp:wrapSquare wrapText="bothSides"/>
            <wp:docPr id="10" name="图片 31" descr="微信图片_20260507125651_13_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1" descr="微信图片_20260507125651_13_13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7731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inline distT="0" distB="0" distL="114300" distR="114300">
            <wp:extent cx="4606290" cy="3455035"/>
            <wp:effectExtent l="0" t="0" r="3810" b="12065"/>
            <wp:docPr id="11" name="图片 32" descr="微信图片_20260507125653_14_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2" descr="微信图片_20260507125653_14_13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34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-506730</wp:posOffset>
            </wp:positionV>
            <wp:extent cx="3564255" cy="4589780"/>
            <wp:effectExtent l="0" t="0" r="1270" b="17145"/>
            <wp:wrapSquare wrapText="bothSides"/>
            <wp:docPr id="12" name="图片 33" descr="微信图片_20260507124311_8_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3" descr="微信图片_20260507124311_8_1301"/>
                    <pic:cNvPicPr>
                      <a:picLocks noChangeAspect="1"/>
                    </pic:cNvPicPr>
                  </pic:nvPicPr>
                  <pic:blipFill>
                    <a:blip r:embed="rId17"/>
                    <a:srcRect l="18307" r="2187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64255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 w:firstLineChars="200"/>
        <w:jc w:val="left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</w:p>
    <w:p>
      <w:pPr>
        <w:rPr>
          <w:rFonts w:hint="eastAsia" w:ascii="楷体" w:hAnsi="楷体" w:eastAsia="楷体" w:cs="方正小标宋简体"/>
          <w:sz w:val="32"/>
          <w:szCs w:val="32"/>
        </w:rPr>
      </w:pPr>
      <w:r>
        <w:rPr>
          <w:rFonts w:hint="eastAsia" w:ascii="楷体" w:hAnsi="楷体" w:eastAsia="楷体" w:cs="方正小标宋简体"/>
          <w:sz w:val="32"/>
          <w:szCs w:val="32"/>
        </w:rPr>
        <w:br w:type="page"/>
      </w:r>
    </w:p>
    <w:p>
      <w:pPr>
        <w:spacing w:line="560" w:lineRule="exact"/>
        <w:ind w:firstLine="627" w:firstLineChars="196"/>
        <w:rPr>
          <w:rFonts w:hint="eastAsia" w:ascii="楷体" w:hAnsi="楷体" w:eastAsia="楷体" w:cs="方正小标宋简体"/>
          <w:sz w:val="32"/>
          <w:szCs w:val="32"/>
        </w:rPr>
      </w:pPr>
      <w:r>
        <w:rPr>
          <w:rFonts w:hint="eastAsia" w:ascii="楷体" w:hAnsi="楷体" w:eastAsia="楷体" w:cs="方正小标宋简体"/>
          <w:sz w:val="32"/>
          <w:szCs w:val="32"/>
        </w:rPr>
        <w:t>（四）</w:t>
      </w:r>
      <w:bookmarkStart w:id="2" w:name="OLE_LINK3"/>
      <w:r>
        <w:rPr>
          <w:rFonts w:hint="eastAsia" w:ascii="楷体" w:hAnsi="楷体" w:eastAsia="楷体" w:cs="方正小标宋简体"/>
          <w:sz w:val="32"/>
          <w:szCs w:val="32"/>
        </w:rPr>
        <w:t>瑞幸咖啡武汉有限公司大悦城分公司</w:t>
      </w:r>
      <w:bookmarkEnd w:id="2"/>
    </w:p>
    <w:p>
      <w:pPr>
        <w:spacing w:line="560" w:lineRule="exact"/>
        <w:ind w:left="2249" w:leftChars="306" w:hanging="1606" w:hangingChars="500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经营地址：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武汉东湖新技术开发区高新大道</w:t>
      </w:r>
      <w:r>
        <w:rPr>
          <w:rFonts w:ascii="FangSong_GB2312" w:hAnsi="FangSong_GB2312" w:eastAsia="FangSong_GB2312" w:cs="FangSong_GB2312"/>
          <w:sz w:val="32"/>
          <w:szCs w:val="32"/>
        </w:rPr>
        <w:t>718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号武汉大悦城购物中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心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L2-63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号商铺（自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贸区武汉片区）</w:t>
      </w:r>
    </w:p>
    <w:p>
      <w:pPr>
        <w:spacing w:line="560" w:lineRule="exact"/>
        <w:ind w:left="2249" w:leftChars="306" w:hanging="1606" w:hangingChars="500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上榜理由：</w:t>
      </w:r>
      <w:r>
        <w:rPr>
          <w:rFonts w:ascii="FangSong_GB2312" w:hAnsi="FangSong_GB2312" w:eastAsia="FangSong_GB2312" w:cs="FangSong_GB2312"/>
          <w:sz w:val="32"/>
          <w:szCs w:val="32"/>
        </w:rPr>
        <w:t>1.</w:t>
      </w:r>
      <w:r>
        <w:rPr>
          <w:rFonts w:hint="eastAsia" w:ascii="FangSong_GB2312" w:hAnsi="FangSong_GB2312" w:eastAsia="FangSong_GB2312" w:cs="FangSong_GB2312"/>
          <w:sz w:val="32"/>
          <w:szCs w:val="32"/>
        </w:rPr>
        <w:t>连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锁经营企业，进货查验记录和索证索票齐全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2.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食品原料库房及非食品库房环境整洁，食品原料与非食品物料分类、分架、离墙、离地存放；</w:t>
      </w:r>
      <w:r>
        <w:rPr>
          <w:rFonts w:ascii="FangSong_GB2312" w:hAnsi="FangSong_GB2312" w:eastAsia="FangSong_GB2312" w:cs="FangSong_GB2312"/>
          <w:color w:val="auto"/>
          <w:sz w:val="32"/>
          <w:szCs w:val="32"/>
        </w:rPr>
        <w:t>3.</w:t>
      </w:r>
      <w:r>
        <w:rPr>
          <w:rFonts w:hint="eastAsia" w:eastAsia="FangSong_GB2312"/>
          <w:color w:val="auto"/>
          <w:sz w:val="32"/>
          <w:szCs w:val="32"/>
        </w:rPr>
        <w:t>从事接触直接入口食品工作的从业人员持有有效的健康证明</w:t>
      </w:r>
      <w:r>
        <w:rPr>
          <w:rFonts w:hint="eastAsia" w:ascii="FangSong_GB2312" w:hAnsi="FangSong_GB2312" w:eastAsia="FangSong_GB2312" w:cs="FangSong_GB2312"/>
          <w:color w:val="auto"/>
          <w:sz w:val="32"/>
          <w:szCs w:val="32"/>
        </w:rPr>
        <w:t>。</w:t>
      </w: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2983230</wp:posOffset>
            </wp:positionH>
            <wp:positionV relativeFrom="paragraph">
              <wp:posOffset>290195</wp:posOffset>
            </wp:positionV>
            <wp:extent cx="2765425" cy="2077720"/>
            <wp:effectExtent l="0" t="0" r="15875" b="17780"/>
            <wp:wrapSquare wrapText="bothSides"/>
            <wp:docPr id="15" name="图片 38" descr="微信图片_20260507132003_22_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8" descr="微信图片_20260507132003_22_11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65425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2974975</wp:posOffset>
            </wp:positionH>
            <wp:positionV relativeFrom="paragraph">
              <wp:posOffset>2404110</wp:posOffset>
            </wp:positionV>
            <wp:extent cx="2200910" cy="2943225"/>
            <wp:effectExtent l="0" t="0" r="8890" b="9525"/>
            <wp:wrapSquare wrapText="bothSides"/>
            <wp:docPr id="14" name="图片 37" descr="微信图片_20260507132005_25_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7" descr="微信图片_20260507132005_25_11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0091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718185</wp:posOffset>
            </wp:positionH>
            <wp:positionV relativeFrom="paragraph">
              <wp:posOffset>2398395</wp:posOffset>
            </wp:positionV>
            <wp:extent cx="2226945" cy="2952750"/>
            <wp:effectExtent l="0" t="0" r="1905" b="0"/>
            <wp:wrapSquare wrapText="bothSides"/>
            <wp:docPr id="13" name="图片 36" descr="微信图片_20260507132004_24_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6" descr="微信图片_20260507132004_24_11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294005</wp:posOffset>
            </wp:positionV>
            <wp:extent cx="2768600" cy="2076450"/>
            <wp:effectExtent l="0" t="0" r="12700" b="0"/>
            <wp:wrapSquare wrapText="bothSides"/>
            <wp:docPr id="3" name="图片 35" descr="微信图片_20260507132004_23_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5" descr="微信图片_20260507132004_23_112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Fonts w:ascii="FangSong_GB2312" w:hAnsi="FangSong_GB2312" w:eastAsia="FangSong_GB2312" w:cs="FangSong_GB2312"/>
          <w:sz w:val="32"/>
          <w:szCs w:val="32"/>
        </w:rPr>
      </w:pPr>
    </w:p>
    <w:p>
      <w:pPr>
        <w:jc w:val="center"/>
        <w:rPr>
          <w:rFonts w:ascii="黑体" w:hAnsi="黑体" w:eastAsia="黑体" w:cs="黑体"/>
          <w:sz w:val="32"/>
          <w:szCs w:val="32"/>
        </w:rPr>
      </w:pPr>
    </w:p>
    <w:p>
      <w:pPr>
        <w:spacing w:line="580" w:lineRule="exact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</w:p>
    <w:p>
      <w:pPr>
        <w:spacing w:line="580" w:lineRule="exact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</w:p>
    <w:p>
      <w:pPr>
        <w:spacing w:line="580" w:lineRule="exact"/>
        <w:ind w:firstLine="640" w:firstLineChars="200"/>
        <w:rPr>
          <w:rFonts w:hint="eastAsia" w:ascii="黑体" w:hAnsi="黑体" w:eastAsia="黑体" w:cs="黑体"/>
          <w:sz w:val="32"/>
          <w:szCs w:val="32"/>
        </w:rPr>
      </w:pPr>
    </w:p>
    <w:p>
      <w:pPr>
        <w:spacing w:line="580" w:lineRule="exact"/>
        <w:rPr>
          <w:rFonts w:hint="eastAsia" w:ascii="黑体" w:hAnsi="黑体" w:eastAsia="黑体" w:cs="黑体"/>
          <w:sz w:val="32"/>
          <w:szCs w:val="32"/>
        </w:rPr>
      </w:pPr>
    </w:p>
    <w:p>
      <w:pPr>
        <w:spacing w:line="580" w:lineRule="exact"/>
        <w:ind w:firstLine="640" w:firstLineChars="200"/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二、黑榜</w:t>
      </w:r>
    </w:p>
    <w:p>
      <w:pPr>
        <w:spacing w:line="560" w:lineRule="exact"/>
        <w:ind w:firstLine="627" w:firstLineChars="196"/>
        <w:rPr>
          <w:rFonts w:ascii="楷体" w:hAnsi="楷体" w:eastAsia="楷体" w:cs="方正小标宋简体"/>
          <w:b/>
          <w:sz w:val="32"/>
          <w:szCs w:val="32"/>
        </w:rPr>
      </w:pPr>
      <w:r>
        <w:rPr>
          <w:rFonts w:hint="eastAsia" w:ascii="楷体" w:hAnsi="楷体" w:eastAsia="楷体" w:cs="方正小标宋简体"/>
          <w:sz w:val="32"/>
          <w:szCs w:val="32"/>
        </w:rPr>
        <w:t>（一）东湖新技术开发区鹅当家餐饮店个体工商户</w:t>
      </w:r>
    </w:p>
    <w:p>
      <w:pPr>
        <w:spacing w:line="580" w:lineRule="exact"/>
        <w:ind w:left="2244" w:leftChars="304" w:hanging="1606" w:hangingChars="500"/>
        <w:jc w:val="left"/>
        <w:rPr>
          <w:rFonts w:ascii="FangSong_GB2312" w:eastAsia="FangSong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经营地址：</w:t>
      </w:r>
      <w:r>
        <w:rPr>
          <w:rFonts w:hint="eastAsia" w:ascii="FangSong_GB2312" w:eastAsia="FangSong_GB2312"/>
          <w:sz w:val="32"/>
          <w:szCs w:val="32"/>
        </w:rPr>
        <w:t>湖北省武汉东湖新技术开发区大悦城商务项目</w:t>
      </w:r>
      <w:r>
        <w:rPr>
          <w:rFonts w:ascii="FangSong_GB2312" w:eastAsia="FangSong_GB2312"/>
          <w:sz w:val="32"/>
          <w:szCs w:val="32"/>
        </w:rPr>
        <w:t>1</w:t>
      </w:r>
      <w:r>
        <w:rPr>
          <w:rFonts w:hint="eastAsia" w:ascii="FangSong_GB2312" w:eastAsia="FangSong_GB2312"/>
          <w:sz w:val="32"/>
          <w:szCs w:val="32"/>
        </w:rPr>
        <w:t>期</w:t>
      </w:r>
      <w:r>
        <w:rPr>
          <w:rFonts w:ascii="FangSong_GB2312" w:eastAsia="FangSong_GB2312"/>
          <w:sz w:val="32"/>
          <w:szCs w:val="32"/>
        </w:rPr>
        <w:t>2</w:t>
      </w:r>
      <w:r>
        <w:rPr>
          <w:rFonts w:hint="eastAsia" w:ascii="FangSong_GB2312" w:eastAsia="FangSong_GB2312"/>
          <w:sz w:val="32"/>
          <w:szCs w:val="32"/>
        </w:rPr>
        <w:t>号商业</w:t>
      </w:r>
      <w:r>
        <w:rPr>
          <w:rFonts w:ascii="FangSong_GB2312" w:eastAsia="FangSong_GB2312"/>
          <w:sz w:val="32"/>
          <w:szCs w:val="32"/>
        </w:rPr>
        <w:t>4</w:t>
      </w:r>
      <w:r>
        <w:rPr>
          <w:rFonts w:hint="eastAsia" w:ascii="FangSong_GB2312" w:eastAsia="FangSong_GB2312"/>
          <w:sz w:val="32"/>
          <w:szCs w:val="32"/>
        </w:rPr>
        <w:t>号办公栋单元</w:t>
      </w:r>
      <w:r>
        <w:rPr>
          <w:rFonts w:ascii="FangSong_GB2312" w:eastAsia="FangSong_GB2312"/>
          <w:sz w:val="32"/>
          <w:szCs w:val="32"/>
        </w:rPr>
        <w:t>1</w:t>
      </w:r>
      <w:r>
        <w:rPr>
          <w:rFonts w:hint="eastAsia" w:ascii="FangSong_GB2312" w:eastAsia="FangSong_GB2312"/>
          <w:sz w:val="32"/>
          <w:szCs w:val="32"/>
        </w:rPr>
        <w:t>层</w:t>
      </w:r>
      <w:r>
        <w:rPr>
          <w:rFonts w:ascii="FangSong_GB2312" w:eastAsia="FangSong_GB2312"/>
          <w:sz w:val="32"/>
          <w:szCs w:val="32"/>
        </w:rPr>
        <w:t>31</w:t>
      </w:r>
      <w:r>
        <w:rPr>
          <w:rFonts w:hint="eastAsia" w:ascii="FangSong_GB2312" w:eastAsia="FangSong_GB2312"/>
          <w:sz w:val="32"/>
          <w:szCs w:val="32"/>
        </w:rPr>
        <w:t>商房</w:t>
      </w:r>
    </w:p>
    <w:p>
      <w:pPr>
        <w:spacing w:line="560" w:lineRule="exact"/>
        <w:ind w:left="2244" w:leftChars="304" w:hanging="1606" w:hangingChars="500"/>
        <w:jc w:val="left"/>
        <w:rPr>
          <w:rFonts w:hint="eastAsia" w:ascii="FangSong_GB2312" w:eastAsia="FangSong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/>
          <w:sz w:val="32"/>
          <w:szCs w:val="32"/>
        </w:rPr>
        <w:t>上榜理由：</w:t>
      </w:r>
      <w:bookmarkStart w:id="3" w:name="OLE_LINK4"/>
      <w:r>
        <w:rPr>
          <w:rFonts w:ascii="FangSong_GB2312" w:eastAsia="FangSong_GB2312"/>
          <w:color w:val="auto"/>
          <w:sz w:val="32"/>
          <w:szCs w:val="32"/>
        </w:rPr>
        <w:t>1.</w:t>
      </w:r>
      <w:r>
        <w:rPr>
          <w:rFonts w:hint="eastAsia" w:ascii="FangSong_GB2312" w:eastAsia="FangSong_GB2312"/>
          <w:color w:val="auto"/>
          <w:sz w:val="32"/>
          <w:szCs w:val="32"/>
        </w:rPr>
        <w:t>食品加工经营场所地面存在油污，餐厨废弃物未及时清理；</w:t>
      </w:r>
      <w:r>
        <w:rPr>
          <w:rFonts w:ascii="FangSong_GB2312" w:eastAsia="FangSong_GB2312"/>
          <w:color w:val="auto"/>
          <w:sz w:val="32"/>
          <w:szCs w:val="32"/>
        </w:rPr>
        <w:t>2.</w:t>
      </w:r>
      <w:r>
        <w:rPr>
          <w:rFonts w:hint="eastAsia" w:ascii="FangSong_GB2312" w:eastAsia="FangSong_GB2312"/>
          <w:color w:val="auto"/>
          <w:sz w:val="32"/>
          <w:szCs w:val="32"/>
        </w:rPr>
        <w:t>食材原料直接落地堆放，未按照要求离地、离墙存放；</w:t>
      </w:r>
      <w:r>
        <w:rPr>
          <w:rFonts w:ascii="FangSong_GB2312" w:eastAsia="FangSong_GB2312"/>
          <w:color w:val="auto"/>
          <w:sz w:val="32"/>
          <w:szCs w:val="32"/>
        </w:rPr>
        <w:t>3.</w:t>
      </w:r>
      <w:r>
        <w:rPr>
          <w:rFonts w:hint="eastAsia" w:ascii="FangSong_GB2312" w:eastAsia="FangSong_GB2312"/>
          <w:color w:val="auto"/>
          <w:sz w:val="32"/>
          <w:szCs w:val="32"/>
        </w:rPr>
        <w:t>餐饮具清洗消毒设施未正常使用</w:t>
      </w:r>
      <w:bookmarkEnd w:id="3"/>
      <w:r>
        <w:rPr>
          <w:rFonts w:hint="eastAsia" w:ascii="FangSong_GB2312" w:eastAsia="FangSong_GB2312"/>
          <w:color w:val="auto"/>
          <w:sz w:val="32"/>
          <w:szCs w:val="32"/>
        </w:rPr>
        <w:t>。</w:t>
      </w:r>
    </w:p>
    <w:p>
      <w:pPr>
        <w:spacing w:line="560" w:lineRule="exact"/>
        <w:jc w:val="left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2831465</wp:posOffset>
            </wp:positionH>
            <wp:positionV relativeFrom="paragraph">
              <wp:posOffset>116205</wp:posOffset>
            </wp:positionV>
            <wp:extent cx="2708910" cy="2360295"/>
            <wp:effectExtent l="0" t="0" r="15240" b="1905"/>
            <wp:wrapSquare wrapText="bothSides"/>
            <wp:docPr id="17" name="图片 39" descr="微信图片_20260326125220_2058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9" descr="微信图片_20260326125220_2058_2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0891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FangSong_GB2312" w:hAnsi="FangSong_GB2312" w:eastAsia="FangSong_GB2312" w:cs="FangSong_GB2312"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189230</wp:posOffset>
            </wp:positionH>
            <wp:positionV relativeFrom="paragraph">
              <wp:posOffset>123190</wp:posOffset>
            </wp:positionV>
            <wp:extent cx="2583180" cy="2356485"/>
            <wp:effectExtent l="0" t="0" r="7620" b="5715"/>
            <wp:wrapSquare wrapText="bothSides"/>
            <wp:docPr id="16" name="图片 40" descr="微信图片_20260326125219_2057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0" descr="微信图片_20260326125219_2057_2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318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eastAsia" w:ascii="FangSong_GB2312" w:hAnsi="FangSong_GB2312" w:eastAsia="FangSong_GB2312" w:cs="FangSong_GB2312"/>
          <w:sz w:val="32"/>
          <w:szCs w:val="32"/>
        </w:rPr>
      </w:pPr>
      <w:r>
        <w:rPr>
          <w:rFonts w:hint="eastAsia" w:ascii="FangSong_GB2312" w:hAnsi="FangSong_GB2312" w:eastAsia="FangSong_GB2312" w:cs="FangSong_GB2312"/>
          <w:sz w:val="32"/>
          <w:szCs w:val="32"/>
        </w:rPr>
        <w:t>“红黑榜”只反映当期评价情况，榜单实行动态管理，被列入“红榜”的餐饮服务单位如不能持续达到列入“红榜”条件的，可及时将其从“红榜”中移除。被列入“</w:t>
      </w:r>
    </w:p>
    <w:p>
      <w:pPr>
        <w:ind w:firstLine="640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FangSong_GB2312" w:hAnsi="FangSong_GB2312" w:eastAsia="FangSong_GB2312" w:cs="FangSong_GB2312"/>
          <w:sz w:val="32"/>
          <w:szCs w:val="32"/>
        </w:rPr>
        <w:t>黑榜”的餐饮服务单位，执法人员将增加日常监督检查频次，实施重点监管，若在规定期限内积极完成整改并经复查整改到位的，可申请移出“黑榜”并公开整改后的信息。</w:t>
      </w:r>
    </w:p>
    <w:p>
      <w:pPr>
        <w:spacing w:line="560" w:lineRule="exact"/>
        <w:ind w:firstLine="640" w:firstLineChars="200"/>
        <w:rPr>
          <w:rFonts w:ascii="FangSong_GB2312" w:hAnsi="FangSong_GB2312" w:eastAsia="FangSong_GB2312" w:cs="FangSong_GB2312"/>
          <w:sz w:val="32"/>
          <w:szCs w:val="32"/>
        </w:rPr>
      </w:pPr>
      <w:r>
        <w:rPr>
          <w:rFonts w:hint="eastAsia" w:ascii="FangSong_GB2312" w:hAnsi="FangSong_GB2312" w:eastAsia="FangSong_GB2312" w:cs="FangSong_GB2312"/>
          <w:sz w:val="32"/>
          <w:szCs w:val="32"/>
        </w:rPr>
        <w:t>希望东湖高新区各网络餐饮服务单位以“黑榜”为警示，以“红榜”为标杆，加强自查自纠，主动落实食品安全主体责任。</w:t>
      </w:r>
    </w:p>
    <w:p>
      <w:pPr>
        <w:spacing w:line="560" w:lineRule="exact"/>
        <w:ind w:firstLine="643" w:firstLineChars="200"/>
        <w:rPr>
          <w:rFonts w:hint="eastAsia" w:ascii="仿宋_GB2312" w:hAnsi="仿宋_GB2312" w:eastAsia="仿宋_GB2312" w:cs="仿宋_GB2312"/>
          <w:b/>
          <w:bCs w:val="0"/>
          <w:sz w:val="32"/>
          <w:szCs w:val="32"/>
        </w:rPr>
      </w:pPr>
      <w:r>
        <w:rPr>
          <w:rFonts w:hint="eastAsia" w:ascii="仿宋_GB2312" w:hAnsi="仿宋_GB2312" w:eastAsia="仿宋_GB2312" w:cs="仿宋_GB2312"/>
          <w:b/>
          <w:bCs w:val="0"/>
          <w:sz w:val="32"/>
          <w:szCs w:val="32"/>
        </w:rPr>
        <w:t>武汉东湖新技术开发区市场监管局提醒广大消费者，在外出就餐或通过网络订餐时要更加关注饮食卫生与安全，积极参与食品安全监督，当合法消费权益受到侵害时，及时拨打12315 热线进行投诉。</w:t>
      </w:r>
    </w:p>
    <w:p>
      <w:pPr>
        <w:rPr>
          <w:rFonts w:ascii="FangSong_GB2312" w:eastAsia="FangSong_GB2312"/>
          <w:sz w:val="32"/>
          <w:szCs w:val="32"/>
        </w:rPr>
      </w:pPr>
    </w:p>
    <w:p>
      <w:pPr>
        <w:rPr>
          <w:rFonts w:ascii="FangSong_GB2312" w:eastAsia="FangSong_GB2312"/>
          <w:sz w:val="32"/>
          <w:szCs w:val="32"/>
        </w:rPr>
      </w:pPr>
    </w:p>
    <w:p>
      <w:pPr>
        <w:ind w:firstLine="5440" w:firstLineChars="1700"/>
        <w:rPr>
          <w:rFonts w:eastAsia="FangSong_GB2312"/>
          <w:b/>
          <w:sz w:val="32"/>
          <w:szCs w:val="32"/>
        </w:rPr>
      </w:pPr>
      <w:r>
        <w:rPr>
          <w:rFonts w:ascii="FangSong_GB2312" w:eastAsia="FangSong_GB2312"/>
          <w:sz w:val="32"/>
          <w:szCs w:val="32"/>
        </w:rPr>
        <w:t>2026</w:t>
      </w:r>
      <w:r>
        <w:rPr>
          <w:rFonts w:hint="eastAsia" w:ascii="FangSong_GB2312" w:eastAsia="FangSong_GB2312"/>
          <w:sz w:val="32"/>
          <w:szCs w:val="32"/>
        </w:rPr>
        <w:t>年</w:t>
      </w:r>
      <w:r>
        <w:rPr>
          <w:rFonts w:ascii="FangSong_GB2312" w:eastAsia="FangSong_GB2312"/>
          <w:sz w:val="32"/>
          <w:szCs w:val="32"/>
        </w:rPr>
        <w:t>6</w:t>
      </w:r>
      <w:r>
        <w:rPr>
          <w:rFonts w:hint="eastAsia" w:ascii="FangSong_GB2312" w:eastAsia="FangSong_GB2312"/>
          <w:sz w:val="32"/>
          <w:szCs w:val="32"/>
        </w:rPr>
        <w:t>月</w:t>
      </w:r>
      <w:r>
        <w:rPr>
          <w:rFonts w:ascii="FangSong_GB2312" w:eastAsia="FangSong_GB2312"/>
          <w:sz w:val="32"/>
          <w:szCs w:val="32"/>
        </w:rPr>
        <w:t>12</w:t>
      </w:r>
      <w:r>
        <w:rPr>
          <w:rFonts w:hint="eastAsia" w:ascii="FangSong_GB2312" w:eastAsia="FangSong_GB2312"/>
          <w:sz w:val="32"/>
          <w:szCs w:val="32"/>
        </w:rPr>
        <w:t>日</w:t>
      </w:r>
    </w:p>
    <w:sectPr>
      <w:footerReference r:id="rId3" w:type="default"/>
      <w:footerReference r:id="rId4" w:type="even"/>
      <w:pgSz w:w="11906" w:h="16838"/>
      <w:pgMar w:top="2098" w:right="1474" w:bottom="1984" w:left="1587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imang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FangSong_GB2312">
    <w:altName w:val="仿宋_GB2312"/>
    <w:panose1 w:val="02010609060101010101"/>
    <w:charset w:val="86"/>
    <w:family w:val="modern"/>
    <w:pitch w:val="default"/>
    <w:sig w:usb0="00000000" w:usb1="00000000" w:usb2="00000010" w:usb3="00000000" w:csb0="00040000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FangSong_GB2312">
    <w:altName w:val="仿宋_GB2312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outside" w:y="1"/>
      <w:rPr>
        <w:rStyle w:val="7"/>
        <w:rFonts w:ascii="Simang"/>
        <w:sz w:val="24"/>
        <w:szCs w:val="24"/>
      </w:rPr>
    </w:pPr>
    <w:r>
      <w:rPr>
        <w:rStyle w:val="7"/>
        <w:rFonts w:ascii="Simang" w:hAnsi="Simang"/>
        <w:sz w:val="24"/>
        <w:szCs w:val="24"/>
      </w:rPr>
      <w:fldChar w:fldCharType="begin"/>
    </w:r>
    <w:r>
      <w:rPr>
        <w:rStyle w:val="7"/>
        <w:rFonts w:ascii="Simang" w:hAnsi="Simang"/>
        <w:sz w:val="24"/>
        <w:szCs w:val="24"/>
      </w:rPr>
      <w:instrText xml:space="preserve">PAGE  </w:instrText>
    </w:r>
    <w:r>
      <w:rPr>
        <w:rStyle w:val="7"/>
        <w:rFonts w:ascii="Simang" w:hAnsi="Simang"/>
        <w:sz w:val="24"/>
        <w:szCs w:val="24"/>
      </w:rPr>
      <w:fldChar w:fldCharType="separate"/>
    </w:r>
    <w:r>
      <w:rPr>
        <w:rStyle w:val="7"/>
        <w:rFonts w:ascii="Simang" w:hAnsi="Simang"/>
        <w:sz w:val="24"/>
        <w:szCs w:val="24"/>
      </w:rPr>
      <w:t>- 1 -</w:t>
    </w:r>
    <w:r>
      <w:rPr>
        <w:rStyle w:val="7"/>
        <w:rFonts w:ascii="Simang" w:hAnsi="Simang"/>
        <w:sz w:val="24"/>
        <w:szCs w:val="24"/>
      </w:rPr>
      <w:fldChar w:fldCharType="end"/>
    </w:r>
  </w:p>
  <w:p>
    <w:pPr>
      <w:pStyle w:val="2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outside" w:y="1"/>
      <w:rPr>
        <w:rStyle w:val="7"/>
      </w:rPr>
    </w:pPr>
    <w:r>
      <w:rPr>
        <w:rStyle w:val="7"/>
      </w:rPr>
      <w:fldChar w:fldCharType="begin"/>
    </w:r>
    <w:r>
      <w:rPr>
        <w:rStyle w:val="7"/>
      </w:rPr>
      <w:instrText xml:space="preserve">PAGE  </w:instrText>
    </w:r>
    <w:r>
      <w:rPr>
        <w:rStyle w:val="7"/>
      </w:rPr>
      <w:fldChar w:fldCharType="end"/>
    </w:r>
  </w:p>
  <w:p>
    <w:pPr>
      <w:pStyle w:val="2"/>
      <w:ind w:right="360" w:firstLine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E4F0A1D"/>
    <w:rsid w:val="002803E4"/>
    <w:rsid w:val="002F56DD"/>
    <w:rsid w:val="00321D55"/>
    <w:rsid w:val="0037488B"/>
    <w:rsid w:val="00376BC0"/>
    <w:rsid w:val="003B3B17"/>
    <w:rsid w:val="0049141A"/>
    <w:rsid w:val="00520378"/>
    <w:rsid w:val="005E5DD8"/>
    <w:rsid w:val="006E7430"/>
    <w:rsid w:val="006F7830"/>
    <w:rsid w:val="00792EF0"/>
    <w:rsid w:val="00793666"/>
    <w:rsid w:val="00883270"/>
    <w:rsid w:val="00894AF4"/>
    <w:rsid w:val="008D46C1"/>
    <w:rsid w:val="00914C36"/>
    <w:rsid w:val="00944E30"/>
    <w:rsid w:val="009C53A2"/>
    <w:rsid w:val="00AC38B3"/>
    <w:rsid w:val="00B20784"/>
    <w:rsid w:val="00D30486"/>
    <w:rsid w:val="00D753B4"/>
    <w:rsid w:val="00DA7602"/>
    <w:rsid w:val="042B7DA1"/>
    <w:rsid w:val="04FC0675"/>
    <w:rsid w:val="09586070"/>
    <w:rsid w:val="0ADF6E55"/>
    <w:rsid w:val="0DC03825"/>
    <w:rsid w:val="1152793E"/>
    <w:rsid w:val="1535240B"/>
    <w:rsid w:val="17767EF4"/>
    <w:rsid w:val="18E74A06"/>
    <w:rsid w:val="1AEC47EE"/>
    <w:rsid w:val="1E1905AE"/>
    <w:rsid w:val="1E4F0A1D"/>
    <w:rsid w:val="1FC70AC3"/>
    <w:rsid w:val="209F7DE3"/>
    <w:rsid w:val="29223F17"/>
    <w:rsid w:val="2F33775C"/>
    <w:rsid w:val="3F464226"/>
    <w:rsid w:val="4994253A"/>
    <w:rsid w:val="4EFA63B4"/>
    <w:rsid w:val="53294F4F"/>
    <w:rsid w:val="53552317"/>
    <w:rsid w:val="53D90613"/>
    <w:rsid w:val="55527775"/>
    <w:rsid w:val="56221CA1"/>
    <w:rsid w:val="59AD2306"/>
    <w:rsid w:val="5B3C287E"/>
    <w:rsid w:val="5EBE517C"/>
    <w:rsid w:val="5F8248BB"/>
    <w:rsid w:val="60E02A14"/>
    <w:rsid w:val="627E40C4"/>
    <w:rsid w:val="6B5D00A0"/>
    <w:rsid w:val="6C712895"/>
    <w:rsid w:val="72374E7D"/>
    <w:rsid w:val="73D05A55"/>
    <w:rsid w:val="74FE4C5F"/>
    <w:rsid w:val="7CFF7D07"/>
    <w:rsid w:val="7E7F079A"/>
    <w:rsid w:val="7F4F0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ang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Simang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99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99"/>
    <w:pPr>
      <w:widowControl w:val="0"/>
      <w:jc w:val="both"/>
    </w:pPr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page number"/>
    <w:basedOn w:val="6"/>
    <w:qFormat/>
    <w:uiPriority w:val="99"/>
    <w:rPr>
      <w:rFonts w:cs="Times New Roman"/>
    </w:rPr>
  </w:style>
  <w:style w:type="character" w:customStyle="1" w:styleId="8">
    <w:name w:val="Footer Char"/>
    <w:basedOn w:val="6"/>
    <w:link w:val="2"/>
    <w:semiHidden/>
    <w:locked/>
    <w:uiPriority w:val="99"/>
    <w:rPr>
      <w:rFonts w:ascii="Calibri" w:hAnsi="Calibri" w:cs="Times New Roman"/>
      <w:sz w:val="18"/>
      <w:szCs w:val="18"/>
    </w:rPr>
  </w:style>
  <w:style w:type="character" w:customStyle="1" w:styleId="9">
    <w:name w:val="Header Char"/>
    <w:basedOn w:val="6"/>
    <w:link w:val="3"/>
    <w:semiHidden/>
    <w:locked/>
    <w:uiPriority w:val="99"/>
    <w:rPr>
      <w:rFonts w:ascii="Calibri" w:hAnsi="Calibri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Pages>8</Pages>
  <Words>216</Words>
  <Characters>1237</Characters>
  <Lines>0</Lines>
  <Paragraphs>0</Paragraphs>
  <TotalTime>11</TotalTime>
  <ScaleCrop>false</ScaleCrop>
  <LinksUpToDate>false</LinksUpToDate>
  <CharactersWithSpaces>0</CharactersWithSpaces>
  <Application>WPS Office_11.8.6.8811_F1E327BC-269C-435d-A152-05C5408002CA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2026-06-12T01:15:00Z</dcterms:created>
  <dc:creator>Best</dc:creator>
  <cp:lastModifiedBy>特发</cp:lastModifiedBy>
  <cp:lastPrinted>2026-06-12T09:16:28Z</cp:lastPrinted>
  <dcterms:modified xsi:type="dcterms:W3CDTF">2026-06-12T09:27:32Z</dcterms:modified>
  <dc:title>东湖高新区2026年餐饮服务单位食品安全</dc:title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2052-11.8.6.8811</vt:lpwstr>
  </property>
</Properties>
</file>