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C23EC">
      <w:pPr>
        <w:spacing w:line="560" w:lineRule="exact"/>
        <w:jc w:val="left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t>附件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：</w:t>
      </w:r>
    </w:p>
    <w:p w14:paraId="1F3A86F1">
      <w:pPr>
        <w:spacing w:line="56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社会组织年检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填报指南</w:t>
      </w:r>
    </w:p>
    <w:p w14:paraId="6129BD54">
      <w:pPr>
        <w:spacing w:line="560" w:lineRule="exact"/>
        <w:jc w:val="center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u w:val="single"/>
          <w:lang w:eastAsia="zh-CN"/>
        </w:rPr>
        <w:t>（适用于社会团体、民办非企业单位）</w:t>
      </w:r>
    </w:p>
    <w:p w14:paraId="3D73A40D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一、搜索进入</w:t>
      </w:r>
      <w:r>
        <w:rPr>
          <w:rFonts w:hint="eastAsia" w:ascii="黑体" w:hAnsi="黑体" w:eastAsia="黑体" w:cs="黑体"/>
          <w:sz w:val="32"/>
          <w:szCs w:val="32"/>
          <w:highlight w:val="yellow"/>
          <w:lang w:eastAsia="zh-CN"/>
        </w:rPr>
        <w:t>（不要选择区划）</w:t>
      </w:r>
    </w:p>
    <w:p w14:paraId="6D2B702E"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百度搜索“湖北政务服务网”（http://zwfw.hubei.gov.cn/），点击首页</w:t>
      </w:r>
      <w:r>
        <w:rPr>
          <w:rFonts w:hint="eastAsia" w:ascii="仿宋_GB2312" w:hAnsi="仿宋" w:eastAsia="仿宋_GB2312" w:cs="仿宋"/>
          <w:b/>
          <w:bCs/>
          <w:sz w:val="32"/>
          <w:szCs w:val="32"/>
          <w:u w:val="single"/>
        </w:rPr>
        <w:t>“特色服务”</w:t>
      </w:r>
      <w:r>
        <w:rPr>
          <w:rFonts w:hint="eastAsia" w:ascii="仿宋_GB2312" w:hAnsi="仿宋" w:eastAsia="仿宋_GB2312" w:cs="仿宋"/>
          <w:sz w:val="32"/>
          <w:szCs w:val="32"/>
        </w:rPr>
        <w:t>中的</w:t>
      </w:r>
      <w:r>
        <w:rPr>
          <w:rFonts w:hint="eastAsia" w:ascii="仿宋_GB2312" w:hAnsi="仿宋" w:eastAsia="仿宋_GB2312" w:cs="仿宋"/>
          <w:sz w:val="32"/>
          <w:szCs w:val="32"/>
          <w:u w:val="single"/>
        </w:rPr>
        <w:t>“更多”</w:t>
      </w:r>
      <w:r>
        <w:rPr>
          <w:rFonts w:hint="eastAsia" w:ascii="仿宋_GB2312" w:hAnsi="仿宋" w:eastAsia="仿宋_GB2312" w:cs="仿宋"/>
          <w:sz w:val="32"/>
          <w:szCs w:val="32"/>
        </w:rPr>
        <w:t>，然后找到“社会组织年度检查”，按社会组织类别选择“对社会团体进行年度检查”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或“对民办非企业单位进行年度检查”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 w14:paraId="2DFA5C24">
      <w:pPr>
        <w:spacing w:line="560" w:lineRule="exact"/>
        <w:ind w:firstLine="420" w:firstLineChars="200"/>
        <w:rPr>
          <w:rFonts w:ascii="黑体" w:hAnsi="黑体" w:eastAsia="黑体" w:cs="黑体"/>
          <w:sz w:val="32"/>
          <w:szCs w:val="32"/>
        </w:rPr>
      </w:pPr>
      <w:r>
        <w:pict>
          <v:shape id="图片 4" o:spid="_x0000_s1026" o:spt="75" alt="/home/uos/Desktop/截图_选择区域_20260113165550.png截图_选择区域_20260113165550" type="#_x0000_t75" style="position:absolute;left:0pt;margin-left:-2.65pt;margin-top:252.65pt;height:134.45pt;width:427.4pt;mso-position-horizontal-relative:margin;mso-wrap-distance-bottom:0pt;mso-wrap-distance-top:0pt;z-index:251662336;mso-width-relative:page;mso-height-relative:page;" filled="f" o:preferrelative="t" stroked="f" coordsize="21600,21600">
            <v:path/>
            <v:fill on="f" focussize="0,0"/>
            <v:stroke on="f"/>
            <v:imagedata r:id="rId5" cropleft="5179f" cropright="5179f" o:title="截图_选择区域_20260113165550"/>
            <o:lock v:ext="edit" aspectratio="t"/>
            <w10:wrap type="topAndBottom"/>
          </v:shape>
        </w:pict>
      </w:r>
      <w:r>
        <w:pict>
          <v:shape id="_x0000_s1027" o:spid="_x0000_s1027" o:spt="75" alt="/home/uos/Desktop/截图_选择区域_20260113164924.png截图_选择区域_20260113164924" type="#_x0000_t75" style="position:absolute;left:0pt;margin-left:-24.9pt;margin-top:9.75pt;height:217.75pt;width:497.95pt;mso-wrap-distance-bottom:0pt;mso-wrap-distance-top:0pt;z-index:251661312;mso-width-relative:page;mso-height-relative:page;" filled="f" o:preferrelative="t" stroked="f" coordsize="21600,21600">
            <v:path/>
            <v:fill on="f" focussize="0,0"/>
            <v:stroke on="f"/>
            <v:imagedata r:id="rId6" cropleft="2740f" cropright="2740f" o:title="截图_选择区域_20260113164924"/>
            <o:lock v:ext="edit" aspectratio="t"/>
            <w10:wrap type="topAndBottom"/>
          </v:shape>
        </w:pict>
      </w:r>
    </w:p>
    <w:p w14:paraId="7F667471"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二、选择登录</w:t>
      </w:r>
    </w:p>
    <w:p w14:paraId="3ADE3EE5">
      <w:pPr>
        <w:spacing w:line="560" w:lineRule="exact"/>
        <w:ind w:firstLine="630" w:firstLineChars="300"/>
        <w:rPr>
          <w:rFonts w:ascii="仿宋_GB2312" w:hAnsi="仿宋" w:eastAsia="仿宋_GB2312" w:cs="Times New Roman"/>
          <w:sz w:val="32"/>
          <w:szCs w:val="32"/>
        </w:rPr>
      </w:pPr>
      <w:r>
        <w:pict>
          <v:shape id="图片 2" o:spid="_x0000_s1028" o:spt="75" alt="/home/uos/Desktop/截图_选择区域_20260113165358.png截图_选择区域_20260113165358" type="#_x0000_t75" style="position:absolute;left:0pt;margin-left:9pt;margin-top:62.25pt;height:267.75pt;width:406.55pt;mso-position-horizontal-relative:margin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7" cropleft="2558f" cropright="2558f" o:title="截图_选择区域_20260113165358"/>
            <o:lock v:ext="edit" aspectratio="t"/>
            <w10:wrap type="square"/>
          </v:shape>
        </w:pict>
      </w:r>
      <w:r>
        <w:rPr>
          <w:rFonts w:hint="eastAsia" w:ascii="仿宋_GB2312" w:hAnsi="仿宋" w:eastAsia="仿宋_GB2312" w:cs="仿宋"/>
          <w:sz w:val="32"/>
          <w:szCs w:val="32"/>
        </w:rPr>
        <w:t>进入用户登录界面后，选择</w:t>
      </w:r>
      <w:r>
        <w:rPr>
          <w:rFonts w:hint="eastAsia" w:ascii="仿宋_GB2312" w:hAnsi="仿宋" w:eastAsia="仿宋_GB2312" w:cs="仿宋"/>
          <w:sz w:val="32"/>
          <w:szCs w:val="32"/>
          <w:highlight w:val="yellow"/>
        </w:rPr>
        <w:t>法人登录</w:t>
      </w:r>
      <w:r>
        <w:rPr>
          <w:rFonts w:hint="eastAsia" w:ascii="仿宋_GB2312" w:hAnsi="仿宋" w:eastAsia="仿宋_GB2312" w:cs="仿宋"/>
          <w:sz w:val="32"/>
          <w:szCs w:val="32"/>
        </w:rPr>
        <w:t>（</w:t>
      </w:r>
      <w:r>
        <w:rPr>
          <w:rFonts w:hint="eastAsia" w:ascii="仿宋_GB2312" w:hAnsi="仿宋" w:eastAsia="仿宋_GB2312" w:cs="仿宋"/>
          <w:sz w:val="32"/>
          <w:szCs w:val="32"/>
          <w:u w:val="single"/>
        </w:rPr>
        <w:t>账号为统一信用代码</w:t>
      </w:r>
      <w:r>
        <w:rPr>
          <w:rFonts w:hint="eastAsia" w:ascii="仿宋_GB2312" w:hAnsi="仿宋" w:eastAsia="仿宋_GB2312" w:cs="仿宋"/>
          <w:sz w:val="32"/>
          <w:szCs w:val="32"/>
        </w:rPr>
        <w:t>）。</w:t>
      </w:r>
    </w:p>
    <w:p w14:paraId="0E7AEA34">
      <w:pPr>
        <w:spacing w:line="560" w:lineRule="exact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若</w:t>
      </w:r>
      <w:r>
        <w:rPr>
          <w:rFonts w:hint="eastAsia" w:ascii="仿宋_GB2312" w:hAnsi="仿宋" w:eastAsia="仿宋_GB2312" w:cs="仿宋"/>
          <w:spacing w:val="8"/>
          <w:sz w:val="32"/>
          <w:szCs w:val="32"/>
          <w:shd w:val="clear" w:color="auto" w:fill="FFFFFF"/>
        </w:rPr>
        <w:t>法人用户登录时提示“此账号不存在”，须先使用法定代表人的个人身份信息注册自然人用户，然后再使用社会组织登记信息（名称、统一社会信用代码等）和法定代表人身份信息（姓名、身份证号等）注册法人用户，注册成功后方可登录，</w:t>
      </w:r>
      <w:r>
        <w:rPr>
          <w:rFonts w:hint="eastAsia" w:ascii="仿宋_GB2312" w:hAnsi="仿宋" w:eastAsia="仿宋_GB2312" w:cs="仿宋"/>
          <w:sz w:val="32"/>
          <w:szCs w:val="32"/>
          <w:highlight w:val="yellow"/>
        </w:rPr>
        <w:t>若密码错误，请</w:t>
      </w:r>
      <w:r>
        <w:rPr>
          <w:rFonts w:hint="eastAsia" w:ascii="仿宋_GB2312" w:hAnsi="仿宋" w:eastAsia="仿宋_GB2312" w:cs="仿宋"/>
          <w:sz w:val="32"/>
          <w:szCs w:val="32"/>
          <w:highlight w:val="yellow"/>
          <w:lang w:eastAsia="zh-CN"/>
        </w:rPr>
        <w:t>点击“找回密码”</w:t>
      </w:r>
      <w:r>
        <w:rPr>
          <w:rFonts w:hint="eastAsia" w:ascii="仿宋_GB2312" w:hAnsi="仿宋" w:eastAsia="仿宋_GB2312" w:cs="仿宋"/>
          <w:sz w:val="32"/>
          <w:szCs w:val="32"/>
          <w:highlight w:val="yellow"/>
        </w:rPr>
        <w:t>根据</w:t>
      </w:r>
      <w:r>
        <w:rPr>
          <w:rFonts w:hint="eastAsia" w:ascii="仿宋_GB2312" w:hAnsi="仿宋" w:eastAsia="仿宋_GB2312" w:cs="仿宋"/>
          <w:sz w:val="32"/>
          <w:szCs w:val="32"/>
          <w:highlight w:val="yellow"/>
          <w:lang w:eastAsia="zh-CN"/>
        </w:rPr>
        <w:t>提示</w:t>
      </w:r>
      <w:r>
        <w:rPr>
          <w:rFonts w:hint="eastAsia" w:ascii="仿宋_GB2312" w:hAnsi="仿宋" w:eastAsia="仿宋_GB2312" w:cs="仿宋"/>
          <w:sz w:val="32"/>
          <w:szCs w:val="32"/>
          <w:highlight w:val="yellow"/>
        </w:rPr>
        <w:t>操作</w:t>
      </w:r>
      <w:r>
        <w:rPr>
          <w:rFonts w:hint="eastAsia" w:ascii="仿宋_GB2312" w:hAnsi="仿宋" w:eastAsia="仿宋_GB2312" w:cs="仿宋"/>
          <w:sz w:val="32"/>
          <w:szCs w:val="32"/>
        </w:rPr>
        <w:t>。具体操作可详细观看“社会组织网上年检培训视频”（</w:t>
      </w:r>
      <w:r>
        <w:rPr>
          <w:rFonts w:ascii="仿宋_GB2312" w:hAnsi="仿宋" w:eastAsia="仿宋_GB2312" w:cs="仿宋"/>
          <w:sz w:val="32"/>
          <w:szCs w:val="32"/>
        </w:rPr>
        <w:t>http://mzt.hubei.gov.cn/ywzc/shzz/bszn/shtt/bgxz/202004/t20200423_2239884.shtml</w:t>
      </w:r>
      <w:r>
        <w:rPr>
          <w:rFonts w:hint="eastAsia" w:ascii="仿宋_GB2312" w:hAnsi="仿宋" w:eastAsia="仿宋_GB2312" w:cs="仿宋"/>
          <w:sz w:val="32"/>
          <w:szCs w:val="32"/>
        </w:rPr>
        <w:t>）。</w:t>
      </w:r>
    </w:p>
    <w:p w14:paraId="7C8A630C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4173DAF5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09470E93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304807FB"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三、填写报送</w:t>
      </w:r>
    </w:p>
    <w:p w14:paraId="36FFA3FA">
      <w:pPr>
        <w:spacing w:line="560" w:lineRule="exact"/>
        <w:ind w:firstLine="640" w:firstLineChars="200"/>
        <w:rPr>
          <w:rFonts w:hint="default" w:ascii="仿宋_GB2312" w:hAnsi="仿宋" w:eastAsia="仿宋_GB2312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</w:rPr>
        <w:t>进入年检系统后，</w:t>
      </w:r>
      <w:r>
        <w:rPr>
          <w:rFonts w:hint="eastAsia" w:ascii="仿宋_GB2312" w:hAnsi="仿宋" w:eastAsia="仿宋_GB2312" w:cs="仿宋"/>
          <w:sz w:val="32"/>
          <w:szCs w:val="32"/>
          <w:highlight w:val="yellow"/>
          <w:lang w:eastAsia="zh-CN"/>
        </w:rPr>
        <w:t>参照</w:t>
      </w:r>
      <w:r>
        <w:rPr>
          <w:rFonts w:hint="eastAsia" w:ascii="仿宋_GB2312" w:hAnsi="仿宋" w:eastAsia="仿宋_GB2312" w:cs="仿宋"/>
          <w:sz w:val="32"/>
          <w:szCs w:val="32"/>
          <w:highlight w:val="yellow"/>
          <w:lang w:val="en-US" w:eastAsia="zh-CN"/>
        </w:rPr>
        <w:t>2025年年检记录</w:t>
      </w:r>
      <w:r>
        <w:rPr>
          <w:rFonts w:hint="eastAsia" w:ascii="仿宋_GB2312" w:hAnsi="仿宋" w:eastAsia="仿宋_GB2312" w:cs="仿宋"/>
          <w:sz w:val="32"/>
          <w:szCs w:val="32"/>
        </w:rPr>
        <w:t>如实填报《年检报告书》，页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面</w:t>
      </w:r>
      <w:r>
        <w:rPr>
          <w:rFonts w:hint="eastAsia" w:ascii="仿宋_GB2312" w:hAnsi="仿宋" w:eastAsia="仿宋_GB2312" w:cs="仿宋"/>
          <w:sz w:val="32"/>
          <w:szCs w:val="32"/>
        </w:rPr>
        <w:t>状态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为</w:t>
      </w:r>
      <w:r>
        <w:rPr>
          <w:rFonts w:hint="eastAsia" w:ascii="仿宋_GB2312" w:hAnsi="仿宋" w:eastAsia="仿宋_GB2312" w:cs="仿宋"/>
          <w:b/>
          <w:bCs/>
          <w:sz w:val="32"/>
          <w:szCs w:val="32"/>
          <w:highlight w:val="none"/>
        </w:rPr>
        <w:t>“已填写”</w:t>
      </w:r>
      <w:r>
        <w:rPr>
          <w:rFonts w:hint="eastAsia" w:ascii="仿宋_GB2312" w:hAnsi="仿宋" w:eastAsia="仿宋_GB2312" w:cs="仿宋"/>
          <w:sz w:val="32"/>
          <w:szCs w:val="32"/>
          <w:highlight w:val="none"/>
        </w:rPr>
        <w:t>，方能提交。</w:t>
      </w:r>
    </w:p>
    <w:p w14:paraId="127B9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" w:eastAsia="仿宋_GB2312" w:cs="仿宋"/>
          <w:sz w:val="32"/>
          <w:szCs w:val="32"/>
          <w:highlight w:val="none"/>
        </w:rPr>
      </w:pPr>
      <w:r>
        <w:pict>
          <v:shape id="图片 1" o:spid="_x0000_s1029" o:spt="75" alt="/home/uos/Desktop/截图_选择区域_20260113174157.png截图_选择区域_20260113174157" type="#_x0000_t75" style="position:absolute;left:0pt;margin-left:-38.05pt;margin-top:11.4pt;height:288.75pt;width:498.35pt;mso-position-horizontal-relative:margin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8" croptop="3403f" cropbottom="3403f" o:title="截图_选择区域_20260113174157"/>
            <o:lock v:ext="edit" aspectratio="t"/>
            <w10:wrap type="square"/>
          </v:shape>
        </w:pict>
      </w:r>
    </w:p>
    <w:p w14:paraId="07A26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、年检材料</w:t>
      </w:r>
    </w:p>
    <w:p w14:paraId="7C7E0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pict>
          <v:shape id="_x0000_s1033" o:spid="_x0000_s1033" o:spt="75" alt="/home/uos/Desktop/截图_选择区域_20260113172541.png截图_选择区域_20260113172541" type="#_x0000_t75" style="position:absolute;left:0pt;margin-left:-4.55pt;margin-top:37.35pt;height:222.95pt;width:414.3pt;mso-position-horizontal-relative:margin;mso-wrap-distance-bottom:0pt;mso-wrap-distance-left:9pt;mso-wrap-distance-right:9pt;mso-wrap-distance-top:0pt;z-index:251663360;mso-width-relative:page;mso-height-relative:page;" filled="f" o:preferrelative="t" stroked="f" coordsize="21600,21600">
            <v:path/>
            <v:fill on="f" focussize="0,0"/>
            <v:stroke on="f"/>
            <v:imagedata r:id="rId9" cropleft="14804f" cropright="14804f" o:title="截图_选择区域_20260113172541"/>
            <o:lock v:ext="edit" aspectratio="t"/>
            <w10:wrap type="square"/>
          </v:shape>
        </w:pict>
      </w:r>
    </w:p>
    <w:p w14:paraId="35A03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网上年检显示“民政一级审核”后，通过QQ群（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single"/>
          <w:lang w:val="en-US" w:eastAsia="zh-CN"/>
        </w:rPr>
        <w:t>社团860654024、民非763802125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）预约，根据预约时间带齐面审材料到光谷政务中心7号楼5006室面审：</w:t>
      </w:r>
    </w:p>
    <w:p w14:paraId="41C67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outlineLvl w:val="9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(一)社会团体</w:t>
      </w:r>
    </w:p>
    <w:p w14:paraId="712BB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1.《年度检查报告书（2025年度）》一份，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u w:val="single"/>
          <w:lang w:val="en-US" w:eastAsia="zh-CN"/>
        </w:rPr>
        <w:t>封面加盖单位公章，法定代表人签字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7DB97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　　2.《社会团体法人登记证书（副本）》</w:t>
      </w:r>
      <w:r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  <w:t>（原件和盖章复印件）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1D1B6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3.会计师事务所按照《民间非营利组织会计制度（2024版）》出具的《2025年度财务审计报告》一份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（收原件）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5C052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4.加盖公章的法定代表人身份证复印件和经办人身份证复印件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（若委托经办人办理，需提供书面委托书并加盖公章）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 w14:paraId="65C0A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(二)民办非企业单位</w:t>
      </w:r>
    </w:p>
    <w:p w14:paraId="5A37A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1.《年度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检查报告书（2025年度）》一份，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封面加盖单位公章，法定代表人签字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；</w:t>
      </w:r>
    </w:p>
    <w:p w14:paraId="51277E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9"/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　　2.《民办非企业单位法人登记证书（副本）》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（原件和盖章复印件）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；</w:t>
      </w:r>
    </w:p>
    <w:p w14:paraId="2AFF4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3.会计师事务所按照《民间非营利组织会计制度（2024版）》出具的《2025年度财务审计报告》一份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（收原件）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61E2FC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outlineLvl w:val="9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4.有前置审批的社会组织，按行业提供《办学许可证（副本）》《医疗卫生执业许可证（副本）》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（原件和盖章复印件）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0C713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2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5.加盖公章的法定代表人身份证复印件和经办人身份证复印件</w:t>
      </w:r>
      <w:r>
        <w:rPr>
          <w:rFonts w:hint="eastAsia" w:ascii="仿宋_GB2312" w:eastAsia="仿宋_GB2312"/>
          <w:strike w:val="0"/>
          <w:dstrike w:val="0"/>
          <w:sz w:val="32"/>
          <w:szCs w:val="32"/>
          <w:u w:val="single"/>
          <w:lang w:val="en-US" w:eastAsia="zh-CN"/>
        </w:rPr>
        <w:t>（若委托经办人办理，需提供书面委托书并加盖公章）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 w14:paraId="6AFEA534">
      <w:pPr>
        <w:spacing w:line="56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社会组织年检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填报指南</w:t>
      </w:r>
    </w:p>
    <w:p w14:paraId="4CF57EDE">
      <w:pPr>
        <w:spacing w:line="560" w:lineRule="exact"/>
        <w:jc w:val="center"/>
        <w:rPr>
          <w:rFonts w:hint="eastAsia" w:ascii="楷体" w:hAnsi="楷体" w:eastAsia="楷体" w:cs="楷体"/>
          <w:sz w:val="32"/>
          <w:szCs w:val="32"/>
          <w:u w:val="single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u w:val="single"/>
          <w:lang w:eastAsia="zh-CN"/>
        </w:rPr>
        <w:t>（适用于基金会）</w:t>
      </w:r>
    </w:p>
    <w:p w14:paraId="51E89777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一、搜索进入</w:t>
      </w:r>
    </w:p>
    <w:p w14:paraId="7D7CE543"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百度搜索“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慈善中国”（https://cszg.mca.gov.cn）</w:t>
      </w:r>
      <w:r>
        <w:rPr>
          <w:rFonts w:hint="eastAsia" w:ascii="仿宋_GB2312" w:hAnsi="仿宋" w:eastAsia="仿宋_GB2312" w:cs="仿宋"/>
          <w:sz w:val="32"/>
          <w:szCs w:val="32"/>
        </w:rPr>
        <w:t>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以慈善组织账号登录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 w14:paraId="3471B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60" w:lineRule="exact"/>
        <w:ind w:firstLine="42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pict>
          <v:shape id="_x0000_s1030" o:spid="_x0000_s1030" o:spt="75" alt="/home/uos/Desktop/截图_选择区域_20250205145127.png截图_选择区域_20250205145127" type="#_x0000_t75" style="position:absolute;left:0pt;margin-left:-0.75pt;margin-top:16.05pt;height:267.4pt;width:414.3pt;mso-position-horizontal-relative:margin;mso-wrap-distance-bottom:0pt;mso-wrap-distance-left:9pt;mso-wrap-distance-right:9pt;mso-wrap-distance-top:0pt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截图_选择区域_20250205145127"/>
            <o:lock v:ext="edit" aspectratio="t"/>
            <w10:wrap type="square"/>
          </v:shape>
        </w:pict>
      </w:r>
    </w:p>
    <w:p w14:paraId="2F9ADD69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、填写报送</w:t>
      </w:r>
    </w:p>
    <w:p w14:paraId="5903D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240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713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pict>
          <v:shape id="_x0000_i1025" o:spt="75" alt="/home/uos/Desktop/979471430.jpg979471430" type="#_x0000_t75" style="height:133.35pt;width:347.35pt;" filled="f" o:preferrelative="t" stroked="f" coordsize="21600,21600">
            <v:path/>
            <v:fill on="f" focussize="0,0"/>
            <v:stroke on="f"/>
            <v:imagedata r:id="rId11" o:title="979471430"/>
            <o:lock v:ext="edit" aspectratio="t"/>
            <w10:wrap type="none"/>
            <w10:anchorlock/>
          </v:shape>
        </w:pict>
      </w:r>
    </w:p>
    <w:p w14:paraId="3DF67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、年检材料</w:t>
      </w:r>
    </w:p>
    <w:p w14:paraId="0F58F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网上年检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内容填写完成后需打印纸质文本，由</w:t>
      </w:r>
      <w:r>
        <w:rPr>
          <w:rFonts w:hint="eastAsia" w:ascii="仿宋_GB2312" w:eastAsia="仿宋_GB2312"/>
          <w:sz w:val="32"/>
          <w:szCs w:val="32"/>
          <w:highlight w:val="yellow"/>
          <w:u w:val="single"/>
          <w:lang w:val="en-US" w:eastAsia="zh-CN"/>
        </w:rPr>
        <w:t>法定代表人、监事签名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，加盖本组织印章后送交业务主管单位初审，于3月31日前将经初审签字盖章的PDF格式文件上传至“慈善中国”，接受年度检查。</w:t>
      </w:r>
    </w:p>
    <w:p w14:paraId="75733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1.《年度工作报告（2025年度）》一份，首页加盖单位公章和法定代表人签字，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尾页监事提出意见并签字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；</w:t>
      </w:r>
    </w:p>
    <w:p w14:paraId="593EE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2.《基金会法人登记证书（副本）》（原件和盖章复印件）；</w:t>
      </w:r>
    </w:p>
    <w:p w14:paraId="02E11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3.会计师事务所按照《民间非营利组织会计制度（2024版）》《基金会财务报表审计指引》出具的《2025年度财务审计报告》一份（收原件）；</w:t>
      </w:r>
    </w:p>
    <w:p w14:paraId="2CEDC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30"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4.加盖公章的法定代表人身份证复印件和经办人身份证复印件（若委托经办人办理，需提供书面委托书并加盖公章）。</w:t>
      </w:r>
    </w:p>
    <w:sectPr>
      <w:pgSz w:w="11906" w:h="16838"/>
      <w:pgMar w:top="1440" w:right="1800" w:bottom="171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4E2F6">
    <w:pPr>
      <w:pStyle w:val="3"/>
      <w:framePr w:wrap="around" w:vAnchor="text" w:hAnchor="margin" w:xAlign="center" w:y="1"/>
      <w:rPr>
        <w:rStyle w:val="7"/>
      </w:rPr>
    </w:pPr>
    <w:r>
      <w:rPr>
        <w:rStyle w:val="7"/>
        <w:rFonts w:cs="Calibri"/>
      </w:rPr>
      <w:fldChar w:fldCharType="begin"/>
    </w:r>
    <w:r>
      <w:rPr>
        <w:rStyle w:val="7"/>
        <w:rFonts w:cs="Calibri"/>
      </w:rPr>
      <w:instrText xml:space="preserve">PAGE  </w:instrText>
    </w:r>
    <w:r>
      <w:rPr>
        <w:rStyle w:val="7"/>
        <w:rFonts w:cs="Calibri"/>
      </w:rPr>
      <w:fldChar w:fldCharType="separate"/>
    </w:r>
    <w:r>
      <w:rPr>
        <w:rStyle w:val="7"/>
        <w:rFonts w:cs="Calibri"/>
      </w:rPr>
      <w:t>4</w:t>
    </w:r>
    <w:r>
      <w:rPr>
        <w:rStyle w:val="7"/>
        <w:rFonts w:cs="Calibri"/>
      </w:rPr>
      <w:fldChar w:fldCharType="end"/>
    </w:r>
  </w:p>
  <w:p w14:paraId="57EEF5E9">
    <w:pPr>
      <w:pStyle w:val="3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66536FD"/>
    <w:rsid w:val="000B26ED"/>
    <w:rsid w:val="00151CEF"/>
    <w:rsid w:val="0015624B"/>
    <w:rsid w:val="0038039A"/>
    <w:rsid w:val="00381FC6"/>
    <w:rsid w:val="003A48E6"/>
    <w:rsid w:val="00430236"/>
    <w:rsid w:val="004661E0"/>
    <w:rsid w:val="004E3DFF"/>
    <w:rsid w:val="00533887"/>
    <w:rsid w:val="00540ADB"/>
    <w:rsid w:val="00601F70"/>
    <w:rsid w:val="00635D56"/>
    <w:rsid w:val="00645E25"/>
    <w:rsid w:val="006B6C84"/>
    <w:rsid w:val="007C2BB3"/>
    <w:rsid w:val="00852D38"/>
    <w:rsid w:val="00905833"/>
    <w:rsid w:val="00913AA9"/>
    <w:rsid w:val="00992DC2"/>
    <w:rsid w:val="009A228D"/>
    <w:rsid w:val="00A05EBA"/>
    <w:rsid w:val="00B345A5"/>
    <w:rsid w:val="00B55242"/>
    <w:rsid w:val="00BA2CFE"/>
    <w:rsid w:val="00D72D06"/>
    <w:rsid w:val="00F536CC"/>
    <w:rsid w:val="00F7119B"/>
    <w:rsid w:val="00FF58DA"/>
    <w:rsid w:val="050B4444"/>
    <w:rsid w:val="05233F4D"/>
    <w:rsid w:val="066536FD"/>
    <w:rsid w:val="06671137"/>
    <w:rsid w:val="067F1B84"/>
    <w:rsid w:val="06F261C0"/>
    <w:rsid w:val="0C64797D"/>
    <w:rsid w:val="0DFD18F1"/>
    <w:rsid w:val="0E4777EB"/>
    <w:rsid w:val="0FE41662"/>
    <w:rsid w:val="16841C00"/>
    <w:rsid w:val="16DC4BB8"/>
    <w:rsid w:val="177576A8"/>
    <w:rsid w:val="17FF447F"/>
    <w:rsid w:val="18D22B1D"/>
    <w:rsid w:val="19A9756C"/>
    <w:rsid w:val="1A7B5F05"/>
    <w:rsid w:val="1D293B1B"/>
    <w:rsid w:val="1DDB9AEF"/>
    <w:rsid w:val="1FBE041D"/>
    <w:rsid w:val="1FE7FBC5"/>
    <w:rsid w:val="20325A08"/>
    <w:rsid w:val="235C279C"/>
    <w:rsid w:val="238274D5"/>
    <w:rsid w:val="25D800E1"/>
    <w:rsid w:val="26545321"/>
    <w:rsid w:val="267F4BBE"/>
    <w:rsid w:val="26FD47CF"/>
    <w:rsid w:val="27412CBB"/>
    <w:rsid w:val="286A7550"/>
    <w:rsid w:val="29B42B39"/>
    <w:rsid w:val="2D2D7C02"/>
    <w:rsid w:val="2E8B7C18"/>
    <w:rsid w:val="2F8F460C"/>
    <w:rsid w:val="31FCD6CB"/>
    <w:rsid w:val="32FB26FC"/>
    <w:rsid w:val="33AB1E38"/>
    <w:rsid w:val="33BFFA76"/>
    <w:rsid w:val="347FEA27"/>
    <w:rsid w:val="34A04A25"/>
    <w:rsid w:val="357DCDF9"/>
    <w:rsid w:val="36F78E52"/>
    <w:rsid w:val="371A5D23"/>
    <w:rsid w:val="37F584A3"/>
    <w:rsid w:val="3949484B"/>
    <w:rsid w:val="3A2B7517"/>
    <w:rsid w:val="3B0F487E"/>
    <w:rsid w:val="3B617323"/>
    <w:rsid w:val="3D789F8B"/>
    <w:rsid w:val="3F1F3A52"/>
    <w:rsid w:val="414E5E46"/>
    <w:rsid w:val="45D35DAD"/>
    <w:rsid w:val="467F2FFB"/>
    <w:rsid w:val="49FD1239"/>
    <w:rsid w:val="4BADA0E5"/>
    <w:rsid w:val="4FDE6229"/>
    <w:rsid w:val="4FF681DE"/>
    <w:rsid w:val="515EBE5F"/>
    <w:rsid w:val="52446CE8"/>
    <w:rsid w:val="57483874"/>
    <w:rsid w:val="57D50AE1"/>
    <w:rsid w:val="58B6687B"/>
    <w:rsid w:val="5BFDF926"/>
    <w:rsid w:val="5C267F91"/>
    <w:rsid w:val="5C2F06A6"/>
    <w:rsid w:val="5CD83FAA"/>
    <w:rsid w:val="5D3D8230"/>
    <w:rsid w:val="5DB76256"/>
    <w:rsid w:val="5E1B0EF7"/>
    <w:rsid w:val="5EBFD439"/>
    <w:rsid w:val="5EFF09A6"/>
    <w:rsid w:val="5FBC3D98"/>
    <w:rsid w:val="5FCF6652"/>
    <w:rsid w:val="5FE90374"/>
    <w:rsid w:val="5FFA40B9"/>
    <w:rsid w:val="5FFB064B"/>
    <w:rsid w:val="5FFEBF6D"/>
    <w:rsid w:val="60FD45BC"/>
    <w:rsid w:val="63FD3558"/>
    <w:rsid w:val="65CF7EDC"/>
    <w:rsid w:val="65F521AC"/>
    <w:rsid w:val="66BD037C"/>
    <w:rsid w:val="671D4C95"/>
    <w:rsid w:val="676B9CCE"/>
    <w:rsid w:val="67A5149D"/>
    <w:rsid w:val="67E73BB7"/>
    <w:rsid w:val="684B47C0"/>
    <w:rsid w:val="6A1E416A"/>
    <w:rsid w:val="6A53659C"/>
    <w:rsid w:val="6C7F4A87"/>
    <w:rsid w:val="6D9B1558"/>
    <w:rsid w:val="6DB3027A"/>
    <w:rsid w:val="6DD9E25B"/>
    <w:rsid w:val="6DEF7B42"/>
    <w:rsid w:val="6EDD7A82"/>
    <w:rsid w:val="6EDFBD05"/>
    <w:rsid w:val="6EF795BB"/>
    <w:rsid w:val="6F2BA157"/>
    <w:rsid w:val="6F55DBED"/>
    <w:rsid w:val="6FBFDB3B"/>
    <w:rsid w:val="6FFDE76C"/>
    <w:rsid w:val="71FF579A"/>
    <w:rsid w:val="72773137"/>
    <w:rsid w:val="73221437"/>
    <w:rsid w:val="73338D1B"/>
    <w:rsid w:val="73DFB989"/>
    <w:rsid w:val="750A3142"/>
    <w:rsid w:val="75FD676C"/>
    <w:rsid w:val="76F73365"/>
    <w:rsid w:val="76FFCD42"/>
    <w:rsid w:val="770F3A4B"/>
    <w:rsid w:val="77787013"/>
    <w:rsid w:val="7784389C"/>
    <w:rsid w:val="77FDEAC3"/>
    <w:rsid w:val="77FF5C83"/>
    <w:rsid w:val="79D4096D"/>
    <w:rsid w:val="79FFD8C3"/>
    <w:rsid w:val="7A6541C2"/>
    <w:rsid w:val="7AEC37FF"/>
    <w:rsid w:val="7BAE9DE9"/>
    <w:rsid w:val="7BB78A6F"/>
    <w:rsid w:val="7BDF9488"/>
    <w:rsid w:val="7BED9F3B"/>
    <w:rsid w:val="7BFAD022"/>
    <w:rsid w:val="7BFF9791"/>
    <w:rsid w:val="7DDAB6BC"/>
    <w:rsid w:val="7EBFE24D"/>
    <w:rsid w:val="7EDF7931"/>
    <w:rsid w:val="7EEB1733"/>
    <w:rsid w:val="7F6FD40F"/>
    <w:rsid w:val="7F6FF46F"/>
    <w:rsid w:val="7FDB68E0"/>
    <w:rsid w:val="7FDF4E87"/>
    <w:rsid w:val="7FFBF168"/>
    <w:rsid w:val="95EE02B8"/>
    <w:rsid w:val="97BA4794"/>
    <w:rsid w:val="9DA308CC"/>
    <w:rsid w:val="9E5F0C17"/>
    <w:rsid w:val="9F794F47"/>
    <w:rsid w:val="A5B70763"/>
    <w:rsid w:val="AE6B832C"/>
    <w:rsid w:val="B1DF3E60"/>
    <w:rsid w:val="B5FFCA57"/>
    <w:rsid w:val="B73F7309"/>
    <w:rsid w:val="B7570102"/>
    <w:rsid w:val="B7FF246A"/>
    <w:rsid w:val="BBBD5A21"/>
    <w:rsid w:val="BDBDC943"/>
    <w:rsid w:val="BEBFBAF3"/>
    <w:rsid w:val="BEC5723E"/>
    <w:rsid w:val="BECD20CF"/>
    <w:rsid w:val="C5BF0118"/>
    <w:rsid w:val="C7FE886B"/>
    <w:rsid w:val="C8F1B18C"/>
    <w:rsid w:val="C9573471"/>
    <w:rsid w:val="CDF66F63"/>
    <w:rsid w:val="CDFD9D45"/>
    <w:rsid w:val="CFBF6F30"/>
    <w:rsid w:val="D73F701A"/>
    <w:rsid w:val="D7573CC3"/>
    <w:rsid w:val="D7DF4028"/>
    <w:rsid w:val="D9BB4997"/>
    <w:rsid w:val="DBAF976D"/>
    <w:rsid w:val="DBFE9533"/>
    <w:rsid w:val="DDF29A42"/>
    <w:rsid w:val="DDFB2ED5"/>
    <w:rsid w:val="DDFF2D8A"/>
    <w:rsid w:val="DE2E3E42"/>
    <w:rsid w:val="DE3974BC"/>
    <w:rsid w:val="DEF703D6"/>
    <w:rsid w:val="DFAFBCDF"/>
    <w:rsid w:val="DFCF7F73"/>
    <w:rsid w:val="DFD1DF85"/>
    <w:rsid w:val="DFEF9561"/>
    <w:rsid w:val="DFFB8B07"/>
    <w:rsid w:val="DFFD1771"/>
    <w:rsid w:val="DFFDCF82"/>
    <w:rsid w:val="E27EB330"/>
    <w:rsid w:val="E7ED773F"/>
    <w:rsid w:val="EBF7E70C"/>
    <w:rsid w:val="EDDFD452"/>
    <w:rsid w:val="EF8DC84A"/>
    <w:rsid w:val="EFB12348"/>
    <w:rsid w:val="EFFD4817"/>
    <w:rsid w:val="EFFD9196"/>
    <w:rsid w:val="F5F932D9"/>
    <w:rsid w:val="F6A3951E"/>
    <w:rsid w:val="F7B3FA9C"/>
    <w:rsid w:val="F8BF1FD6"/>
    <w:rsid w:val="FB1D8254"/>
    <w:rsid w:val="FB556D3D"/>
    <w:rsid w:val="FBDFB824"/>
    <w:rsid w:val="FBE79790"/>
    <w:rsid w:val="FBEB2BA3"/>
    <w:rsid w:val="FCF691D4"/>
    <w:rsid w:val="FD3ABE82"/>
    <w:rsid w:val="FDB76F99"/>
    <w:rsid w:val="FDE3F083"/>
    <w:rsid w:val="FDFD5D6D"/>
    <w:rsid w:val="FE3190A8"/>
    <w:rsid w:val="FED8E303"/>
    <w:rsid w:val="FEFF20B3"/>
    <w:rsid w:val="FF3FFD83"/>
    <w:rsid w:val="FF6F9761"/>
    <w:rsid w:val="FFA1ECCC"/>
    <w:rsid w:val="FFF1BBD5"/>
    <w:rsid w:val="FFF32228"/>
    <w:rsid w:val="FFF65AE1"/>
    <w:rsid w:val="FFFDC19B"/>
    <w:rsid w:val="FFFF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8"/>
    <w:qFormat/>
    <w:uiPriority w:val="99"/>
    <w:pPr>
      <w:spacing w:beforeAutospacing="1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customStyle="1" w:styleId="8">
    <w:name w:val="Heading 2 Char"/>
    <w:basedOn w:val="6"/>
    <w:link w:val="2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9">
    <w:name w:val="Footer Char"/>
    <w:basedOn w:val="6"/>
    <w:link w:val="3"/>
    <w:semiHidden/>
    <w:qFormat/>
    <w:locked/>
    <w:uiPriority w:val="99"/>
    <w:rPr>
      <w:rFonts w:ascii="Calibri" w:hAnsi="Calibri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3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6</Pages>
  <Words>304</Words>
  <Characters>1733</Characters>
  <Lines>0</Lines>
  <Paragraphs>0</Paragraphs>
  <TotalTime>7</TotalTime>
  <ScaleCrop>false</ScaleCrop>
  <LinksUpToDate>false</LinksUpToDate>
  <CharactersWithSpaces>0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2023-02-07T01:11:00Z</dcterms:created>
  <dc:creator>李玲²⁰¹⁷ </dc:creator>
  <cp:lastModifiedBy>uos</cp:lastModifiedBy>
  <cp:lastPrinted>2023-02-07T00:42:00Z</cp:lastPrinted>
  <dcterms:modified xsi:type="dcterms:W3CDTF">2026-01-22T11:37:37Z</dcterms:modified>
  <dc:title>武汉市民政局关于开展2022年度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AF490DACEEB6B9C56A0766697396C110_42</vt:lpwstr>
  </property>
</Properties>
</file>