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314" w:rsidRPr="00BD3314" w:rsidRDefault="00BD3314" w:rsidP="00BD3314">
      <w:pPr>
        <w:ind w:firstLine="0"/>
        <w:jc w:val="center"/>
        <w:rPr>
          <w:rFonts w:ascii="FZXiaoBiaoSong-B05" w:eastAsia="FZXiaoBiaoSong-B05" w:hAnsi="FZXiaoBiaoSong-B05"/>
          <w:sz w:val="44"/>
          <w:szCs w:val="44"/>
        </w:rPr>
      </w:pPr>
      <w:r w:rsidRPr="00BD3314">
        <w:rPr>
          <w:rFonts w:ascii="FZXiaoBiaoSong-B05" w:eastAsia="FZXiaoBiaoSong-B05" w:hAnsi="FZXiaoBiaoSong-B05" w:hint="eastAsia"/>
          <w:sz w:val="44"/>
          <w:szCs w:val="44"/>
        </w:rPr>
        <w:t>武汉东湖新技术开发区左岭街道办事处2</w:t>
      </w:r>
      <w:r w:rsidRPr="00BD3314">
        <w:rPr>
          <w:rFonts w:ascii="FZXiaoBiaoSong-B05" w:eastAsia="FZXiaoBiaoSong-B05" w:hAnsi="FZXiaoBiaoSong-B05"/>
          <w:sz w:val="44"/>
          <w:szCs w:val="44"/>
        </w:rPr>
        <w:t>023</w:t>
      </w:r>
      <w:r w:rsidRPr="00BD3314">
        <w:rPr>
          <w:rFonts w:ascii="FZXiaoBiaoSong-B05" w:eastAsia="FZXiaoBiaoSong-B05" w:hAnsi="FZXiaoBiaoSong-B05" w:hint="eastAsia"/>
          <w:sz w:val="44"/>
          <w:szCs w:val="44"/>
        </w:rPr>
        <w:t>年政府信息公开工作年度报告</w:t>
      </w:r>
    </w:p>
    <w:p w:rsidR="00BD3314" w:rsidRDefault="00BD3314">
      <w:pPr>
        <w:ind w:firstLine="640"/>
      </w:pPr>
    </w:p>
    <w:p w:rsidR="006E13A7" w:rsidRDefault="00BD3314">
      <w:pPr>
        <w:ind w:firstLine="640"/>
      </w:pPr>
      <w:r w:rsidRPr="00BD3314">
        <w:rPr>
          <w:rFonts w:hint="eastAsia"/>
        </w:rPr>
        <w:t>根据《中华人民共和国政府信息公开条例》（国务院令第</w:t>
      </w:r>
      <w:r w:rsidRPr="00BD3314">
        <w:rPr>
          <w:rFonts w:hint="eastAsia"/>
        </w:rPr>
        <w:t>711</w:t>
      </w:r>
      <w:r w:rsidRPr="00BD3314">
        <w:rPr>
          <w:rFonts w:hint="eastAsia"/>
        </w:rPr>
        <w:t>号）和《国务院办公厅政府信息与政务公开办公室关于印发〈中华人民共和国政府信息公开工作年度报告格式〉的通知》（国办公开办函〔</w:t>
      </w:r>
      <w:r w:rsidRPr="00BD3314">
        <w:rPr>
          <w:rFonts w:hint="eastAsia"/>
        </w:rPr>
        <w:t>2021</w:t>
      </w:r>
      <w:r w:rsidRPr="00BD3314">
        <w:rPr>
          <w:rFonts w:hint="eastAsia"/>
        </w:rPr>
        <w:t>〕</w:t>
      </w:r>
      <w:r w:rsidRPr="00BD3314">
        <w:rPr>
          <w:rFonts w:hint="eastAsia"/>
        </w:rPr>
        <w:t>30</w:t>
      </w:r>
      <w:r w:rsidRPr="00BD3314">
        <w:rPr>
          <w:rFonts w:hint="eastAsia"/>
        </w:rPr>
        <w:t>号）要求，编制本年度报告。本年度报告电子版可从武汉东湖新技术开发区政务网政府网站（</w:t>
      </w:r>
      <w:r w:rsidRPr="00BD3314">
        <w:rPr>
          <w:rFonts w:hint="eastAsia"/>
        </w:rPr>
        <w:t>http://www.wehdz.gov.cn/</w:t>
      </w:r>
      <w:r w:rsidRPr="00BD3314">
        <w:rPr>
          <w:rFonts w:hint="eastAsia"/>
        </w:rPr>
        <w:t>）下载。</w:t>
      </w:r>
    </w:p>
    <w:p w:rsidR="00BD3314" w:rsidRPr="00BD3314" w:rsidRDefault="00BD3314">
      <w:pPr>
        <w:ind w:firstLine="640"/>
        <w:rPr>
          <w:rFonts w:ascii="Heiti SC Medium" w:eastAsia="Heiti SC Medium" w:hAnsi="Heiti SC Medium"/>
        </w:rPr>
      </w:pPr>
      <w:r w:rsidRPr="00BD3314">
        <w:rPr>
          <w:rFonts w:ascii="Heiti SC Medium" w:eastAsia="Heiti SC Medium" w:hAnsi="Heiti SC Medium" w:hint="eastAsia"/>
        </w:rPr>
        <w:t>一、总体情况</w:t>
      </w:r>
    </w:p>
    <w:p w:rsidR="00BD3314" w:rsidRDefault="00BD3314">
      <w:pPr>
        <w:ind w:firstLine="640"/>
      </w:pPr>
      <w:r>
        <w:rPr>
          <w:rFonts w:hint="eastAsia"/>
        </w:rPr>
        <w:t>2</w:t>
      </w:r>
      <w:r>
        <w:t>023</w:t>
      </w:r>
      <w:r>
        <w:rPr>
          <w:rFonts w:hint="eastAsia"/>
        </w:rPr>
        <w:t>年，我街</w:t>
      </w:r>
      <w:r w:rsidRPr="00BD3314">
        <w:rPr>
          <w:rFonts w:hint="eastAsia"/>
        </w:rPr>
        <w:t>以习近平新时代中国特色社会主义思想为指导，深入落实</w:t>
      </w:r>
      <w:r>
        <w:rPr>
          <w:rFonts w:hint="eastAsia"/>
        </w:rPr>
        <w:t>上级党政机关相关</w:t>
      </w:r>
      <w:r w:rsidRPr="00BD3314">
        <w:rPr>
          <w:rFonts w:hint="eastAsia"/>
        </w:rPr>
        <w:t>部署</w:t>
      </w:r>
      <w:r>
        <w:rPr>
          <w:rFonts w:hint="eastAsia"/>
        </w:rPr>
        <w:t>要求</w:t>
      </w:r>
      <w:r w:rsidRPr="00BD3314">
        <w:rPr>
          <w:rFonts w:hint="eastAsia"/>
        </w:rPr>
        <w:t>和政府信息公开条例</w:t>
      </w:r>
      <w:r>
        <w:rPr>
          <w:rFonts w:hint="eastAsia"/>
        </w:rPr>
        <w:t>，</w:t>
      </w:r>
      <w:r w:rsidRPr="00BD3314">
        <w:rPr>
          <w:rFonts w:hint="eastAsia"/>
        </w:rPr>
        <w:t>全面推进基层政务公开</w:t>
      </w:r>
      <w:r>
        <w:rPr>
          <w:rFonts w:hint="eastAsia"/>
        </w:rPr>
        <w:t>工作。现将本年度政府信息公开工作情况汇报如下：</w:t>
      </w:r>
    </w:p>
    <w:p w:rsidR="00BD3314" w:rsidRPr="00BD3314" w:rsidRDefault="00BD3314">
      <w:pPr>
        <w:ind w:firstLine="640"/>
        <w:rPr>
          <w:rFonts w:ascii="楷体_GB2312" w:eastAsia="楷体_GB2312"/>
        </w:rPr>
      </w:pPr>
      <w:r w:rsidRPr="00BD3314">
        <w:rPr>
          <w:rFonts w:ascii="楷体_GB2312" w:eastAsia="楷体_GB2312" w:hint="eastAsia"/>
        </w:rPr>
        <w:t>（一）主动公开</w:t>
      </w:r>
    </w:p>
    <w:p w:rsidR="00BD3314" w:rsidRDefault="00BD3314">
      <w:pPr>
        <w:ind w:firstLine="640"/>
      </w:pPr>
      <w:r>
        <w:rPr>
          <w:rFonts w:hint="eastAsia"/>
        </w:rPr>
        <w:t>主动公开内容包括在东湖新技术开发区</w:t>
      </w:r>
      <w:r w:rsidRPr="00BD3314">
        <w:rPr>
          <w:rFonts w:hint="eastAsia"/>
        </w:rPr>
        <w:t>政务网上公开政府领导、机构设置、办公地址、办公时间及联系方式</w:t>
      </w:r>
      <w:r>
        <w:rPr>
          <w:rFonts w:hint="eastAsia"/>
        </w:rPr>
        <w:t>等信息</w:t>
      </w:r>
      <w:r w:rsidRPr="00BD3314">
        <w:rPr>
          <w:rFonts w:hint="eastAsia"/>
        </w:rPr>
        <w:t>，并定期维护</w:t>
      </w:r>
      <w:r>
        <w:rPr>
          <w:rFonts w:hint="eastAsia"/>
        </w:rPr>
        <w:t>；</w:t>
      </w:r>
      <w:r w:rsidRPr="00BD3314">
        <w:rPr>
          <w:rFonts w:hint="eastAsia"/>
        </w:rPr>
        <w:t>公开</w:t>
      </w:r>
      <w:r>
        <w:rPr>
          <w:rFonts w:hint="eastAsia"/>
        </w:rPr>
        <w:t>2</w:t>
      </w:r>
      <w:r>
        <w:t>023</w:t>
      </w:r>
      <w:r>
        <w:rPr>
          <w:rFonts w:hint="eastAsia"/>
        </w:rPr>
        <w:t>年</w:t>
      </w:r>
      <w:r w:rsidRPr="00BD3314">
        <w:rPr>
          <w:rFonts w:hint="eastAsia"/>
        </w:rPr>
        <w:t>财政预、决算信息</w:t>
      </w:r>
      <w:r>
        <w:rPr>
          <w:rFonts w:hint="eastAsia"/>
        </w:rPr>
        <w:t>及政府购买服务指导性目录</w:t>
      </w:r>
      <w:r w:rsidRPr="00BD3314">
        <w:rPr>
          <w:rFonts w:hint="eastAsia"/>
        </w:rPr>
        <w:t>，全年主动公开</w:t>
      </w:r>
      <w:r w:rsidRPr="00BD3314">
        <w:rPr>
          <w:rFonts w:hint="eastAsia"/>
        </w:rPr>
        <w:t>3</w:t>
      </w:r>
      <w:r w:rsidRPr="00BD3314">
        <w:rPr>
          <w:rFonts w:hint="eastAsia"/>
        </w:rPr>
        <w:t>条；</w:t>
      </w:r>
      <w:r>
        <w:rPr>
          <w:rFonts w:hint="eastAsia"/>
        </w:rPr>
        <w:t>在中国湖北政府采购网上公开办事处购买服务信息，全年主动公开</w:t>
      </w:r>
      <w:r>
        <w:rPr>
          <w:rFonts w:hint="eastAsia"/>
        </w:rPr>
        <w:t>3</w:t>
      </w:r>
      <w:r>
        <w:t>8</w:t>
      </w:r>
      <w:r>
        <w:rPr>
          <w:rFonts w:hint="eastAsia"/>
        </w:rPr>
        <w:t>条；</w:t>
      </w:r>
      <w:r w:rsidRPr="00BD3314">
        <w:rPr>
          <w:rFonts w:hint="eastAsia"/>
        </w:rPr>
        <w:t>扶贫、教育、医疗、社会保障、促进就业等政策及专项资金，因武汉市人力资源和社会保障局东湖新技术开发区分局</w:t>
      </w:r>
      <w:r>
        <w:rPr>
          <w:rFonts w:hint="eastAsia"/>
        </w:rPr>
        <w:t>已在其</w:t>
      </w:r>
      <w:r w:rsidRPr="00BD3314">
        <w:rPr>
          <w:rFonts w:hint="eastAsia"/>
        </w:rPr>
        <w:t>专项资金公开栏</w:t>
      </w:r>
      <w:r>
        <w:rPr>
          <w:rFonts w:hint="eastAsia"/>
        </w:rPr>
        <w:t>公开</w:t>
      </w:r>
      <w:r w:rsidRPr="00BD3314">
        <w:rPr>
          <w:rFonts w:hint="eastAsia"/>
        </w:rPr>
        <w:t>，街</w:t>
      </w:r>
      <w:r>
        <w:rPr>
          <w:rFonts w:hint="eastAsia"/>
        </w:rPr>
        <w:t>道不</w:t>
      </w:r>
      <w:r w:rsidRPr="00BD3314">
        <w:rPr>
          <w:rFonts w:hint="eastAsia"/>
        </w:rPr>
        <w:t>再主动公开。</w:t>
      </w:r>
      <w:r>
        <w:rPr>
          <w:rFonts w:hint="eastAsia"/>
        </w:rPr>
        <w:t>线下公开部分</w:t>
      </w:r>
      <w:r w:rsidRPr="00BD3314">
        <w:rPr>
          <w:rFonts w:hint="eastAsia"/>
        </w:rPr>
        <w:t>，全街</w:t>
      </w:r>
      <w:r w:rsidRPr="00BD3314">
        <w:rPr>
          <w:rFonts w:hint="eastAsia"/>
        </w:rPr>
        <w:t>8</w:t>
      </w:r>
      <w:r w:rsidRPr="00BD3314">
        <w:rPr>
          <w:rFonts w:hint="eastAsia"/>
        </w:rPr>
        <w:t>个社区、</w:t>
      </w:r>
      <w:r w:rsidRPr="00BD3314">
        <w:rPr>
          <w:rFonts w:hint="eastAsia"/>
        </w:rPr>
        <w:t>16</w:t>
      </w:r>
      <w:r w:rsidRPr="00BD3314">
        <w:rPr>
          <w:rFonts w:hint="eastAsia"/>
        </w:rPr>
        <w:t>个改制村</w:t>
      </w:r>
      <w:r>
        <w:rPr>
          <w:rFonts w:hint="eastAsia"/>
        </w:rPr>
        <w:t>均设置有居</w:t>
      </w:r>
      <w:r w:rsidRPr="00BD3314">
        <w:rPr>
          <w:rFonts w:hint="eastAsia"/>
        </w:rPr>
        <w:lastRenderedPageBreak/>
        <w:t>（</w:t>
      </w:r>
      <w:r>
        <w:rPr>
          <w:rFonts w:hint="eastAsia"/>
        </w:rPr>
        <w:t>村</w:t>
      </w:r>
      <w:r w:rsidRPr="00BD3314">
        <w:rPr>
          <w:rFonts w:hint="eastAsia"/>
        </w:rPr>
        <w:t>）务公开栏</w:t>
      </w:r>
      <w:r>
        <w:rPr>
          <w:rFonts w:hint="eastAsia"/>
        </w:rPr>
        <w:t>，按季度更新信息</w:t>
      </w:r>
      <w:r w:rsidRPr="00BD3314">
        <w:rPr>
          <w:rFonts w:hint="eastAsia"/>
        </w:rPr>
        <w:t>，每季度的第一个月公布上季度的内容，内容包括年度财务计划及其各项收入和支出、被征用土地及其补偿费、救灾救济发放情况等十六个方面，较好的完成了</w:t>
      </w:r>
      <w:r>
        <w:rPr>
          <w:rFonts w:hint="eastAsia"/>
        </w:rPr>
        <w:t>本</w:t>
      </w:r>
      <w:r w:rsidRPr="00BD3314">
        <w:rPr>
          <w:rFonts w:hint="eastAsia"/>
        </w:rPr>
        <w:t>年度</w:t>
      </w:r>
      <w:r>
        <w:rPr>
          <w:rFonts w:hint="eastAsia"/>
        </w:rPr>
        <w:t>主动公开</w:t>
      </w:r>
      <w:r w:rsidRPr="00BD3314">
        <w:rPr>
          <w:rFonts w:hint="eastAsia"/>
        </w:rPr>
        <w:t>公开工作。</w:t>
      </w:r>
    </w:p>
    <w:p w:rsidR="00BD3314" w:rsidRPr="00BD3314" w:rsidRDefault="00BD3314">
      <w:pPr>
        <w:ind w:firstLine="640"/>
        <w:rPr>
          <w:rFonts w:ascii="楷体_GB2312" w:eastAsia="楷体_GB2312"/>
        </w:rPr>
      </w:pPr>
      <w:r w:rsidRPr="00BD3314">
        <w:rPr>
          <w:rFonts w:ascii="楷体_GB2312" w:eastAsia="楷体_GB2312" w:hint="eastAsia"/>
        </w:rPr>
        <w:t>（二）依申请公开</w:t>
      </w:r>
    </w:p>
    <w:p w:rsidR="00BD3314" w:rsidRDefault="00BD3314">
      <w:pPr>
        <w:ind w:firstLine="640"/>
      </w:pPr>
      <w:r w:rsidRPr="00BD3314">
        <w:rPr>
          <w:rFonts w:hint="eastAsia"/>
        </w:rPr>
        <w:t>202</w:t>
      </w:r>
      <w:r>
        <w:t>3</w:t>
      </w:r>
      <w:r w:rsidRPr="00BD3314">
        <w:rPr>
          <w:rFonts w:hint="eastAsia"/>
        </w:rPr>
        <w:t>年，我街严格按照依申请公开制度和流程，完善政府信息公开指南，明确依申请公开程序。全年收到政府依申请公开</w:t>
      </w:r>
      <w:r w:rsidR="00E67C29">
        <w:t>2</w:t>
      </w:r>
      <w:r w:rsidRPr="00BD3314">
        <w:rPr>
          <w:rFonts w:hint="eastAsia"/>
        </w:rPr>
        <w:t>件，已按程序办结。</w:t>
      </w:r>
    </w:p>
    <w:p w:rsidR="00BD3314" w:rsidRPr="00BD3314" w:rsidRDefault="00BD3314" w:rsidP="00BD3314">
      <w:pPr>
        <w:ind w:firstLine="640"/>
        <w:rPr>
          <w:rFonts w:ascii="楷体_GB2312" w:eastAsia="楷体_GB2312"/>
        </w:rPr>
      </w:pPr>
      <w:r w:rsidRPr="00BD3314">
        <w:rPr>
          <w:rFonts w:ascii="楷体_GB2312" w:eastAsia="楷体_GB2312" w:hint="eastAsia"/>
        </w:rPr>
        <w:t>（三）政府信息管理</w:t>
      </w:r>
    </w:p>
    <w:p w:rsidR="00BD3314" w:rsidRDefault="00BD3314" w:rsidP="00BD3314">
      <w:pPr>
        <w:ind w:firstLine="640"/>
      </w:pPr>
      <w:r>
        <w:rPr>
          <w:rFonts w:hint="eastAsia"/>
        </w:rPr>
        <w:t>我街严格按照《中华人民共和国保守国家秘密法》及其他相关法律、法规和国家有关规定，落实保密要求，对拟公开的政府信息进行审查，谨防信息公开泄密风险；及时清理不规范信息，确保信息公开准确无误，加强政府信息公开工作的规范性；明确政府信息公开保密审查的职责分工、审查程序，确保不发生泄密问题。组织开展行政规范性文件清理工作，经过清理，现行有效规范性文件</w:t>
      </w:r>
      <w:r>
        <w:rPr>
          <w:rFonts w:hint="eastAsia"/>
        </w:rPr>
        <w:t>0</w:t>
      </w:r>
      <w:r>
        <w:rPr>
          <w:rFonts w:hint="eastAsia"/>
        </w:rPr>
        <w:t>件，废止规范性文件</w:t>
      </w:r>
      <w:r>
        <w:rPr>
          <w:rFonts w:hint="eastAsia"/>
        </w:rPr>
        <w:t>0</w:t>
      </w:r>
      <w:r>
        <w:rPr>
          <w:rFonts w:hint="eastAsia"/>
        </w:rPr>
        <w:t>件。</w:t>
      </w:r>
    </w:p>
    <w:p w:rsidR="00BD3314" w:rsidRPr="00BD3314" w:rsidRDefault="00BD3314" w:rsidP="00BD3314">
      <w:pPr>
        <w:ind w:firstLine="640"/>
        <w:rPr>
          <w:rFonts w:ascii="楷体_GB2312" w:eastAsia="楷体_GB2312"/>
        </w:rPr>
      </w:pPr>
      <w:r w:rsidRPr="00BD3314">
        <w:rPr>
          <w:rFonts w:ascii="楷体_GB2312" w:eastAsia="楷体_GB2312" w:hint="eastAsia"/>
        </w:rPr>
        <w:t>（四）政府信息公开平台建设</w:t>
      </w:r>
    </w:p>
    <w:p w:rsidR="00BD3314" w:rsidRDefault="00BD3314" w:rsidP="00BD3314">
      <w:pPr>
        <w:ind w:firstLine="640"/>
      </w:pPr>
      <w:r>
        <w:rPr>
          <w:rFonts w:hint="eastAsia"/>
        </w:rPr>
        <w:t>202</w:t>
      </w:r>
      <w:r>
        <w:t>3</w:t>
      </w:r>
      <w:r>
        <w:rPr>
          <w:rFonts w:hint="eastAsia"/>
        </w:rPr>
        <w:t>年，我街按照管委会切实做好政府网站信息内容建设工作的相关文件精神，建立健全政府网站信息保障机制，落实信息公开主体责任，及时维护网页内容，提高信息公开的针对性、严谨性和时效性。</w:t>
      </w:r>
    </w:p>
    <w:p w:rsidR="00BD3314" w:rsidRPr="00BD3314" w:rsidRDefault="00BD3314" w:rsidP="00BD3314">
      <w:pPr>
        <w:ind w:firstLine="640"/>
        <w:rPr>
          <w:rFonts w:ascii="楷体_GB2312" w:eastAsia="楷体_GB2312"/>
        </w:rPr>
      </w:pPr>
      <w:r w:rsidRPr="00BD3314">
        <w:rPr>
          <w:rFonts w:ascii="楷体_GB2312" w:eastAsia="楷体_GB2312" w:hint="eastAsia"/>
        </w:rPr>
        <w:t>（五）监督保障</w:t>
      </w:r>
    </w:p>
    <w:p w:rsidR="00BD3314" w:rsidRDefault="00BD3314" w:rsidP="00BD3314">
      <w:pPr>
        <w:ind w:firstLine="640"/>
      </w:pPr>
      <w:r>
        <w:rPr>
          <w:rFonts w:hint="eastAsia"/>
        </w:rPr>
        <w:lastRenderedPageBreak/>
        <w:t>202</w:t>
      </w:r>
      <w:r>
        <w:t>3</w:t>
      </w:r>
      <w:r>
        <w:rPr>
          <w:rFonts w:hint="eastAsia"/>
        </w:rPr>
        <w:t>年，我街严格按照高新区有关规定，完善社会评议制度和责任追究制度，保障人民群众的监督权，对政府信息公开内容进行监督检查，有效促进政府信息公开工作高质量开展。本年度未发生因不履行政务公开义务而发生的责任追究情况。</w:t>
      </w:r>
    </w:p>
    <w:p w:rsidR="00BD3314" w:rsidRPr="00BD3314" w:rsidRDefault="00BD3314">
      <w:pPr>
        <w:ind w:firstLine="640"/>
        <w:rPr>
          <w:rFonts w:ascii="Heiti SC Medium" w:eastAsia="Heiti SC Medium" w:hAnsi="Heiti SC Medium"/>
        </w:rPr>
      </w:pPr>
      <w:r w:rsidRPr="00BD3314">
        <w:rPr>
          <w:rFonts w:ascii="Heiti SC Medium" w:eastAsia="Heiti SC Medium" w:hAnsi="Heiti SC Medium" w:hint="eastAsia"/>
        </w:rPr>
        <w:t>二、主动公开政府信息情况</w:t>
      </w:r>
    </w:p>
    <w:tbl>
      <w:tblPr>
        <w:tblW w:w="5000" w:type="pct"/>
        <w:jc w:val="center"/>
        <w:tblCellMar>
          <w:left w:w="0" w:type="dxa"/>
          <w:right w:w="0" w:type="dxa"/>
        </w:tblCellMar>
        <w:tblLook w:val="04A0" w:firstRow="1" w:lastRow="0" w:firstColumn="1" w:lastColumn="0" w:noHBand="0" w:noVBand="1"/>
      </w:tblPr>
      <w:tblGrid>
        <w:gridCol w:w="2070"/>
        <w:gridCol w:w="2070"/>
        <w:gridCol w:w="2070"/>
        <w:gridCol w:w="2070"/>
      </w:tblGrid>
      <w:tr w:rsidR="00BD3314" w:rsidRPr="00BD3314" w:rsidTr="003C618C">
        <w:trPr>
          <w:trHeight w:val="340"/>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第二十条第（一）项</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信息内容</w:t>
            </w:r>
          </w:p>
        </w:tc>
        <w:tc>
          <w:tcPr>
            <w:tcW w:w="1250" w:type="pct"/>
            <w:tcBorders>
              <w:top w:val="single" w:sz="8" w:space="0" w:color="auto"/>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本年</w:t>
            </w:r>
            <w:r w:rsidRPr="00BD3314">
              <w:rPr>
                <w:rFonts w:ascii="宋体" w:eastAsia="宋体" w:hAnsi="宋体" w:cs="宋体" w:hint="eastAsia"/>
                <w:kern w:val="0"/>
                <w:sz w:val="20"/>
                <w:szCs w:val="20"/>
                <w:lang w:bidi="ar"/>
              </w:rPr>
              <w:t>制发件数</w:t>
            </w:r>
          </w:p>
        </w:tc>
        <w:tc>
          <w:tcPr>
            <w:tcW w:w="1250" w:type="pct"/>
            <w:tcBorders>
              <w:top w:val="single" w:sz="8" w:space="0" w:color="auto"/>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本年废止件数</w:t>
            </w:r>
          </w:p>
        </w:tc>
        <w:tc>
          <w:tcPr>
            <w:tcW w:w="1250" w:type="pct"/>
            <w:tcBorders>
              <w:top w:val="single" w:sz="8" w:space="0" w:color="auto"/>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现行有效件</w:t>
            </w:r>
            <w:r w:rsidRPr="00BD3314">
              <w:rPr>
                <w:rFonts w:ascii="宋体" w:eastAsia="宋体" w:hAnsi="宋体" w:cs="宋体" w:hint="eastAsia"/>
                <w:kern w:val="0"/>
                <w:sz w:val="20"/>
                <w:szCs w:val="20"/>
                <w:lang w:bidi="ar"/>
              </w:rPr>
              <w:t>数</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color w:val="000000"/>
                <w:kern w:val="0"/>
                <w:sz w:val="20"/>
                <w:szCs w:val="20"/>
                <w:lang w:bidi="ar"/>
              </w:rPr>
              <w:t>规章</w:t>
            </w:r>
          </w:p>
        </w:tc>
        <w:tc>
          <w:tcPr>
            <w:tcW w:w="125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eastAsia="宋体" w:cs="Times New Roman" w:hint="eastAsia"/>
                <w:sz w:val="21"/>
                <w:szCs w:val="22"/>
              </w:rPr>
              <w:t>0</w:t>
            </w:r>
          </w:p>
        </w:tc>
        <w:tc>
          <w:tcPr>
            <w:tcW w:w="125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eastAsia="宋体" w:cs="Times New Roman" w:hint="eastAsia"/>
                <w:sz w:val="21"/>
                <w:szCs w:val="22"/>
              </w:rPr>
              <w:t>0</w:t>
            </w:r>
          </w:p>
        </w:tc>
        <w:tc>
          <w:tcPr>
            <w:tcW w:w="125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eastAsia="宋体" w:cs="Times New Roman"/>
                <w:sz w:val="21"/>
                <w:szCs w:val="22"/>
              </w:rPr>
            </w:pPr>
            <w:r w:rsidRPr="00BD3314">
              <w:rPr>
                <w:rFonts w:eastAsia="宋体" w:cs="Times New Roman" w:hint="eastAsia"/>
                <w:sz w:val="21"/>
                <w:szCs w:val="22"/>
              </w:rPr>
              <w:t>0</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color w:val="000000"/>
                <w:kern w:val="0"/>
                <w:sz w:val="20"/>
                <w:szCs w:val="20"/>
                <w:lang w:bidi="ar"/>
              </w:rPr>
              <w:t>行政规范性文件</w:t>
            </w:r>
          </w:p>
        </w:tc>
        <w:tc>
          <w:tcPr>
            <w:tcW w:w="125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eastAsia="宋体" w:cs="Times New Roman" w:hint="eastAsia"/>
                <w:sz w:val="21"/>
                <w:szCs w:val="22"/>
              </w:rPr>
              <w:t>0</w:t>
            </w:r>
          </w:p>
        </w:tc>
        <w:tc>
          <w:tcPr>
            <w:tcW w:w="125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eastAsia="宋体" w:cs="Times New Roman" w:hint="eastAsia"/>
                <w:sz w:val="21"/>
                <w:szCs w:val="22"/>
              </w:rPr>
              <w:t>0</w:t>
            </w:r>
          </w:p>
        </w:tc>
        <w:tc>
          <w:tcPr>
            <w:tcW w:w="125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eastAsia="宋体" w:cs="Times New Roman" w:hint="eastAsia"/>
                <w:sz w:val="21"/>
                <w:szCs w:val="22"/>
              </w:rPr>
              <w:t>0</w:t>
            </w:r>
          </w:p>
        </w:tc>
      </w:tr>
      <w:tr w:rsidR="00BD3314" w:rsidRPr="00BD3314" w:rsidTr="003C618C">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第二十条第（五）项</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信息内容</w:t>
            </w:r>
          </w:p>
        </w:tc>
        <w:tc>
          <w:tcPr>
            <w:tcW w:w="3750" w:type="pct"/>
            <w:gridSpan w:val="3"/>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本年处理决定数量</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color w:val="000000"/>
                <w:kern w:val="0"/>
                <w:sz w:val="20"/>
                <w:szCs w:val="20"/>
                <w:lang w:bidi="ar"/>
              </w:rPr>
              <w:t>行政许可</w:t>
            </w:r>
          </w:p>
        </w:tc>
        <w:tc>
          <w:tcPr>
            <w:tcW w:w="3750" w:type="pct"/>
            <w:gridSpan w:val="3"/>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Pr>
                <w:rFonts w:eastAsia="宋体" w:cs="Times New Roman" w:hint="eastAsia"/>
                <w:sz w:val="21"/>
                <w:szCs w:val="22"/>
              </w:rPr>
              <w:t>0</w:t>
            </w:r>
          </w:p>
        </w:tc>
      </w:tr>
      <w:tr w:rsidR="00BD3314" w:rsidRPr="00BD3314" w:rsidTr="003C618C">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第二十条第（六）项</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信息内容</w:t>
            </w:r>
          </w:p>
        </w:tc>
        <w:tc>
          <w:tcPr>
            <w:tcW w:w="3750" w:type="pct"/>
            <w:gridSpan w:val="3"/>
            <w:tcBorders>
              <w:top w:val="single" w:sz="8" w:space="0" w:color="auto"/>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本年处理决定数量</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color w:val="000000"/>
                <w:kern w:val="0"/>
                <w:sz w:val="20"/>
                <w:szCs w:val="20"/>
                <w:lang w:bidi="ar"/>
              </w:rPr>
              <w:t>行政处罚</w:t>
            </w:r>
          </w:p>
        </w:tc>
        <w:tc>
          <w:tcPr>
            <w:tcW w:w="3750" w:type="pct"/>
            <w:gridSpan w:val="3"/>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Pr>
                <w:rFonts w:eastAsia="宋体" w:cs="Times New Roman" w:hint="eastAsia"/>
                <w:sz w:val="21"/>
                <w:szCs w:val="22"/>
              </w:rPr>
              <w:t>1</w:t>
            </w:r>
            <w:r>
              <w:rPr>
                <w:rFonts w:eastAsia="宋体" w:cs="Times New Roman"/>
                <w:sz w:val="21"/>
                <w:szCs w:val="22"/>
              </w:rPr>
              <w:t>89</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color w:val="000000"/>
                <w:kern w:val="0"/>
                <w:sz w:val="20"/>
                <w:szCs w:val="20"/>
                <w:lang w:bidi="ar"/>
              </w:rPr>
              <w:t>行政强制</w:t>
            </w:r>
          </w:p>
        </w:tc>
        <w:tc>
          <w:tcPr>
            <w:tcW w:w="3750" w:type="pct"/>
            <w:gridSpan w:val="3"/>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Pr>
                <w:rFonts w:eastAsia="宋体" w:cs="Times New Roman" w:hint="eastAsia"/>
                <w:sz w:val="21"/>
                <w:szCs w:val="22"/>
              </w:rPr>
              <w:t>0</w:t>
            </w:r>
          </w:p>
        </w:tc>
      </w:tr>
      <w:tr w:rsidR="00BD3314" w:rsidRPr="00BD3314" w:rsidTr="003C618C">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第二十条第（八）项</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信息内容</w:t>
            </w:r>
          </w:p>
        </w:tc>
        <w:tc>
          <w:tcPr>
            <w:tcW w:w="3750" w:type="pct"/>
            <w:gridSpan w:val="3"/>
            <w:tcBorders>
              <w:top w:val="nil"/>
              <w:left w:val="nil"/>
              <w:bottom w:val="single" w:sz="8" w:space="0" w:color="auto"/>
              <w:right w:val="single" w:sz="8" w:space="0" w:color="000000"/>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本年收费金额（单位：万元）</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color w:val="000000"/>
                <w:kern w:val="0"/>
                <w:sz w:val="20"/>
                <w:szCs w:val="20"/>
                <w:lang w:bidi="ar"/>
              </w:rPr>
              <w:t>行政事业性收费</w:t>
            </w:r>
          </w:p>
        </w:tc>
        <w:tc>
          <w:tcPr>
            <w:tcW w:w="3750" w:type="pct"/>
            <w:gridSpan w:val="3"/>
            <w:tcBorders>
              <w:top w:val="nil"/>
              <w:left w:val="nil"/>
              <w:bottom w:val="single" w:sz="8" w:space="0" w:color="auto"/>
              <w:right w:val="single" w:sz="8" w:space="0" w:color="000000"/>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r w:rsidRPr="00BD3314">
              <w:rPr>
                <w:rFonts w:ascii="宋体" w:eastAsia="宋体" w:cs="Times New Roman" w:hint="eastAsia"/>
                <w:sz w:val="20"/>
              </w:rPr>
              <w:t>0</w:t>
            </w:r>
          </w:p>
        </w:tc>
      </w:tr>
    </w:tbl>
    <w:p w:rsidR="00BD3314" w:rsidRPr="00BD3314" w:rsidRDefault="00BD3314" w:rsidP="00BD3314">
      <w:pPr>
        <w:ind w:firstLine="640"/>
        <w:rPr>
          <w:rFonts w:ascii="Heiti SC Medium" w:eastAsia="Heiti SC Medium" w:hAnsi="Heiti SC Medium"/>
        </w:rPr>
      </w:pPr>
      <w:r>
        <w:rPr>
          <w:rFonts w:ascii="Heiti SC Medium" w:eastAsia="Heiti SC Medium" w:hAnsi="Heiti SC Medium" w:hint="eastAsia"/>
        </w:rPr>
        <w:t>三</w:t>
      </w:r>
      <w:r w:rsidRPr="00BD3314">
        <w:rPr>
          <w:rFonts w:ascii="Heiti SC Medium" w:eastAsia="Heiti SC Medium" w:hAnsi="Heiti SC Medium" w:hint="eastAsia"/>
        </w:rPr>
        <w:t>、</w:t>
      </w:r>
      <w:r>
        <w:rPr>
          <w:rFonts w:ascii="Heiti SC Medium" w:eastAsia="Heiti SC Medium" w:hAnsi="Heiti SC Medium" w:hint="eastAsia"/>
        </w:rPr>
        <w:t>收到和处理政府信息公开申请</w:t>
      </w:r>
      <w:r w:rsidRPr="00BD3314">
        <w:rPr>
          <w:rFonts w:ascii="Heiti SC Medium" w:eastAsia="Heiti SC Medium" w:hAnsi="Heiti SC Medium" w:hint="eastAsia"/>
        </w:rPr>
        <w:t>情况</w:t>
      </w:r>
    </w:p>
    <w:tbl>
      <w:tblPr>
        <w:tblW w:w="4968"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46"/>
        <w:gridCol w:w="792"/>
        <w:gridCol w:w="2719"/>
        <w:gridCol w:w="578"/>
        <w:gridCol w:w="578"/>
        <w:gridCol w:w="578"/>
        <w:gridCol w:w="578"/>
        <w:gridCol w:w="578"/>
        <w:gridCol w:w="594"/>
        <w:gridCol w:w="586"/>
      </w:tblGrid>
      <w:tr w:rsidR="00BD3314" w:rsidRPr="00BD3314" w:rsidTr="00BD3314">
        <w:trPr>
          <w:jc w:val="center"/>
        </w:trPr>
        <w:tc>
          <w:tcPr>
            <w:tcW w:w="2528" w:type="pct"/>
            <w:gridSpan w:val="3"/>
            <w:vMerge w:val="restart"/>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楷体" w:eastAsia="楷体" w:hAnsi="楷体" w:cs="楷体" w:hint="eastAsia"/>
                <w:kern w:val="0"/>
                <w:sz w:val="20"/>
                <w:szCs w:val="20"/>
                <w:lang w:bidi="ar"/>
              </w:rPr>
              <w:t>（本列数据的勾稽关系为：第一项加第二项之和，等于第三项加第四项之和）</w:t>
            </w:r>
          </w:p>
        </w:tc>
        <w:tc>
          <w:tcPr>
            <w:tcW w:w="2472" w:type="pct"/>
            <w:gridSpan w:val="7"/>
            <w:tcBorders>
              <w:top w:val="single" w:sz="8" w:space="0" w:color="auto"/>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申请人情况</w:t>
            </w:r>
          </w:p>
        </w:tc>
      </w:tr>
      <w:tr w:rsidR="00BD3314" w:rsidRPr="00BD3314" w:rsidTr="00BD3314">
        <w:trPr>
          <w:jc w:val="center"/>
        </w:trPr>
        <w:tc>
          <w:tcPr>
            <w:tcW w:w="2528" w:type="pct"/>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351" w:type="pct"/>
            <w:vMerge w:val="restar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自然人</w:t>
            </w:r>
          </w:p>
        </w:tc>
        <w:tc>
          <w:tcPr>
            <w:tcW w:w="1765" w:type="pct"/>
            <w:gridSpan w:val="5"/>
            <w:tcBorders>
              <w:top w:val="single" w:sz="8" w:space="0" w:color="auto"/>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法人或其他组织</w:t>
            </w:r>
          </w:p>
        </w:tc>
        <w:tc>
          <w:tcPr>
            <w:tcW w:w="356" w:type="pct"/>
            <w:vMerge w:val="restart"/>
            <w:tcBorders>
              <w:top w:val="single" w:sz="8" w:space="0" w:color="auto"/>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总计</w:t>
            </w:r>
          </w:p>
        </w:tc>
      </w:tr>
      <w:tr w:rsidR="00BD3314" w:rsidRPr="00BD3314" w:rsidTr="00BD3314">
        <w:trPr>
          <w:jc w:val="center"/>
        </w:trPr>
        <w:tc>
          <w:tcPr>
            <w:tcW w:w="2528" w:type="pct"/>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351" w:type="pct"/>
            <w:vMerge/>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商业</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企业</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科研</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机构</w:t>
            </w:r>
          </w:p>
        </w:tc>
        <w:tc>
          <w:tcPr>
            <w:tcW w:w="351" w:type="pct"/>
            <w:tcBorders>
              <w:top w:val="single" w:sz="8" w:space="0" w:color="auto"/>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社会公益组织</w:t>
            </w:r>
          </w:p>
        </w:tc>
        <w:tc>
          <w:tcPr>
            <w:tcW w:w="351" w:type="pct"/>
            <w:tcBorders>
              <w:top w:val="single" w:sz="8" w:space="0" w:color="auto"/>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法律服务机构</w:t>
            </w:r>
          </w:p>
        </w:tc>
        <w:tc>
          <w:tcPr>
            <w:tcW w:w="360" w:type="pct"/>
            <w:tcBorders>
              <w:top w:val="single" w:sz="8" w:space="0" w:color="auto"/>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其他</w:t>
            </w:r>
          </w:p>
        </w:tc>
        <w:tc>
          <w:tcPr>
            <w:tcW w:w="356" w:type="pct"/>
            <w:vMerge/>
            <w:tcBorders>
              <w:top w:val="single" w:sz="8" w:space="0" w:color="auto"/>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r>
      <w:tr w:rsidR="00BD3314" w:rsidRPr="00BD3314" w:rsidTr="00BD3314">
        <w:trPr>
          <w:jc w:val="center"/>
        </w:trPr>
        <w:tc>
          <w:tcPr>
            <w:tcW w:w="2528" w:type="pct"/>
            <w:gridSpan w:val="3"/>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一、本年新收政府信息公开申请数量</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E67C29" w:rsidP="00BD3314">
            <w:pPr>
              <w:spacing w:line="240" w:lineRule="auto"/>
              <w:ind w:firstLine="0"/>
              <w:jc w:val="center"/>
              <w:rPr>
                <w:rFonts w:eastAsia="宋体" w:cs="Times New Roman"/>
                <w:sz w:val="21"/>
                <w:szCs w:val="22"/>
              </w:rPr>
            </w:pPr>
            <w:r>
              <w:rPr>
                <w:rFonts w:eastAsia="宋体" w:cs="Times New Roman"/>
                <w:sz w:val="21"/>
                <w:szCs w:val="22"/>
              </w:rPr>
              <w:t>2</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E67C29" w:rsidP="00BD3314">
            <w:pPr>
              <w:spacing w:line="240" w:lineRule="auto"/>
              <w:ind w:firstLine="0"/>
              <w:jc w:val="center"/>
              <w:rPr>
                <w:rFonts w:eastAsia="宋体" w:cs="Times New Roman"/>
                <w:sz w:val="21"/>
                <w:szCs w:val="22"/>
              </w:rPr>
            </w:pPr>
            <w:r>
              <w:rPr>
                <w:rFonts w:eastAsia="宋体" w:cs="Times New Roman"/>
                <w:sz w:val="21"/>
                <w:szCs w:val="22"/>
              </w:rPr>
              <w:t>2</w:t>
            </w:r>
          </w:p>
        </w:tc>
      </w:tr>
      <w:tr w:rsidR="00BD3314" w:rsidRPr="00BD3314" w:rsidTr="00BD3314">
        <w:trPr>
          <w:jc w:val="center"/>
        </w:trPr>
        <w:tc>
          <w:tcPr>
            <w:tcW w:w="2528" w:type="pct"/>
            <w:gridSpan w:val="3"/>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二、上年结转政府信息公开申请数量</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val="restart"/>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三、本年度办理结果</w:t>
            </w:r>
          </w:p>
        </w:tc>
        <w:tc>
          <w:tcPr>
            <w:tcW w:w="2135" w:type="pct"/>
            <w:gridSpan w:val="2"/>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（一）予以公开</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single" w:sz="8" w:space="0" w:color="auto"/>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2135" w:type="pct"/>
            <w:gridSpan w:val="2"/>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（二）部分公开</w:t>
            </w:r>
            <w:r w:rsidRPr="00BD3314">
              <w:rPr>
                <w:rFonts w:ascii="楷体" w:eastAsia="楷体" w:hAnsi="楷体" w:cs="楷体" w:hint="eastAsia"/>
                <w:kern w:val="0"/>
                <w:sz w:val="20"/>
                <w:szCs w:val="20"/>
                <w:lang w:bidi="ar"/>
              </w:rPr>
              <w:t>（区分处理的，只计这一情形，不计其他情形）</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E67C29" w:rsidP="00BD3314">
            <w:pPr>
              <w:spacing w:line="240" w:lineRule="auto"/>
              <w:ind w:firstLine="0"/>
              <w:jc w:val="center"/>
              <w:rPr>
                <w:rFonts w:eastAsia="宋体" w:cs="Times New Roman"/>
                <w:sz w:val="21"/>
                <w:szCs w:val="22"/>
              </w:rPr>
            </w:pPr>
            <w:r>
              <w:rPr>
                <w:rFonts w:eastAsia="宋体" w:cs="Times New Roman"/>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vAlign w:val="center"/>
          </w:tcPr>
          <w:p w:rsidR="00BD3314" w:rsidRPr="00BD3314" w:rsidRDefault="00E67C29" w:rsidP="00BD3314">
            <w:pPr>
              <w:spacing w:line="240" w:lineRule="auto"/>
              <w:ind w:firstLine="0"/>
              <w:jc w:val="center"/>
              <w:rPr>
                <w:rFonts w:eastAsia="宋体" w:cs="Times New Roman"/>
                <w:sz w:val="21"/>
                <w:szCs w:val="22"/>
              </w:rPr>
            </w:pPr>
            <w:r>
              <w:rPr>
                <w:rFonts w:eastAsia="宋体" w:cs="Times New Roman"/>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val="restar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（三）不予公开</w:t>
            </w: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1.属于国家秘密</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single" w:sz="8" w:space="0" w:color="auto"/>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2.其他法律行政法规禁止公开</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3.危及“三安全一稳定”</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4.保护第三方合法权益</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5.属于三类内部事务信息</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6.属于四类过程性信息</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7.属于行政执法案卷</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8.属于行政查询事项</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val="restar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（四）无法提供</w:t>
            </w: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1.本机关不掌握相关政府信息</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E67C29" w:rsidP="00BD3314">
            <w:pPr>
              <w:spacing w:line="240" w:lineRule="auto"/>
              <w:ind w:firstLine="0"/>
              <w:jc w:val="center"/>
              <w:rPr>
                <w:rFonts w:eastAsia="宋体" w:cs="Times New Roman"/>
                <w:sz w:val="21"/>
                <w:szCs w:val="22"/>
              </w:rPr>
            </w:pPr>
            <w:r>
              <w:rPr>
                <w:rFonts w:eastAsia="宋体" w:cs="Times New Roman"/>
                <w:sz w:val="21"/>
                <w:szCs w:val="22"/>
              </w:rPr>
              <w:t>2</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E67C29" w:rsidP="00BD3314">
            <w:pPr>
              <w:spacing w:line="240" w:lineRule="auto"/>
              <w:ind w:firstLine="0"/>
              <w:jc w:val="center"/>
              <w:rPr>
                <w:rFonts w:eastAsia="宋体" w:cs="Times New Roman"/>
                <w:sz w:val="21"/>
                <w:szCs w:val="22"/>
              </w:rPr>
            </w:pPr>
            <w:r>
              <w:rPr>
                <w:rFonts w:eastAsia="宋体" w:cs="Times New Roman"/>
                <w:sz w:val="21"/>
                <w:szCs w:val="22"/>
              </w:rPr>
              <w:t>2</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2.没有现成信息需要另行制作</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3.补正后申请内容仍不明确</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val="restar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（五）不予处理</w:t>
            </w: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1.信访举报投诉类申请</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2.重复申请</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3.要求提供公开出版物</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4.无正当理由大量反复申请</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trHeight w:val="779"/>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both"/>
              <w:rPr>
                <w:rFonts w:eastAsia="宋体" w:cs="Times New Roman"/>
                <w:sz w:val="21"/>
                <w:szCs w:val="22"/>
              </w:rPr>
            </w:pPr>
            <w:r w:rsidRPr="00BD3314">
              <w:rPr>
                <w:rFonts w:ascii="宋体" w:eastAsia="宋体" w:hAnsi="宋体" w:cs="宋体" w:hint="eastAsia"/>
                <w:kern w:val="0"/>
                <w:sz w:val="20"/>
                <w:szCs w:val="20"/>
                <w:lang w:bidi="ar"/>
              </w:rPr>
              <w:t>5.要求行政机关确认或重新出具已获取信息</w:t>
            </w:r>
          </w:p>
        </w:tc>
        <w:tc>
          <w:tcPr>
            <w:tcW w:w="351" w:type="pc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val="restart"/>
            <w:tcBorders>
              <w:top w:val="outset" w:sz="8" w:space="0" w:color="auto"/>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（六）其他处理</w:t>
            </w:r>
          </w:p>
        </w:tc>
        <w:tc>
          <w:tcPr>
            <w:tcW w:w="1653"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both"/>
              <w:rPr>
                <w:rFonts w:eastAsia="宋体" w:cs="Times New Roman"/>
                <w:sz w:val="21"/>
                <w:szCs w:val="22"/>
              </w:rPr>
            </w:pPr>
            <w:r w:rsidRPr="00BD3314">
              <w:rPr>
                <w:rFonts w:ascii="宋体" w:eastAsia="宋体" w:hAnsi="宋体" w:cs="宋体" w:hint="eastAsia"/>
                <w:kern w:val="0"/>
                <w:sz w:val="20"/>
                <w:szCs w:val="20"/>
                <w:lang w:bidi="ar"/>
              </w:rPr>
              <w:t>1.申请人无正当理由逾期不补正、行政机关不再处理其政府信息公开申请</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outset" w:sz="8" w:space="0" w:color="auto"/>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both"/>
              <w:rPr>
                <w:rFonts w:eastAsia="宋体" w:cs="Times New Roman"/>
                <w:sz w:val="21"/>
                <w:szCs w:val="22"/>
              </w:rPr>
            </w:pPr>
            <w:r w:rsidRPr="00BD3314">
              <w:rPr>
                <w:rFonts w:ascii="宋体" w:eastAsia="宋体" w:hAnsi="宋体" w:cs="宋体" w:hint="eastAsia"/>
                <w:kern w:val="0"/>
                <w:sz w:val="20"/>
                <w:szCs w:val="20"/>
                <w:lang w:bidi="ar"/>
              </w:rPr>
              <w:t>2.申请人逾期未按收费通知要求缴纳费用、行政机关不再处理其政府信息公开申请</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outset" w:sz="8" w:space="0" w:color="auto"/>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3.其他</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2135" w:type="pct"/>
            <w:gridSpan w:val="2"/>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（七）总计</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E67C29" w:rsidP="00BD3314">
            <w:pPr>
              <w:spacing w:line="240" w:lineRule="auto"/>
              <w:ind w:firstLine="0"/>
              <w:jc w:val="center"/>
              <w:rPr>
                <w:rFonts w:eastAsia="宋体" w:cs="Times New Roman"/>
                <w:sz w:val="21"/>
                <w:szCs w:val="22"/>
              </w:rPr>
            </w:pPr>
            <w:r>
              <w:rPr>
                <w:rFonts w:eastAsia="宋体" w:cs="Times New Roman"/>
                <w:sz w:val="21"/>
                <w:szCs w:val="22"/>
              </w:rPr>
              <w:t>2</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E67C29" w:rsidP="00BD3314">
            <w:pPr>
              <w:spacing w:line="240" w:lineRule="auto"/>
              <w:ind w:firstLine="0"/>
              <w:jc w:val="center"/>
              <w:rPr>
                <w:rFonts w:eastAsia="宋体" w:cs="Times New Roman"/>
                <w:sz w:val="21"/>
                <w:szCs w:val="22"/>
              </w:rPr>
            </w:pPr>
            <w:r>
              <w:rPr>
                <w:rFonts w:eastAsia="宋体" w:cs="Times New Roman"/>
                <w:sz w:val="21"/>
                <w:szCs w:val="22"/>
              </w:rPr>
              <w:t>2</w:t>
            </w:r>
            <w:bookmarkStart w:id="0" w:name="_GoBack"/>
            <w:bookmarkEnd w:id="0"/>
          </w:p>
        </w:tc>
      </w:tr>
      <w:tr w:rsidR="00BD3314" w:rsidRPr="00BD3314" w:rsidTr="00BD3314">
        <w:trPr>
          <w:jc w:val="center"/>
        </w:trPr>
        <w:tc>
          <w:tcPr>
            <w:tcW w:w="2528" w:type="pct"/>
            <w:gridSpan w:val="3"/>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四、结转下年度继续办理</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bl>
    <w:p w:rsidR="00BD3314" w:rsidRPr="00BD3314" w:rsidRDefault="00BD3314" w:rsidP="00BD3314">
      <w:pPr>
        <w:ind w:firstLine="640"/>
        <w:rPr>
          <w:rFonts w:ascii="Heiti SC Medium" w:eastAsia="Heiti SC Medium" w:hAnsi="Heiti SC Medium"/>
        </w:rPr>
      </w:pPr>
      <w:r>
        <w:rPr>
          <w:rFonts w:ascii="Heiti SC Medium" w:eastAsia="Heiti SC Medium" w:hAnsi="Heiti SC Medium" w:hint="eastAsia"/>
        </w:rPr>
        <w:t>四</w:t>
      </w:r>
      <w:r w:rsidRPr="00BD3314">
        <w:rPr>
          <w:rFonts w:ascii="Heiti SC Medium" w:eastAsia="Heiti SC Medium" w:hAnsi="Heiti SC Medium" w:hint="eastAsia"/>
        </w:rPr>
        <w:t>、</w:t>
      </w:r>
      <w:r>
        <w:rPr>
          <w:rFonts w:ascii="Heiti SC Medium" w:eastAsia="Heiti SC Medium" w:hAnsi="Heiti SC Medium" w:hint="eastAsia"/>
        </w:rPr>
        <w:t>政府信息公开行政复议、行政诉讼</w:t>
      </w:r>
      <w:r w:rsidRPr="00BD3314">
        <w:rPr>
          <w:rFonts w:ascii="Heiti SC Medium" w:eastAsia="Heiti SC Medium" w:hAnsi="Heiti SC Medium" w:hint="eastAsia"/>
        </w:rPr>
        <w:t>情况</w:t>
      </w:r>
    </w:p>
    <w:tbl>
      <w:tblPr>
        <w:tblW w:w="4999"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51"/>
        <w:gridCol w:w="550"/>
        <w:gridCol w:w="550"/>
        <w:gridCol w:w="550"/>
        <w:gridCol w:w="556"/>
        <w:gridCol w:w="550"/>
        <w:gridCol w:w="550"/>
        <w:gridCol w:w="551"/>
        <w:gridCol w:w="551"/>
        <w:gridCol w:w="555"/>
        <w:gridCol w:w="551"/>
        <w:gridCol w:w="551"/>
        <w:gridCol w:w="551"/>
        <w:gridCol w:w="551"/>
        <w:gridCol w:w="560"/>
      </w:tblGrid>
      <w:tr w:rsidR="00BD3314" w:rsidRPr="00BD3314" w:rsidTr="00BD3314">
        <w:trPr>
          <w:jc w:val="center"/>
        </w:trPr>
        <w:tc>
          <w:tcPr>
            <w:tcW w:w="1665" w:type="pct"/>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行政复议</w:t>
            </w:r>
          </w:p>
        </w:tc>
        <w:tc>
          <w:tcPr>
            <w:tcW w:w="3335" w:type="pct"/>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行政诉讼</w:t>
            </w:r>
          </w:p>
        </w:tc>
      </w:tr>
      <w:tr w:rsidR="00BD3314" w:rsidRPr="00BD3314" w:rsidTr="00BD3314">
        <w:trPr>
          <w:jc w:val="center"/>
        </w:trPr>
        <w:tc>
          <w:tcPr>
            <w:tcW w:w="333" w:type="pct"/>
            <w:vMerge w:val="restar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结果维持</w:t>
            </w:r>
          </w:p>
        </w:tc>
        <w:tc>
          <w:tcPr>
            <w:tcW w:w="332" w:type="pct"/>
            <w:vMerge w:val="restar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t>结果</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纠正</w:t>
            </w:r>
          </w:p>
        </w:tc>
        <w:tc>
          <w:tcPr>
            <w:tcW w:w="332"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t>其他</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结果</w:t>
            </w:r>
          </w:p>
        </w:tc>
        <w:tc>
          <w:tcPr>
            <w:tcW w:w="332"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t>尚未</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审结</w:t>
            </w:r>
          </w:p>
        </w:tc>
        <w:tc>
          <w:tcPr>
            <w:tcW w:w="336"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总计</w:t>
            </w:r>
          </w:p>
        </w:tc>
        <w:tc>
          <w:tcPr>
            <w:tcW w:w="1665" w:type="pct"/>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未经复议直接起诉</w:t>
            </w:r>
          </w:p>
        </w:tc>
        <w:tc>
          <w:tcPr>
            <w:tcW w:w="1669" w:type="pct"/>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复议后起诉</w:t>
            </w:r>
          </w:p>
        </w:tc>
      </w:tr>
      <w:tr w:rsidR="00BD3314" w:rsidRPr="00BD3314" w:rsidTr="00BD3314">
        <w:trPr>
          <w:jc w:val="center"/>
        </w:trPr>
        <w:tc>
          <w:tcPr>
            <w:tcW w:w="333" w:type="pct"/>
            <w:vMerge/>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332" w:type="pct"/>
            <w:vMerge/>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332"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332"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336"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332"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t>结果</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维持</w:t>
            </w:r>
          </w:p>
        </w:tc>
        <w:tc>
          <w:tcPr>
            <w:tcW w:w="332"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t>结果</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纠正</w:t>
            </w:r>
          </w:p>
        </w:tc>
        <w:tc>
          <w:tcPr>
            <w:tcW w:w="33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t>其他</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结果</w:t>
            </w:r>
          </w:p>
        </w:tc>
        <w:tc>
          <w:tcPr>
            <w:tcW w:w="33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t>尚未</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审结</w:t>
            </w:r>
          </w:p>
        </w:tc>
        <w:tc>
          <w:tcPr>
            <w:tcW w:w="33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总计</w:t>
            </w:r>
          </w:p>
        </w:tc>
        <w:tc>
          <w:tcPr>
            <w:tcW w:w="33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t>结果</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维持</w:t>
            </w:r>
          </w:p>
        </w:tc>
        <w:tc>
          <w:tcPr>
            <w:tcW w:w="33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t>结果</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纠正</w:t>
            </w:r>
          </w:p>
        </w:tc>
        <w:tc>
          <w:tcPr>
            <w:tcW w:w="33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color w:val="000000"/>
                <w:kern w:val="0"/>
                <w:sz w:val="20"/>
                <w:szCs w:val="20"/>
                <w:lang w:bidi="ar"/>
              </w:rPr>
            </w:pPr>
            <w:r w:rsidRPr="00BD3314">
              <w:rPr>
                <w:rFonts w:ascii="宋体" w:eastAsia="宋体" w:hAnsi="宋体" w:cs="宋体" w:hint="eastAsia"/>
                <w:color w:val="000000"/>
                <w:kern w:val="0"/>
                <w:sz w:val="20"/>
                <w:szCs w:val="20"/>
                <w:lang w:bidi="ar"/>
              </w:rPr>
              <w:t>其他</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结果</w:t>
            </w:r>
          </w:p>
        </w:tc>
        <w:tc>
          <w:tcPr>
            <w:tcW w:w="33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t>尚未</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审结</w:t>
            </w:r>
          </w:p>
        </w:tc>
        <w:tc>
          <w:tcPr>
            <w:tcW w:w="33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总计</w:t>
            </w:r>
          </w:p>
        </w:tc>
      </w:tr>
      <w:tr w:rsidR="00BD3314" w:rsidRPr="00BD3314" w:rsidTr="00BD3314">
        <w:trPr>
          <w:trHeight w:val="672"/>
          <w:jc w:val="center"/>
        </w:trPr>
        <w:tc>
          <w:tcPr>
            <w:tcW w:w="333"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Pr>
                <w:rFonts w:eastAsia="宋体" w:cs="Times New Roman" w:hint="eastAsia"/>
                <w:sz w:val="21"/>
                <w:szCs w:val="22"/>
              </w:rPr>
              <w:t>1</w:t>
            </w:r>
          </w:p>
        </w:tc>
        <w:tc>
          <w:tcPr>
            <w:tcW w:w="332"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2"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2"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6"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Pr>
                <w:rFonts w:eastAsia="宋体" w:cs="Times New Roman" w:hint="eastAsia"/>
                <w:sz w:val="21"/>
                <w:szCs w:val="22"/>
              </w:rPr>
              <w:t>1</w:t>
            </w:r>
          </w:p>
        </w:tc>
        <w:tc>
          <w:tcPr>
            <w:tcW w:w="332"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2"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3"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3"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5"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3"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3"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3"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3"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8"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widowControl w:val="0"/>
              <w:spacing w:line="240" w:lineRule="auto"/>
              <w:ind w:firstLine="0"/>
              <w:jc w:val="center"/>
              <w:rPr>
                <w:rFonts w:ascii="宋体" w:eastAsia="宋体" w:cs="Times New Roman"/>
                <w:sz w:val="24"/>
              </w:rPr>
            </w:pPr>
            <w:r w:rsidRPr="00BD3314">
              <w:rPr>
                <w:rFonts w:ascii="黑体" w:eastAsia="黑体" w:hAnsi="宋体" w:cs="黑体" w:hint="eastAsia"/>
                <w:kern w:val="0"/>
                <w:sz w:val="20"/>
                <w:szCs w:val="20"/>
                <w:lang w:bidi="ar"/>
              </w:rPr>
              <w:t>0</w:t>
            </w:r>
          </w:p>
        </w:tc>
      </w:tr>
    </w:tbl>
    <w:p w:rsidR="00BD3314" w:rsidRPr="00BD3314" w:rsidRDefault="00BD3314" w:rsidP="00BD3314">
      <w:pPr>
        <w:ind w:firstLine="640"/>
        <w:rPr>
          <w:rFonts w:ascii="Heiti SC Medium" w:eastAsia="Heiti SC Medium" w:hAnsi="Heiti SC Medium"/>
        </w:rPr>
      </w:pPr>
      <w:r>
        <w:rPr>
          <w:rFonts w:ascii="Heiti SC Medium" w:eastAsia="Heiti SC Medium" w:hAnsi="Heiti SC Medium" w:hint="eastAsia"/>
        </w:rPr>
        <w:t>五</w:t>
      </w:r>
      <w:r w:rsidRPr="00BD3314">
        <w:rPr>
          <w:rFonts w:ascii="Heiti SC Medium" w:eastAsia="Heiti SC Medium" w:hAnsi="Heiti SC Medium" w:hint="eastAsia"/>
        </w:rPr>
        <w:t>、</w:t>
      </w:r>
      <w:r>
        <w:rPr>
          <w:rFonts w:ascii="Heiti SC Medium" w:eastAsia="Heiti SC Medium" w:hAnsi="Heiti SC Medium" w:hint="eastAsia"/>
        </w:rPr>
        <w:t>存在的主要问题及改进</w:t>
      </w:r>
      <w:r w:rsidRPr="00BD3314">
        <w:rPr>
          <w:rFonts w:ascii="Heiti SC Medium" w:eastAsia="Heiti SC Medium" w:hAnsi="Heiti SC Medium" w:hint="eastAsia"/>
        </w:rPr>
        <w:t>情况</w:t>
      </w:r>
    </w:p>
    <w:p w:rsidR="00BD3314" w:rsidRDefault="00BD3314" w:rsidP="00BD3314">
      <w:pPr>
        <w:ind w:firstLine="640"/>
      </w:pPr>
      <w:r>
        <w:rPr>
          <w:rFonts w:hint="eastAsia"/>
        </w:rPr>
        <w:t>在上级党政机关的指导下，本年度我街继续稳步推进政府信息公开工作，但仍然存在</w:t>
      </w:r>
      <w:r w:rsidRPr="00BD3314">
        <w:rPr>
          <w:rFonts w:hint="eastAsia"/>
        </w:rPr>
        <w:t>公开内容质量不高、解读回应不到位</w:t>
      </w:r>
      <w:r>
        <w:rPr>
          <w:rFonts w:hint="eastAsia"/>
        </w:rPr>
        <w:t>、公众参与和反馈机制不够完善等问题。下一步，我街将着力提升政府信息公开工作能力，提升服务质量。一是进一步加强信息更新机制，提高信息公开的及时性和准确性；二是定期组织学习相关政策和法规，确保信息公开工作符合最新的法律要求；三是拓展公众参与的渠道，如在线咨询、社区议事会等，以增强透明度和互动性；四是加强对政府信息公开工作人员的培训，提升工作质量和水平。</w:t>
      </w:r>
    </w:p>
    <w:p w:rsidR="00BD3314" w:rsidRPr="00BD3314" w:rsidRDefault="00BD3314" w:rsidP="00BD3314">
      <w:pPr>
        <w:ind w:firstLine="640"/>
        <w:rPr>
          <w:rFonts w:ascii="Heiti SC Medium" w:eastAsia="Heiti SC Medium" w:hAnsi="Heiti SC Medium"/>
        </w:rPr>
      </w:pPr>
      <w:r>
        <w:rPr>
          <w:rFonts w:ascii="Heiti SC Medium" w:eastAsia="Heiti SC Medium" w:hAnsi="Heiti SC Medium" w:hint="eastAsia"/>
        </w:rPr>
        <w:t>六</w:t>
      </w:r>
      <w:r w:rsidRPr="00BD3314">
        <w:rPr>
          <w:rFonts w:ascii="Heiti SC Medium" w:eastAsia="Heiti SC Medium" w:hAnsi="Heiti SC Medium" w:hint="eastAsia"/>
        </w:rPr>
        <w:t>、</w:t>
      </w:r>
      <w:r>
        <w:rPr>
          <w:rFonts w:ascii="Heiti SC Medium" w:eastAsia="Heiti SC Medium" w:hAnsi="Heiti SC Medium" w:hint="eastAsia"/>
        </w:rPr>
        <w:t>其他需要报告的事项</w:t>
      </w:r>
    </w:p>
    <w:p w:rsidR="00BD3314" w:rsidRPr="00BD3314" w:rsidRDefault="00BD3314" w:rsidP="00BD3314">
      <w:pPr>
        <w:ind w:firstLine="640"/>
      </w:pPr>
      <w:r>
        <w:rPr>
          <w:rFonts w:hint="eastAsia"/>
        </w:rPr>
        <w:t>2</w:t>
      </w:r>
      <w:r>
        <w:t>023</w:t>
      </w:r>
      <w:r>
        <w:rPr>
          <w:rFonts w:hint="eastAsia"/>
        </w:rPr>
        <w:t>年，我街严格执行《政府信息公开信息处理费管理办法》规定的信息处理费收取标准，本年度未收取信息处理费。</w:t>
      </w:r>
    </w:p>
    <w:p w:rsidR="00BD3314" w:rsidRPr="00BD3314" w:rsidRDefault="00BD3314" w:rsidP="00BD3314">
      <w:pPr>
        <w:ind w:firstLine="640"/>
      </w:pPr>
      <w:bookmarkStart w:id="1" w:name="OLE_LINK7"/>
      <w:bookmarkStart w:id="2" w:name="OLE_LINK8"/>
      <w:r>
        <w:rPr>
          <w:rFonts w:hint="eastAsia"/>
        </w:rPr>
        <w:t>惠民惠农资金方面</w:t>
      </w:r>
      <w:bookmarkEnd w:id="1"/>
      <w:bookmarkEnd w:id="2"/>
      <w:r>
        <w:rPr>
          <w:rFonts w:hint="eastAsia"/>
        </w:rPr>
        <w:t>，</w:t>
      </w:r>
      <w:r w:rsidRPr="00BD3314">
        <w:rPr>
          <w:rFonts w:hint="eastAsia"/>
        </w:rPr>
        <w:t>2023</w:t>
      </w:r>
      <w:r w:rsidRPr="00BD3314">
        <w:rPr>
          <w:rFonts w:hint="eastAsia"/>
        </w:rPr>
        <w:t>年</w:t>
      </w:r>
      <w:r>
        <w:rPr>
          <w:rFonts w:hint="eastAsia"/>
        </w:rPr>
        <w:t>度我街</w:t>
      </w:r>
      <w:r w:rsidRPr="00BD3314">
        <w:rPr>
          <w:rFonts w:hint="eastAsia"/>
        </w:rPr>
        <w:t>发放城市低保金</w:t>
      </w:r>
      <w:r w:rsidRPr="00BD3314">
        <w:rPr>
          <w:rFonts w:hint="eastAsia"/>
        </w:rPr>
        <w:t>525.66</w:t>
      </w:r>
      <w:r w:rsidRPr="00BD3314">
        <w:rPr>
          <w:rFonts w:hint="eastAsia"/>
        </w:rPr>
        <w:t>万元，发放</w:t>
      </w:r>
      <w:r w:rsidRPr="00BD3314">
        <w:rPr>
          <w:rFonts w:hint="eastAsia"/>
        </w:rPr>
        <w:t>5676</w:t>
      </w:r>
      <w:r w:rsidRPr="00BD3314">
        <w:rPr>
          <w:rFonts w:hint="eastAsia"/>
        </w:rPr>
        <w:t>人次；城市孤儿救助金</w:t>
      </w:r>
      <w:r w:rsidRPr="00BD3314">
        <w:rPr>
          <w:rFonts w:hint="eastAsia"/>
        </w:rPr>
        <w:t>10</w:t>
      </w:r>
      <w:r>
        <w:t>.</w:t>
      </w:r>
      <w:r w:rsidRPr="00BD3314">
        <w:rPr>
          <w:rFonts w:hint="eastAsia"/>
        </w:rPr>
        <w:t>01</w:t>
      </w:r>
      <w:r>
        <w:rPr>
          <w:rFonts w:hint="eastAsia"/>
        </w:rPr>
        <w:t>万</w:t>
      </w:r>
      <w:r w:rsidRPr="00BD3314">
        <w:rPr>
          <w:rFonts w:hint="eastAsia"/>
        </w:rPr>
        <w:t>元；残疾人精神药补</w:t>
      </w:r>
      <w:r w:rsidRPr="00BD3314">
        <w:rPr>
          <w:rFonts w:hint="eastAsia"/>
        </w:rPr>
        <w:t>8.7</w:t>
      </w:r>
      <w:r w:rsidRPr="00BD3314">
        <w:rPr>
          <w:rFonts w:hint="eastAsia"/>
        </w:rPr>
        <w:t>万元；高龄津贴</w:t>
      </w:r>
      <w:r w:rsidRPr="00BD3314">
        <w:rPr>
          <w:rFonts w:hint="eastAsia"/>
        </w:rPr>
        <w:t>141</w:t>
      </w:r>
      <w:r>
        <w:t>.00</w:t>
      </w:r>
      <w:r w:rsidRPr="00BD3314">
        <w:rPr>
          <w:rFonts w:hint="eastAsia"/>
        </w:rPr>
        <w:t>万</w:t>
      </w:r>
      <w:r>
        <w:rPr>
          <w:rFonts w:hint="eastAsia"/>
        </w:rPr>
        <w:t>元</w:t>
      </w:r>
      <w:r w:rsidRPr="00BD3314">
        <w:rPr>
          <w:rFonts w:hint="eastAsia"/>
        </w:rPr>
        <w:t>，发放</w:t>
      </w:r>
      <w:r w:rsidRPr="00BD3314">
        <w:rPr>
          <w:rFonts w:hint="eastAsia"/>
        </w:rPr>
        <w:t>1466</w:t>
      </w:r>
      <w:r w:rsidRPr="00BD3314">
        <w:rPr>
          <w:rFonts w:hint="eastAsia"/>
        </w:rPr>
        <w:t>人次；残疾人两项补贴</w:t>
      </w:r>
      <w:r w:rsidRPr="00BD3314">
        <w:rPr>
          <w:rFonts w:hint="eastAsia"/>
        </w:rPr>
        <w:t>69.56</w:t>
      </w:r>
      <w:r w:rsidRPr="00BD3314">
        <w:rPr>
          <w:rFonts w:hint="eastAsia"/>
        </w:rPr>
        <w:t>万元，发放</w:t>
      </w:r>
      <w:r w:rsidRPr="00BD3314">
        <w:rPr>
          <w:rFonts w:hint="eastAsia"/>
        </w:rPr>
        <w:t>509</w:t>
      </w:r>
      <w:r w:rsidRPr="00BD3314">
        <w:rPr>
          <w:rFonts w:hint="eastAsia"/>
        </w:rPr>
        <w:t>人次</w:t>
      </w:r>
      <w:r>
        <w:rPr>
          <w:rFonts w:hint="eastAsia"/>
        </w:rPr>
        <w:t>；社会救助政策资金到位率均为</w:t>
      </w:r>
      <w:r>
        <w:rPr>
          <w:rFonts w:hint="eastAsia"/>
        </w:rPr>
        <w:t>100%</w:t>
      </w:r>
      <w:r>
        <w:rPr>
          <w:rFonts w:hint="eastAsia"/>
        </w:rPr>
        <w:t>。</w:t>
      </w:r>
    </w:p>
    <w:sectPr w:rsidR="00BD3314" w:rsidRPr="00BD3314" w:rsidSect="00985E79">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7A87" w:usb1="80000000" w:usb2="00000008" w:usb3="00000000" w:csb0="000001FF" w:csb1="00000000"/>
  </w:font>
  <w:font w:name="FangSong_GB2312">
    <w:panose1 w:val="02010609030101010101"/>
    <w:charset w:val="86"/>
    <w:family w:val="modern"/>
    <w:pitch w:val="fixed"/>
    <w:sig w:usb0="00000001" w:usb1="080E0000" w:usb2="00000010" w:usb3="00000000" w:csb0="00040000" w:csb1="00000000"/>
  </w:font>
  <w:font w:name="Times New Roman (正文 CS 字体)">
    <w:altName w:val="宋体"/>
    <w:panose1 w:val="02020603050405020304"/>
    <w:charset w:val="00"/>
    <w:family w:val="roman"/>
    <w:pitch w:val="default"/>
    <w:sig w:usb0="00000000" w:usb1="00000000" w:usb2="00000009" w:usb3="00000000" w:csb0="000001FF" w:csb1="00000000"/>
  </w:font>
  <w:font w:name="FZXiaoBiaoSong-B05">
    <w:panose1 w:val="03000509000000000000"/>
    <w:charset w:val="86"/>
    <w:family w:val="script"/>
    <w:pitch w:val="variable"/>
    <w:sig w:usb0="00000001" w:usb1="080E0000" w:usb2="00000010" w:usb3="00000000" w:csb0="00040001" w:csb1="00000000"/>
  </w:font>
  <w:font w:name="Heiti SC Medium">
    <w:panose1 w:val="00000000000000000000"/>
    <w:charset w:val="80"/>
    <w:family w:val="auto"/>
    <w:pitch w:val="variable"/>
    <w:sig w:usb0="8000002F" w:usb1="0807004A" w:usb2="00000010" w:usb3="00000000" w:csb0="003E0001" w:csb1="00000000"/>
  </w:font>
  <w:font w:name="楷体_GB2312">
    <w:panose1 w:val="020B0604020202020204"/>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14"/>
    <w:rsid w:val="003D29ED"/>
    <w:rsid w:val="005127AB"/>
    <w:rsid w:val="008A1665"/>
    <w:rsid w:val="00985E79"/>
    <w:rsid w:val="00B62F77"/>
    <w:rsid w:val="00BD3314"/>
    <w:rsid w:val="00D774BC"/>
    <w:rsid w:val="00E67C29"/>
    <w:rsid w:val="00FF7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88CC"/>
  <w14:defaultImageDpi w14:val="32767"/>
  <w15:chartTrackingRefBased/>
  <w15:docId w15:val="{A8D3111D-EEE0-4C48-9465-EB5EC0C8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FangSong_GB2312" w:hAnsi="Times New Roman" w:cs="Times New Roman (正文 CS 字体)"/>
        <w:kern w:val="2"/>
        <w:sz w:val="32"/>
        <w:szCs w:val="24"/>
        <w:lang w:val="en-US" w:eastAsia="zh-CN" w:bidi="ar-SA"/>
      </w:rPr>
    </w:rPrDefault>
    <w:pPrDefault>
      <w:pPr>
        <w:spacing w:line="560" w:lineRule="exact"/>
        <w:ind w:firstLine="64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D3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3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37316">
      <w:bodyDiv w:val="1"/>
      <w:marLeft w:val="0"/>
      <w:marRight w:val="0"/>
      <w:marTop w:val="0"/>
      <w:marBottom w:val="0"/>
      <w:divBdr>
        <w:top w:val="none" w:sz="0" w:space="0" w:color="auto"/>
        <w:left w:val="none" w:sz="0" w:space="0" w:color="auto"/>
        <w:bottom w:val="none" w:sz="0" w:space="0" w:color="auto"/>
        <w:right w:val="none" w:sz="0" w:space="0" w:color="auto"/>
      </w:divBdr>
    </w:div>
    <w:div w:id="179709673">
      <w:bodyDiv w:val="1"/>
      <w:marLeft w:val="0"/>
      <w:marRight w:val="0"/>
      <w:marTop w:val="0"/>
      <w:marBottom w:val="0"/>
      <w:divBdr>
        <w:top w:val="none" w:sz="0" w:space="0" w:color="auto"/>
        <w:left w:val="none" w:sz="0" w:space="0" w:color="auto"/>
        <w:bottom w:val="none" w:sz="0" w:space="0" w:color="auto"/>
        <w:right w:val="none" w:sz="0" w:space="0" w:color="auto"/>
      </w:divBdr>
    </w:div>
    <w:div w:id="815535206">
      <w:bodyDiv w:val="1"/>
      <w:marLeft w:val="0"/>
      <w:marRight w:val="0"/>
      <w:marTop w:val="0"/>
      <w:marBottom w:val="0"/>
      <w:divBdr>
        <w:top w:val="none" w:sz="0" w:space="0" w:color="auto"/>
        <w:left w:val="none" w:sz="0" w:space="0" w:color="auto"/>
        <w:bottom w:val="none" w:sz="0" w:space="0" w:color="auto"/>
        <w:right w:val="none" w:sz="0" w:space="0" w:color="auto"/>
      </w:divBdr>
    </w:div>
    <w:div w:id="828642627">
      <w:bodyDiv w:val="1"/>
      <w:marLeft w:val="0"/>
      <w:marRight w:val="0"/>
      <w:marTop w:val="0"/>
      <w:marBottom w:val="0"/>
      <w:divBdr>
        <w:top w:val="none" w:sz="0" w:space="0" w:color="auto"/>
        <w:left w:val="none" w:sz="0" w:space="0" w:color="auto"/>
        <w:bottom w:val="none" w:sz="0" w:space="0" w:color="auto"/>
        <w:right w:val="none" w:sz="0" w:space="0" w:color="auto"/>
      </w:divBdr>
    </w:div>
    <w:div w:id="1260792826">
      <w:bodyDiv w:val="1"/>
      <w:marLeft w:val="0"/>
      <w:marRight w:val="0"/>
      <w:marTop w:val="0"/>
      <w:marBottom w:val="0"/>
      <w:divBdr>
        <w:top w:val="none" w:sz="0" w:space="0" w:color="auto"/>
        <w:left w:val="none" w:sz="0" w:space="0" w:color="auto"/>
        <w:bottom w:val="none" w:sz="0" w:space="0" w:color="auto"/>
        <w:right w:val="none" w:sz="0" w:space="0" w:color="auto"/>
      </w:divBdr>
    </w:div>
    <w:div w:id="1303542359">
      <w:bodyDiv w:val="1"/>
      <w:marLeft w:val="0"/>
      <w:marRight w:val="0"/>
      <w:marTop w:val="0"/>
      <w:marBottom w:val="0"/>
      <w:divBdr>
        <w:top w:val="none" w:sz="0" w:space="0" w:color="auto"/>
        <w:left w:val="none" w:sz="0" w:space="0" w:color="auto"/>
        <w:bottom w:val="none" w:sz="0" w:space="0" w:color="auto"/>
        <w:right w:val="none" w:sz="0" w:space="0" w:color="auto"/>
      </w:divBdr>
    </w:div>
    <w:div w:id="1381244227">
      <w:bodyDiv w:val="1"/>
      <w:marLeft w:val="0"/>
      <w:marRight w:val="0"/>
      <w:marTop w:val="0"/>
      <w:marBottom w:val="0"/>
      <w:divBdr>
        <w:top w:val="none" w:sz="0" w:space="0" w:color="auto"/>
        <w:left w:val="none" w:sz="0" w:space="0" w:color="auto"/>
        <w:bottom w:val="none" w:sz="0" w:space="0" w:color="auto"/>
        <w:right w:val="none" w:sz="0" w:space="0" w:color="auto"/>
      </w:divBdr>
    </w:div>
    <w:div w:id="1400594522">
      <w:bodyDiv w:val="1"/>
      <w:marLeft w:val="0"/>
      <w:marRight w:val="0"/>
      <w:marTop w:val="0"/>
      <w:marBottom w:val="0"/>
      <w:divBdr>
        <w:top w:val="none" w:sz="0" w:space="0" w:color="auto"/>
        <w:left w:val="none" w:sz="0" w:space="0" w:color="auto"/>
        <w:bottom w:val="none" w:sz="0" w:space="0" w:color="auto"/>
        <w:right w:val="none" w:sz="0" w:space="0" w:color="auto"/>
      </w:divBdr>
    </w:div>
    <w:div w:id="1758289334">
      <w:bodyDiv w:val="1"/>
      <w:marLeft w:val="0"/>
      <w:marRight w:val="0"/>
      <w:marTop w:val="0"/>
      <w:marBottom w:val="0"/>
      <w:divBdr>
        <w:top w:val="none" w:sz="0" w:space="0" w:color="auto"/>
        <w:left w:val="none" w:sz="0" w:space="0" w:color="auto"/>
        <w:bottom w:val="none" w:sz="0" w:space="0" w:color="auto"/>
        <w:right w:val="none" w:sz="0" w:space="0" w:color="auto"/>
      </w:divBdr>
    </w:div>
    <w:div w:id="1926911078">
      <w:bodyDiv w:val="1"/>
      <w:marLeft w:val="0"/>
      <w:marRight w:val="0"/>
      <w:marTop w:val="0"/>
      <w:marBottom w:val="0"/>
      <w:divBdr>
        <w:top w:val="none" w:sz="0" w:space="0" w:color="auto"/>
        <w:left w:val="none" w:sz="0" w:space="0" w:color="auto"/>
        <w:bottom w:val="none" w:sz="0" w:space="0" w:color="auto"/>
        <w:right w:val="none" w:sz="0" w:space="0" w:color="auto"/>
      </w:divBdr>
    </w:div>
    <w:div w:id="20777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2024-01-18T06:16:00Z</dcterms:created>
  <dcterms:modified xsi:type="dcterms:W3CDTF">2024-01-19T07:13:00Z</dcterms:modified>
</cp:coreProperties>
</file>