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before="156" w:line="221" w:lineRule="auto"/>
        <w:ind w:right="20"/>
        <w:jc w:val="right"/>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single" w:color="auto"/>
          <w:lang w:eastAsia="zh-CN"/>
        </w:rPr>
        <w:t>武汉市光谷第三小学</w:t>
      </w:r>
      <w:r>
        <w:rPr>
          <w:rFonts w:hint="default" w:ascii="Times New Roman" w:hAnsi="Times New Roman" w:eastAsia="方正小标宋简体" w:cs="Times New Roman"/>
          <w:spacing w:val="0"/>
          <w:w w:val="100"/>
          <w:position w:val="0"/>
          <w:sz w:val="44"/>
          <w:szCs w:val="44"/>
        </w:rPr>
        <w:t>部门决算公开</w:t>
      </w: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3"/>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7"/>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武汉市光谷第三小学</w:t>
      </w:r>
      <w:r>
        <w:rPr>
          <w:rFonts w:hint="default" w:ascii="Times New Roman" w:hAnsi="Times New Roman" w:eastAsia="黑体" w:cs="Times New Roman"/>
          <w:spacing w:val="0"/>
          <w:w w:val="100"/>
          <w:position w:val="0"/>
          <w:sz w:val="32"/>
          <w:szCs w:val="32"/>
        </w:rPr>
        <w:t>概况</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武汉市光谷第三小学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武汉市光谷第三小学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spacing w:before="143" w:line="222" w:lineRule="auto"/>
        <w:ind w:left="1997"/>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single" w:color="auto"/>
        </w:rPr>
        <w:t>武汉市光谷第三小学</w:t>
      </w:r>
      <w:r>
        <w:rPr>
          <w:rFonts w:hint="default" w:ascii="Times New Roman" w:hAnsi="Times New Roman" w:eastAsia="方正小标宋简体" w:cs="Times New Roman"/>
          <w:spacing w:val="0"/>
          <w:w w:val="100"/>
          <w:position w:val="0"/>
          <w:sz w:val="44"/>
          <w:szCs w:val="44"/>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keepNext w:val="0"/>
        <w:keepLines w:val="0"/>
        <w:pageBreakBefore w:val="0"/>
        <w:wordWrap/>
        <w:overflowPunct/>
        <w:topLinePunct w:val="0"/>
        <w:bidi w:val="0"/>
        <w:adjustRightInd w:val="0"/>
        <w:snapToGrid w:val="0"/>
        <w:spacing w:line="580" w:lineRule="exact"/>
        <w:ind w:left="634" w:firstLine="640" w:firstLineChars="200"/>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武汉市光谷第三小学是一所完全小学，举办单位是武汉东湖新技术开发区管理委员会。宗旨和职责是实施小学义务教育，促进基础教育发展，完成小学学历教育，其经费来源是财政拨款。</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pStyle w:val="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从单位构成看，武汉市光谷第三小学部门决算由纳入独立核算的单位本级决算组成。</w:t>
      </w:r>
    </w:p>
    <w:p>
      <w:pPr>
        <w:rPr>
          <w:rFonts w:hint="default"/>
          <w:lang w:eastAsia="zh-CN"/>
        </w:rPr>
      </w:pPr>
    </w:p>
    <w:p>
      <w:pPr>
        <w:ind w:firstLine="960" w:firstLineChars="300"/>
        <w:rPr>
          <w:rFonts w:hint="default" w:ascii="Times New Roman" w:hAnsi="Times New Roman" w:eastAsia="仿宋_GB2312" w:cs="Times New Roman"/>
          <w:snapToGrid w:val="0"/>
          <w:color w:val="000000"/>
          <w:spacing w:val="0"/>
          <w:w w:val="100"/>
          <w:kern w:val="0"/>
          <w:position w:val="0"/>
          <w:sz w:val="32"/>
          <w:szCs w:val="32"/>
          <w:lang w:val="en-US" w:eastAsia="zh-CN" w:bidi="ar-SA"/>
        </w:rPr>
      </w:pPr>
      <w:r>
        <w:rPr>
          <w:rFonts w:hint="default" w:ascii="Times New Roman" w:hAnsi="Times New Roman" w:eastAsia="仿宋_GB2312" w:cs="Times New Roman"/>
          <w:snapToGrid w:val="0"/>
          <w:color w:val="000000"/>
          <w:spacing w:val="0"/>
          <w:w w:val="100"/>
          <w:kern w:val="0"/>
          <w:position w:val="0"/>
          <w:sz w:val="32"/>
          <w:szCs w:val="32"/>
          <w:lang w:val="en-US" w:eastAsia="zh-CN" w:bidi="ar-SA"/>
        </w:rPr>
        <w:t>武汉市光谷第三小学总编制人数79人。202</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4</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年底在职实有人数</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156</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人，其中：事业编制</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72</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人，聘用制</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84</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人。离退休人员</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63</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人，其中：退休</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60</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人，退养人员3人。</w:t>
      </w:r>
    </w:p>
    <w:p>
      <w:pPr>
        <w:pStyle w:val="7"/>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7"/>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7"/>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7"/>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7"/>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u w:val="single" w:color="auto"/>
          <w:lang w:eastAsia="zh-CN"/>
        </w:rPr>
        <w:t>武汉市光谷第三小学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武汉市光谷第三小学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97"/>
        <w:gridCol w:w="413"/>
        <w:gridCol w:w="797"/>
        <w:gridCol w:w="2905"/>
        <w:gridCol w:w="413"/>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7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74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部门：武汉市光谷第三小学</w:t>
            </w:r>
          </w:p>
        </w:tc>
        <w:tc>
          <w:tcPr>
            <w:tcW w:w="2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424" w:type="pct"/>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收入</w:t>
            </w:r>
          </w:p>
        </w:tc>
        <w:tc>
          <w:tcPr>
            <w:tcW w:w="2575" w:type="pct"/>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44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70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一、一般公共预算财政拨款收入</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4,925.48</w:t>
            </w: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一、一般公共服务支出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二、政府性基金预算财政拨款收入</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二、外交支出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三、国有资本经营预算财政拨款收入</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三、国防支出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四、上级补助收入</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四、公共安全支出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五、事业收入</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五、教育支出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35</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4,879.56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六、经营收入</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六、科学技术支出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七、附属单位上缴收入</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七、文化旅游体育与传媒支出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37</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八、其他收入</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294.87</w:t>
            </w: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八、社会保障和就业支出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九、卫生健康支出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十、节能环保支出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十一、城乡社区支出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41</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十二、农林水支出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42</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十三、交通运输支出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十四、资源勘探工业信息等支出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15</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十五、商业服务业等支出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十六、金融支出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46</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十七、援助其他地区支出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47</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18</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十八、自然资源海洋气象等支出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十九、住房保障支出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二十、粮油物资储备支出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50</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二十一、国有资本经营预算支出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51</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二十二、灾害防治及应急管理支出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23</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二十三、其他支出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53</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二十四、债务还本支出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54</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25</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二十五、债务付息支出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55</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26</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二十六、抗疫特别国债安排的支出</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56</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本年收入合计</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27</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5,220.35</w:t>
            </w: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本年支出合计</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57</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5,220.35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使用非财政拨款结余（含专用结余）</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28</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结余分配</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58</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年初结转和结余</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年末结转和结余</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59</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w:t>
            </w:r>
          </w:p>
        </w:tc>
        <w:tc>
          <w:tcPr>
            <w:tcW w:w="44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5,220.35</w:t>
            </w:r>
          </w:p>
        </w:tc>
        <w:tc>
          <w:tcPr>
            <w:tcW w:w="1638"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23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w:t>
            </w:r>
          </w:p>
        </w:tc>
        <w:tc>
          <w:tcPr>
            <w:tcW w:w="70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5,220.35</w:t>
            </w:r>
          </w:p>
        </w:tc>
      </w:tr>
    </w:tbl>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pPr>
        <w:pStyle w:val="2"/>
        <w:rPr>
          <w:rFonts w:hint="default"/>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84"/>
        <w:gridCol w:w="35"/>
        <w:gridCol w:w="35"/>
        <w:gridCol w:w="3042"/>
        <w:gridCol w:w="789"/>
        <w:gridCol w:w="789"/>
        <w:gridCol w:w="218"/>
        <w:gridCol w:w="218"/>
        <w:gridCol w:w="218"/>
        <w:gridCol w:w="218"/>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部门：武汉市光谷第三小学</w:t>
            </w: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778"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50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本年收入合计</w:t>
            </w:r>
          </w:p>
        </w:tc>
        <w:tc>
          <w:tcPr>
            <w:tcW w:w="50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财政拨款收入</w:t>
            </w:r>
          </w:p>
        </w:tc>
        <w:tc>
          <w:tcPr>
            <w:tcW w:w="425"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上级补助收入</w:t>
            </w:r>
          </w:p>
        </w:tc>
        <w:tc>
          <w:tcPr>
            <w:tcW w:w="425"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事业收入</w:t>
            </w:r>
          </w:p>
        </w:tc>
        <w:tc>
          <w:tcPr>
            <w:tcW w:w="425"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经营收入</w:t>
            </w:r>
          </w:p>
        </w:tc>
        <w:tc>
          <w:tcPr>
            <w:tcW w:w="425"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附属单位上缴收入</w:t>
            </w:r>
          </w:p>
        </w:tc>
        <w:tc>
          <w:tcPr>
            <w:tcW w:w="508"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82"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995"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82"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5"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82"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5"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778"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50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50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425"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425"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425"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425"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508"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778"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5,220.35</w:t>
            </w: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4,925.48</w:t>
            </w: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0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294.87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782"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2050202</w:t>
            </w:r>
          </w:p>
        </w:tc>
        <w:tc>
          <w:tcPr>
            <w:tcW w:w="99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小学教育</w:t>
            </w: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4,879.56</w:t>
            </w: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4,584.69</w:t>
            </w: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0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782"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99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328.79</w:t>
            </w: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328.79</w:t>
            </w: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0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782"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2080506</w:t>
            </w:r>
          </w:p>
        </w:tc>
        <w:tc>
          <w:tcPr>
            <w:tcW w:w="99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12.00</w:t>
            </w: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12.00</w:t>
            </w: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0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44"/>
        <w:gridCol w:w="35"/>
        <w:gridCol w:w="35"/>
        <w:gridCol w:w="2986"/>
        <w:gridCol w:w="775"/>
        <w:gridCol w:w="775"/>
        <w:gridCol w:w="589"/>
        <w:gridCol w:w="215"/>
        <w:gridCol w:w="215"/>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部门：武汉市光谷第三小学</w:t>
            </w: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970"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563"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本年支出合计</w:t>
            </w:r>
          </w:p>
        </w:tc>
        <w:tc>
          <w:tcPr>
            <w:tcW w:w="563"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563"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c>
          <w:tcPr>
            <w:tcW w:w="388"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上缴上级支出</w:t>
            </w:r>
          </w:p>
        </w:tc>
        <w:tc>
          <w:tcPr>
            <w:tcW w:w="38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经营支出</w:t>
            </w:r>
          </w:p>
        </w:tc>
        <w:tc>
          <w:tcPr>
            <w:tcW w:w="565"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0"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109"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9"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9"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970"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563"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563"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563"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388"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38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565"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970"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5,220.35</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5,084.24</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136.11</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6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0"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2050202</w:t>
            </w:r>
          </w:p>
        </w:tc>
        <w:tc>
          <w:tcPr>
            <w:tcW w:w="11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小学教育</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4,879.56</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4,743.45</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136.11</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0"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11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328.79</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328.79</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0"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2080506</w:t>
            </w:r>
          </w:p>
        </w:tc>
        <w:tc>
          <w:tcPr>
            <w:tcW w:w="11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12.00</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12.00</w:t>
            </w:r>
          </w:p>
        </w:tc>
        <w:tc>
          <w:tcPr>
            <w:tcW w:w="56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22"/>
        <w:gridCol w:w="201"/>
        <w:gridCol w:w="713"/>
        <w:gridCol w:w="2593"/>
        <w:gridCol w:w="201"/>
        <w:gridCol w:w="713"/>
        <w:gridCol w:w="713"/>
        <w:gridCol w:w="201"/>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7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部门：武汉市光谷第三小学</w:t>
            </w: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801" w:type="pct"/>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收     入</w:t>
            </w:r>
          </w:p>
        </w:tc>
        <w:tc>
          <w:tcPr>
            <w:tcW w:w="3198" w:type="pct"/>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17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150"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47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c>
          <w:tcPr>
            <w:tcW w:w="128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150"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334"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47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一般公共预算财政拨款</w:t>
            </w:r>
          </w:p>
        </w:tc>
        <w:tc>
          <w:tcPr>
            <w:tcW w:w="35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政府性基金预算财政拨款</w:t>
            </w:r>
          </w:p>
        </w:tc>
        <w:tc>
          <w:tcPr>
            <w:tcW w:w="59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7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4"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47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59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一、一般公共预算财政拨款</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4,925.48</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一、一般公共服务支出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二、政府性基金预算财政拨款</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二、外交支出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三、国有资本经营预算财政拨款</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三、国防支出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35</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四、公共安全支出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五、教育支出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37</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4,584.69</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4,584.69</w:t>
            </w: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六、科学技术支出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七、文化旅游体育与传媒支出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八、社会保障和就业支出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340.79</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340.79</w:t>
            </w: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九、卫生健康支出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41</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十、节能环保支出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42</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十一、城乡社区支出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十二、农林水支出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十三、交通运输支出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十四、资源勘探工业信息等支出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46</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15</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十五、商业服务业等支出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47</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十六、金融支出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十七、援助其他地区支出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18</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十八、自然资源海洋气象等支出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50</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十九、住房保障支出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51</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二十、粮油物资储备支出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二十一、国有资本经营预算支出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53</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二十二、灾害防治及应急管理支出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54</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23</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二十三、其他支出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55</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24</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二十四、债务还本支出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56</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二十五、债务付息支出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57</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26</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二十六、抗疫特别国债安排的支出</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58</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本年收入合计</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27</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4,925.48</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本年支出合计</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59</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4,925.48</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4,925.48</w:t>
            </w: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年初财政拨款结转和结余</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28</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年末财政拨款结转和结余</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一般公共预算财政拨款</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61</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政府性基金预算财政拨款</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62</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国有资本经营预算财政拨款</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4,925.48</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15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64</w:t>
            </w:r>
          </w:p>
        </w:tc>
        <w:tc>
          <w:tcPr>
            <w:tcW w:w="3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4,925.48</w:t>
            </w:r>
          </w:p>
        </w:tc>
        <w:tc>
          <w:tcPr>
            <w:tcW w:w="47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4,925.48</w:t>
            </w:r>
          </w:p>
        </w:tc>
        <w:tc>
          <w:tcPr>
            <w:tcW w:w="35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pPr>
        <w:pStyle w:val="2"/>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13"/>
        <w:gridCol w:w="36"/>
        <w:gridCol w:w="36"/>
        <w:gridCol w:w="3380"/>
        <w:gridCol w:w="874"/>
        <w:gridCol w:w="87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2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部门：武汉市光谷第三小学</w:t>
            </w: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62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2375" w:type="pct"/>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26"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498"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713"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70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952"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6"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98"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26"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98"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62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71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7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5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62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71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4,925.48</w:t>
            </w:r>
          </w:p>
        </w:tc>
        <w:tc>
          <w:tcPr>
            <w:tcW w:w="7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4,819.85</w:t>
            </w:r>
          </w:p>
        </w:tc>
        <w:tc>
          <w:tcPr>
            <w:tcW w:w="95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105.63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26"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2050202</w:t>
            </w:r>
          </w:p>
        </w:tc>
        <w:tc>
          <w:tcPr>
            <w:tcW w:w="149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小学教育</w:t>
            </w:r>
          </w:p>
        </w:tc>
        <w:tc>
          <w:tcPr>
            <w:tcW w:w="71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4,584.69</w:t>
            </w:r>
          </w:p>
        </w:tc>
        <w:tc>
          <w:tcPr>
            <w:tcW w:w="7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4,479.06</w:t>
            </w:r>
          </w:p>
        </w:tc>
        <w:tc>
          <w:tcPr>
            <w:tcW w:w="95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26"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149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71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328.79</w:t>
            </w:r>
          </w:p>
        </w:tc>
        <w:tc>
          <w:tcPr>
            <w:tcW w:w="7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328.79</w:t>
            </w:r>
          </w:p>
        </w:tc>
        <w:tc>
          <w:tcPr>
            <w:tcW w:w="95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26"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2080506</w:t>
            </w:r>
          </w:p>
        </w:tc>
        <w:tc>
          <w:tcPr>
            <w:tcW w:w="149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71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12.00</w:t>
            </w:r>
          </w:p>
        </w:tc>
        <w:tc>
          <w:tcPr>
            <w:tcW w:w="7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12.00</w:t>
            </w:r>
          </w:p>
        </w:tc>
        <w:tc>
          <w:tcPr>
            <w:tcW w:w="95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10"/>
        <w:gridCol w:w="1834"/>
        <w:gridCol w:w="511"/>
        <w:gridCol w:w="331"/>
        <w:gridCol w:w="1233"/>
        <w:gridCol w:w="391"/>
        <w:gridCol w:w="331"/>
        <w:gridCol w:w="2315"/>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部门：武汉市光谷第三小学</w:t>
            </w:r>
          </w:p>
        </w:tc>
        <w:tc>
          <w:tcPr>
            <w:tcW w:w="9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891" w:type="pct"/>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人员经费</w:t>
            </w:r>
          </w:p>
        </w:tc>
        <w:tc>
          <w:tcPr>
            <w:tcW w:w="3108" w:type="pct"/>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9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95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340"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c>
          <w:tcPr>
            <w:tcW w:w="19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753"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273"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c>
          <w:tcPr>
            <w:tcW w:w="19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225"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458"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9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工资福利支出</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4,080.13</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商品和服务支出</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376.23</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债务利息及费用支出</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基本工资</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731.27</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30201</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办公费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43.64</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30701</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国内债务付息</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30102</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津贴补贴</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137.00</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30202</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印刷费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46.57</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30702</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国外债务付息</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30103</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奖金</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30203</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咨询费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资本性支出</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30106</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伙食补助费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30204</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手续费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31001</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房屋建筑物购建</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30107</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绩效工资</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2,169.49</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30205</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水费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8.84</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31002</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办公设备购置</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30108</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机关事业单位基本养老保险缴费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314.49</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30206</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电费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17.33</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31003</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专用设备购置</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30109</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职业年金缴费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10.10</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30207</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邮电费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1.30</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31005</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基础设施建设</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30110</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职工基本医疗保险缴费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211.93</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30208</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取暖费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31006</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大型修缮</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公务员医疗补助缴费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136.29</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30209</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物业管理费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60.36</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31007</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信息网络及软件购置更新</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30112</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其他社会保障缴费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21.01</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30211</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差旅费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0.81</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31008</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物资储备</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30113</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住房公积金</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348.55</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30212</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因公出国（境）费用</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土地补偿</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30114</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医疗费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30213</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维修（护）费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22.47</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31010</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安置补助</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30199</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其他工资福利支出</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30214</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租赁费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0.81</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31011</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地上附着物和青苗补偿</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对个人和家庭的补助</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353.59</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30215</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会议费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31012</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拆迁补偿</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离休费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30216</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培训费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11.05</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31013</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公务用车购置</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30302</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退休费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298.16</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30217</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公务接待费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其他交通工具购置</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30303</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退职（役）费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30218</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专用材料费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22.18</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31021</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文物和陈列品购置</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30304</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抚恤金</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7.21</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30224</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被装购置费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31022</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无形资产购置</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30305</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生活补助</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30225</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专用燃料费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31099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其他资本性支出</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30306</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救济费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30226</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劳务费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21.00</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其他支出</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30307</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医疗费补助</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44.57</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30227</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委托业务费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5.04</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39907</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国家赔偿费用支出</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30308</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助学金</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30228</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工会经费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17.07</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39908</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对民间非营利组织和群众性自治组织补贴</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30309</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奖励金</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30229</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福利费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16.13</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经常性赠与</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30310</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个人农业生产补贴</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30231</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公务用车运行维护费</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0.18</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39910</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资本性赠与</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30311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代缴社会保险费</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30239</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其他交通费用</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1.72</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39999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其他支出</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30399</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其他对个人和家庭的补助</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3.65</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30240</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税金及附加费用</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9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30299</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其他商品和服务支出</w:t>
            </w:r>
          </w:p>
        </w:tc>
        <w:tc>
          <w:tcPr>
            <w:tcW w:w="2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79.73</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550" w:type="pct"/>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人员经费合计</w:t>
            </w: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4,433.72</w:t>
            </w:r>
          </w:p>
        </w:tc>
        <w:tc>
          <w:tcPr>
            <w:tcW w:w="2650" w:type="pct"/>
            <w:gridSpan w:val="5"/>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公用经费合计</w:t>
            </w: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386.13</w:t>
            </w: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pStyle w:val="2"/>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0"/>
        <w:gridCol w:w="36"/>
        <w:gridCol w:w="36"/>
        <w:gridCol w:w="910"/>
        <w:gridCol w:w="803"/>
        <w:gridCol w:w="807"/>
        <w:gridCol w:w="807"/>
        <w:gridCol w:w="808"/>
        <w:gridCol w:w="808"/>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2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部门：武汉市光谷第三小学</w:t>
            </w: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82"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485"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年初结转和结余</w:t>
            </w:r>
          </w:p>
        </w:tc>
        <w:tc>
          <w:tcPr>
            <w:tcW w:w="48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本年收入</w:t>
            </w:r>
          </w:p>
        </w:tc>
        <w:tc>
          <w:tcPr>
            <w:tcW w:w="1458" w:type="pct"/>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c>
          <w:tcPr>
            <w:tcW w:w="787"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4"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458"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48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48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48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c>
          <w:tcPr>
            <w:tcW w:w="787"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4"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8"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7"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4"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8"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7"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82"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48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4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4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4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48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78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82"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48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8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8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8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8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8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4"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8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8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8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8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：本表反映部门本年度政府性基金预算财政拨款收入、支出及结转和结余情况。 本部门当年无政府性基金预算财政拨款收入支出。</w:t>
      </w:r>
    </w:p>
    <w:p>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92"/>
        <w:gridCol w:w="89"/>
        <w:gridCol w:w="91"/>
        <w:gridCol w:w="1159"/>
        <w:gridCol w:w="1228"/>
        <w:gridCol w:w="1228"/>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7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74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部门：武汉市光谷第三小学</w:t>
            </w: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496"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2503" w:type="pct"/>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43"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652"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692"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692"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1117"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43"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2"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7"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43"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2"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7"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496"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69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69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11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496"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69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69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1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0"/>
        <w:gridCol w:w="690"/>
        <w:gridCol w:w="470"/>
        <w:gridCol w:w="327"/>
        <w:gridCol w:w="552"/>
        <w:gridCol w:w="381"/>
        <w:gridCol w:w="552"/>
        <w:gridCol w:w="690"/>
        <w:gridCol w:w="471"/>
        <w:gridCol w:w="328"/>
        <w:gridCol w:w="553"/>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snapToGrid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1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部门：武汉市光谷第三小学</w:t>
            </w:r>
          </w:p>
        </w:tc>
        <w:tc>
          <w:tcPr>
            <w:tcW w:w="4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2596" w:type="pct"/>
            <w:gridSpan w:val="6"/>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预算数</w:t>
            </w:r>
          </w:p>
        </w:tc>
        <w:tc>
          <w:tcPr>
            <w:tcW w:w="2403" w:type="pct"/>
            <w:gridSpan w:val="6"/>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717"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因公出国（境）费</w:t>
            </w:r>
          </w:p>
        </w:tc>
        <w:tc>
          <w:tcPr>
            <w:tcW w:w="1145" w:type="pct"/>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公务用车购置及运行维护费</w:t>
            </w:r>
          </w:p>
        </w:tc>
        <w:tc>
          <w:tcPr>
            <w:tcW w:w="317"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公务接待费</w:t>
            </w:r>
          </w:p>
        </w:tc>
        <w:tc>
          <w:tcPr>
            <w:tcW w:w="41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因公出国（境）费</w:t>
            </w:r>
          </w:p>
        </w:tc>
        <w:tc>
          <w:tcPr>
            <w:tcW w:w="1145" w:type="pct"/>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公务用车购置及运行维护费</w:t>
            </w:r>
          </w:p>
        </w:tc>
        <w:tc>
          <w:tcPr>
            <w:tcW w:w="427"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17"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31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公务用车购置费</w:t>
            </w: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公务用车运行维护费</w:t>
            </w:r>
          </w:p>
        </w:tc>
        <w:tc>
          <w:tcPr>
            <w:tcW w:w="317"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31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公务用车购置费</w:t>
            </w: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公务用车运行维护费</w:t>
            </w:r>
          </w:p>
        </w:tc>
        <w:tc>
          <w:tcPr>
            <w:tcW w:w="427"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71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416"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31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31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416"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31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41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42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1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0.18</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0.18</w:t>
            </w:r>
          </w:p>
        </w:tc>
        <w:tc>
          <w:tcPr>
            <w:tcW w:w="31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0.18</w:t>
            </w:r>
          </w:p>
        </w:tc>
        <w:tc>
          <w:tcPr>
            <w:tcW w:w="31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0.18</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0.18</w:t>
            </w:r>
          </w:p>
        </w:tc>
        <w:tc>
          <w:tcPr>
            <w:tcW w:w="31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0.18</w:t>
            </w: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eastAsia="zh-CN"/>
        </w:rPr>
        <w:t>武汉市光谷第三小学</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lang w:val="en-US" w:eastAsia="zh-CN"/>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single" w:color="auto"/>
        </w:rPr>
        <w:t xml:space="preserve"> 5,220.35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39.36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eastAsia" w:ascii="Times New Roman" w:hAnsi="Times New Roman" w:eastAsia="仿宋_GB2312" w:cs="Times New Roman"/>
          <w:spacing w:val="-1"/>
          <w:lang w:val="en-US" w:eastAsia="zh-CN"/>
        </w:rPr>
        <w:t>0.76</w:t>
      </w:r>
      <w:r>
        <w:rPr>
          <w:rFonts w:hint="default" w:ascii="Times New Roman" w:hAnsi="Times New Roman" w:eastAsia="仿宋_GB2312" w:cs="Times New Roman"/>
          <w:spacing w:val="-1"/>
        </w:rPr>
        <w:t>%</w:t>
      </w:r>
      <w:r>
        <w:rPr>
          <w:rFonts w:hint="default" w:ascii="Times New Roman" w:hAnsi="Times New Roman" w:eastAsia="仿宋_GB2312" w:cs="Times New Roman"/>
          <w:spacing w:val="-1"/>
          <w:highlight w:val="none"/>
        </w:rPr>
        <w:t>，主要原</w:t>
      </w:r>
      <w:r>
        <w:rPr>
          <w:rFonts w:hint="default" w:ascii="Times New Roman" w:hAnsi="Times New Roman" w:eastAsia="仿宋_GB2312" w:cs="Times New Roman"/>
          <w:spacing w:val="-14"/>
          <w:highlight w:val="none"/>
        </w:rPr>
        <w:t>因是</w:t>
      </w:r>
      <w:r>
        <w:rPr>
          <w:rFonts w:hint="eastAsia" w:ascii="Times New Roman" w:hAnsi="Times New Roman" w:eastAsia="仿宋_GB2312" w:cs="Times New Roman"/>
          <w:spacing w:val="-14"/>
          <w:highlight w:val="none"/>
          <w:lang w:val="en-US" w:eastAsia="zh-CN"/>
        </w:rPr>
        <w:t>20</w:t>
      </w:r>
      <w:r>
        <w:rPr>
          <w:rFonts w:hint="eastAsia" w:ascii="Times New Roman" w:hAnsi="Times New Roman" w:eastAsia="仿宋_GB2312" w:cs="Times New Roman"/>
          <w:spacing w:val="-14"/>
          <w:lang w:val="en-US" w:eastAsia="zh-CN"/>
        </w:rPr>
        <w:t>24年其他收入增加，2024年课后服务费收取了两个学期，2023年课后服务费只收取了一个学期。</w:t>
      </w:r>
    </w:p>
    <w:p>
      <w:pPr>
        <w:pStyle w:val="3"/>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pStyle w:val="3"/>
        <w:spacing w:before="74" w:line="224" w:lineRule="auto"/>
        <w:jc w:val="center"/>
        <w:rPr>
          <w:rFonts w:hint="default" w:ascii="Times New Roman" w:hAnsi="Times New Roman" w:eastAsia="楷体_GB2312" w:cs="Times New Roman"/>
          <w:spacing w:val="3"/>
          <w:sz w:val="32"/>
          <w:szCs w:val="32"/>
        </w:rPr>
      </w:pPr>
    </w:p>
    <w:p>
      <w:pPr>
        <w:pStyle w:val="3"/>
        <w:spacing w:before="74" w:line="224" w:lineRule="auto"/>
        <w:jc w:val="center"/>
        <w:rPr>
          <w:rFonts w:hint="default" w:ascii="Times New Roman" w:hAnsi="Times New Roman" w:cs="Times New Roman"/>
        </w:rPr>
      </w:pPr>
      <w:r>
        <w:drawing>
          <wp:inline distT="0" distB="0" distL="114300" distR="114300">
            <wp:extent cx="4362450" cy="2200275"/>
            <wp:effectExtent l="4445" t="4445" r="1460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5,220.35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 39.36万元，增长0.07%，主要原因是2024年其他收入增加，2024年课后服务费收取了两个学期，2023年课后服务费只收取了一个学期。</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4,925.48</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94.35%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294.87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5.65</w:t>
      </w:r>
      <w:r>
        <w:rPr>
          <w:rFonts w:hint="eastAsia" w:ascii="仿宋_GB2312" w:hAnsi="仿宋_GB2312" w:eastAsia="仿宋_GB2312" w:cs="仿宋_GB2312"/>
          <w:bCs/>
          <w:kern w:val="44"/>
          <w:sz w:val="32"/>
          <w:szCs w:val="32"/>
          <w:highlight w:val="none"/>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spacing w:line="269" w:lineRule="auto"/>
        <w:jc w:val="center"/>
        <w:rPr>
          <w:rFonts w:hint="default" w:ascii="Times New Roman" w:hAnsi="Times New Roman" w:cs="Times New Roman"/>
          <w:sz w:val="21"/>
        </w:rPr>
      </w:pPr>
      <w:r>
        <w:drawing>
          <wp:inline distT="0" distB="0" distL="114300" distR="114300">
            <wp:extent cx="4239260" cy="1971675"/>
            <wp:effectExtent l="4445" t="4445" r="2349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5,220.35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与2023年度相比，支出合计增加39.36万元，增长0.76%，主要原因是项目支出增加。</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5,084.24</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97.39% </w:t>
      </w:r>
      <w:r>
        <w:rPr>
          <w:rFonts w:hint="eastAsia" w:ascii="仿宋_GB2312" w:hAnsi="仿宋_GB2312" w:eastAsia="仿宋_GB2312" w:cs="仿宋_GB2312"/>
          <w:bCs/>
          <w:kern w:val="44"/>
          <w:sz w:val="32"/>
          <w:szCs w:val="32"/>
          <w:highlight w:val="none"/>
        </w:rPr>
        <w:t>%；项目支</w:t>
      </w:r>
      <w:r>
        <w:rPr>
          <w:rFonts w:hint="eastAsia" w:ascii="仿宋_GB2312" w:hAnsi="仿宋_GB2312" w:eastAsia="仿宋_GB2312" w:cs="仿宋_GB2312"/>
          <w:bCs/>
          <w:kern w:val="44"/>
          <w:sz w:val="32"/>
          <w:szCs w:val="32"/>
          <w:highlight w:val="none"/>
          <w:lang w:val="en-US" w:eastAsia="zh-CN"/>
        </w:rPr>
        <w:t>出</w:t>
      </w:r>
      <w:r>
        <w:rPr>
          <w:rFonts w:hint="eastAsia" w:ascii="仿宋_GB2312" w:hAnsi="仿宋_GB2312" w:eastAsia="仿宋_GB2312" w:cs="仿宋_GB2312"/>
          <w:bCs/>
          <w:kern w:val="44"/>
          <w:sz w:val="32"/>
          <w:szCs w:val="32"/>
          <w:highlight w:val="none"/>
          <w:u w:val="single"/>
        </w:rPr>
        <w:t xml:space="preserve">136.11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2.61% </w:t>
      </w:r>
      <w:r>
        <w:rPr>
          <w:rFonts w:hint="eastAsia" w:ascii="仿宋_GB2312" w:hAnsi="仿宋_GB2312" w:eastAsia="仿宋_GB2312" w:cs="仿宋_GB2312"/>
          <w:bCs/>
          <w:kern w:val="44"/>
          <w:sz w:val="32"/>
          <w:szCs w:val="32"/>
          <w:highlight w:val="none"/>
          <w:u w:val="single"/>
          <w:lang w:eastAsia="zh-CN"/>
        </w:rPr>
        <w:t>。</w:t>
      </w:r>
      <w:r>
        <w:rPr>
          <w:rFonts w:hint="default" w:ascii="Times New Roman" w:hAnsi="Times New Roman" w:eastAsia="仿宋_GB2312" w:cs="Times New Roman"/>
          <w:b/>
          <w:bCs/>
          <w:spacing w:val="-6"/>
          <w:lang w:val="en-US" w:eastAsia="zh-CN"/>
        </w:rPr>
        <w:t xml:space="preserve"> </w:t>
      </w:r>
      <w:r>
        <w:drawing>
          <wp:inline distT="0" distB="0" distL="114300" distR="114300">
            <wp:extent cx="3171825" cy="2381250"/>
            <wp:effectExtent l="4445" t="4445" r="5080"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rPr>
      </w:pP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4,925.48</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相比，财政拨款收、支总计各增加50.32万元，增长1.03%。主要原因是</w:t>
      </w:r>
      <w:r>
        <w:rPr>
          <w:rFonts w:hint="eastAsia" w:ascii="仿宋_GB2312" w:hAnsi="仿宋_GB2312" w:eastAsia="仿宋_GB2312" w:cs="仿宋_GB2312"/>
          <w:bCs/>
          <w:kern w:val="44"/>
          <w:sz w:val="32"/>
          <w:szCs w:val="32"/>
          <w:highlight w:val="none"/>
          <w:lang w:val="en-US" w:eastAsia="zh-CN"/>
        </w:rPr>
        <w:t>财政拨款增加</w:t>
      </w:r>
      <w:r>
        <w:rPr>
          <w:rFonts w:hint="eastAsia" w:ascii="仿宋_GB2312" w:hAnsi="仿宋_GB2312" w:eastAsia="仿宋_GB2312" w:cs="仿宋_GB2312"/>
          <w:bCs/>
          <w:kern w:val="44"/>
          <w:sz w:val="32"/>
          <w:szCs w:val="32"/>
          <w:highlight w:val="none"/>
        </w:rPr>
        <w:t>。</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4,925.48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2023年度决算数增加50.32</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增加50.32</w:t>
      </w:r>
      <w:r>
        <w:rPr>
          <w:rFonts w:hint="eastAsia" w:ascii="仿宋_GB2312" w:hAnsi="仿宋_GB2312" w:eastAsia="仿宋_GB2312" w:cs="仿宋_GB2312"/>
          <w:sz w:val="32"/>
          <w:szCs w:val="32"/>
        </w:rPr>
        <w:t>主要原因是财政拨款增加。</w:t>
      </w:r>
    </w:p>
    <w:p>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pPr>
        <w:jc w:val="center"/>
        <w:rPr>
          <w:rFonts w:hint="default" w:ascii="Times New Roman" w:hAnsi="Times New Roman" w:cs="Times New Roman"/>
          <w:lang w:val="en-US" w:eastAsia="zh-CN"/>
        </w:rPr>
      </w:pPr>
      <w:r>
        <w:drawing>
          <wp:inline distT="0" distB="0" distL="114300" distR="114300">
            <wp:extent cx="4572000" cy="2743200"/>
            <wp:effectExtent l="4445" t="4445" r="1460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4,925.48</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财政拨款支出增加50.32万万元，增长1.03 %。主要原因是</w:t>
      </w:r>
      <w:r>
        <w:rPr>
          <w:rFonts w:hint="eastAsia" w:ascii="仿宋_GB2312" w:hAnsi="仿宋_GB2312" w:eastAsia="仿宋_GB2312" w:cs="仿宋_GB2312"/>
          <w:bCs/>
          <w:kern w:val="44"/>
          <w:sz w:val="32"/>
          <w:szCs w:val="32"/>
          <w:highlight w:val="none"/>
          <w:lang w:val="en-US" w:eastAsia="zh-CN"/>
        </w:rPr>
        <w:t>财政拨款收入增加，财政支出相应增加</w:t>
      </w:r>
      <w:r>
        <w:rPr>
          <w:rFonts w:hint="eastAsia" w:ascii="仿宋_GB2312" w:hAnsi="仿宋_GB2312" w:eastAsia="仿宋_GB2312" w:cs="仿宋_GB2312"/>
          <w:bCs/>
          <w:kern w:val="4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4,925.48  </w:t>
      </w:r>
      <w:r>
        <w:rPr>
          <w:rFonts w:hint="eastAsia" w:ascii="仿宋_GB2312" w:hAnsi="仿宋_GB2312" w:eastAsia="仿宋_GB2312" w:cs="仿宋_GB2312"/>
          <w:bCs/>
          <w:kern w:val="44"/>
          <w:sz w:val="32"/>
          <w:szCs w:val="32"/>
          <w:highlight w:val="none"/>
        </w:rPr>
        <w:t>万元，主要用于以下方面：</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1.教育支出(类)</w:t>
      </w:r>
      <w:r>
        <w:rPr>
          <w:rFonts w:hint="eastAsia" w:ascii="仿宋_GB2312" w:hAnsi="仿宋_GB2312" w:eastAsia="仿宋_GB2312" w:cs="仿宋_GB2312"/>
          <w:bCs/>
          <w:kern w:val="44"/>
          <w:sz w:val="32"/>
          <w:szCs w:val="32"/>
          <w:highlight w:val="none"/>
          <w:u w:val="single"/>
        </w:rPr>
        <w:t xml:space="preserve">  4,584.69</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93.08%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。主要是用于</w:t>
      </w:r>
      <w:r>
        <w:rPr>
          <w:rFonts w:hint="eastAsia" w:ascii="仿宋_GB2312" w:hAnsi="仿宋_GB2312" w:eastAsia="仿宋_GB2312" w:cs="仿宋_GB2312"/>
          <w:bCs/>
          <w:kern w:val="44"/>
          <w:sz w:val="32"/>
          <w:szCs w:val="32"/>
          <w:highlight w:val="none"/>
        </w:rPr>
        <w:t>学校人员支出、公用等</w:t>
      </w:r>
      <w:r>
        <w:rPr>
          <w:rFonts w:hint="eastAsia" w:ascii="仿宋_GB2312" w:hAnsi="仿宋_GB2312" w:eastAsia="仿宋_GB2312" w:cs="仿宋_GB2312"/>
          <w:bCs/>
          <w:kern w:val="44"/>
          <w:sz w:val="32"/>
          <w:szCs w:val="32"/>
          <w:highlight w:val="none"/>
          <w:lang w:eastAsia="zh-CN"/>
        </w:rPr>
        <w:t>。</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2.社会保障和就业支出340.79万元，占6.92%</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val="en-US" w:eastAsia="zh-CN"/>
        </w:rPr>
        <w:t>主要用于养老保险及职业年金。</w:t>
      </w:r>
    </w:p>
    <w:p>
      <w:pPr>
        <w:rPr>
          <w:rFonts w:hint="default" w:ascii="Times New Roman" w:hAnsi="Times New Roman" w:cs="Times New Roman"/>
          <w:spacing w:val="0"/>
          <w:sz w:val="32"/>
        </w:rPr>
      </w:pPr>
      <w:r>
        <w:rPr>
          <w:rFonts w:hint="default" w:ascii="Times New Roman" w:hAnsi="Times New Roman" w:cs="Times New Roman"/>
          <w:spacing w:val="0"/>
          <w:sz w:val="32"/>
        </w:rPr>
        <w:br w:type="page"/>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6"/>
          <w:u w:val="single" w:color="auto"/>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w:t>
      </w:r>
      <w:r>
        <w:rPr>
          <w:rFonts w:hint="default" w:ascii="Times New Roman" w:hAnsi="Times New Roman" w:eastAsia="仿宋_GB2312" w:cs="Times New Roman"/>
          <w:spacing w:val="-3"/>
          <w:highlight w:val="none"/>
        </w:rPr>
        <w:t>政拨款支出年</w:t>
      </w:r>
      <w:r>
        <w:rPr>
          <w:rFonts w:hint="default" w:ascii="Times New Roman" w:hAnsi="Times New Roman" w:eastAsia="仿宋_GB2312" w:cs="Times New Roman"/>
          <w:spacing w:val="-6"/>
          <w:highlight w:val="none"/>
          <w:u w:val="none" w:color="auto"/>
        </w:rPr>
        <w:t xml:space="preserve">初预算为 </w:t>
      </w:r>
      <w:r>
        <w:rPr>
          <w:rFonts w:hint="eastAsia" w:ascii="Times New Roman" w:hAnsi="Times New Roman" w:eastAsia="仿宋_GB2312" w:cs="Times New Roman"/>
          <w:spacing w:val="-6"/>
          <w:highlight w:val="none"/>
          <w:u w:val="none" w:color="auto"/>
          <w:lang w:val="en-US" w:eastAsia="zh-CN"/>
        </w:rPr>
        <w:t>4935.39</w:t>
      </w:r>
      <w:r>
        <w:rPr>
          <w:rFonts w:hint="default" w:ascii="Times New Roman" w:hAnsi="Times New Roman" w:eastAsia="仿宋_GB2312" w:cs="Times New Roman"/>
          <w:spacing w:val="-6"/>
          <w:highlight w:val="none"/>
          <w:u w:val="none" w:color="auto"/>
        </w:rPr>
        <w:t xml:space="preserve">万元， </w:t>
      </w:r>
      <w:r>
        <w:rPr>
          <w:rFonts w:hint="default" w:ascii="Times New Roman" w:hAnsi="Times New Roman" w:eastAsia="仿宋_GB2312" w:cs="Times New Roman"/>
          <w:spacing w:val="-1"/>
          <w:highlight w:val="none"/>
        </w:rPr>
        <w:t>支出决算为</w:t>
      </w:r>
      <w:r>
        <w:rPr>
          <w:rFonts w:hint="default" w:ascii="Times New Roman" w:hAnsi="Times New Roman" w:eastAsia="仿宋_GB2312" w:cs="Times New Roman"/>
          <w:spacing w:val="-1"/>
          <w:highlight w:val="none"/>
          <w:u w:val="single" w:color="auto"/>
        </w:rPr>
        <w:t xml:space="preserve"> 4,925.48</w:t>
      </w:r>
      <w:r>
        <w:rPr>
          <w:rFonts w:hint="default" w:ascii="Times New Roman" w:hAnsi="Times New Roman" w:eastAsia="仿宋_GB2312" w:cs="Times New Roman"/>
          <w:spacing w:val="-115"/>
          <w:highlight w:val="none"/>
        </w:rPr>
        <w:t xml:space="preserve"> </w:t>
      </w:r>
      <w:r>
        <w:rPr>
          <w:rFonts w:hint="default" w:ascii="Times New Roman" w:hAnsi="Times New Roman" w:eastAsia="仿宋_GB2312" w:cs="Times New Roman"/>
          <w:spacing w:val="-1"/>
          <w:highlight w:val="none"/>
        </w:rPr>
        <w:t>万元，完成年初预算的</w:t>
      </w:r>
      <w:r>
        <w:rPr>
          <w:rFonts w:hint="default" w:ascii="Times New Roman" w:hAnsi="Times New Roman" w:eastAsia="仿宋_GB2312" w:cs="Times New Roman"/>
          <w:spacing w:val="-1"/>
          <w:highlight w:val="none"/>
          <w:u w:val="single" w:color="auto"/>
        </w:rPr>
        <w:t xml:space="preserve"> </w:t>
      </w:r>
      <w:r>
        <w:rPr>
          <w:rFonts w:hint="eastAsia" w:ascii="Times New Roman" w:hAnsi="Times New Roman" w:eastAsia="仿宋_GB2312" w:cs="Times New Roman"/>
          <w:spacing w:val="-1"/>
          <w:highlight w:val="none"/>
          <w:u w:val="single" w:color="auto"/>
          <w:lang w:val="en-US" w:eastAsia="zh-CN"/>
        </w:rPr>
        <w:t>99.8</w:t>
      </w:r>
      <w:r>
        <w:rPr>
          <w:rFonts w:hint="default" w:ascii="Times New Roman" w:hAnsi="Times New Roman" w:eastAsia="仿宋_GB2312" w:cs="Times New Roman"/>
          <w:spacing w:val="-148"/>
          <w:highlight w:val="none"/>
        </w:rPr>
        <w:t xml:space="preserve"> </w:t>
      </w:r>
      <w:r>
        <w:rPr>
          <w:rFonts w:hint="default" w:ascii="Times New Roman" w:hAnsi="Times New Roman" w:eastAsia="仿宋_GB2312" w:cs="Times New Roman"/>
          <w:spacing w:val="-1"/>
          <w:highlight w:val="none"/>
        </w:rPr>
        <w:t>%。其中：基本支出</w:t>
      </w:r>
      <w:r>
        <w:rPr>
          <w:rFonts w:hint="default" w:ascii="Times New Roman" w:hAnsi="Times New Roman" w:eastAsia="仿宋_GB2312" w:cs="Times New Roman"/>
          <w:highlight w:val="none"/>
        </w:rPr>
        <w:t xml:space="preserve"> 4,819.85</w:t>
      </w:r>
      <w:r>
        <w:rPr>
          <w:rFonts w:hint="default" w:ascii="Times New Roman" w:hAnsi="Times New Roman" w:eastAsia="仿宋_GB2312" w:cs="Times New Roman"/>
          <w:spacing w:val="-6"/>
          <w:highlight w:val="none"/>
        </w:rPr>
        <w:t>万元，项目支出</w:t>
      </w:r>
      <w:r>
        <w:rPr>
          <w:rFonts w:hint="default" w:ascii="Times New Roman" w:hAnsi="Times New Roman" w:eastAsia="仿宋_GB2312" w:cs="Times New Roman"/>
          <w:spacing w:val="-6"/>
          <w:highlight w:val="none"/>
          <w:u w:val="single" w:color="auto"/>
        </w:rPr>
        <w:t xml:space="preserve"> 105.63 </w:t>
      </w:r>
      <w:r>
        <w:rPr>
          <w:rFonts w:hint="default" w:ascii="Times New Roman" w:hAnsi="Times New Roman" w:eastAsia="仿宋_GB2312" w:cs="Times New Roman"/>
          <w:spacing w:val="-127"/>
          <w:highlight w:val="none"/>
        </w:rPr>
        <w:t xml:space="preserve"> </w:t>
      </w:r>
      <w:r>
        <w:rPr>
          <w:rFonts w:hint="default" w:ascii="Times New Roman" w:hAnsi="Times New Roman" w:eastAsia="仿宋_GB2312" w:cs="Times New Roman"/>
          <w:spacing w:val="-6"/>
          <w:highlight w:val="none"/>
        </w:rPr>
        <w:t>万元。项目支出主要用</w:t>
      </w:r>
      <w:r>
        <w:rPr>
          <w:rFonts w:hint="default" w:ascii="Times New Roman" w:hAnsi="Times New Roman" w:eastAsia="仿宋_GB2312" w:cs="Times New Roman"/>
          <w:spacing w:val="-6"/>
        </w:rPr>
        <w:t>于</w:t>
      </w:r>
      <w:r>
        <w:rPr>
          <w:rFonts w:hint="default" w:ascii="Times New Roman" w:hAnsi="Times New Roman" w:eastAsia="仿宋_GB2312" w:cs="Times New Roman"/>
          <w:spacing w:val="-6"/>
          <w:u w:val="single" w:color="auto"/>
        </w:rPr>
        <w:t>项目支</w:t>
      </w:r>
      <w:r>
        <w:rPr>
          <w:rFonts w:hint="default" w:ascii="Times New Roman" w:hAnsi="Times New Roman" w:eastAsia="仿宋_GB2312" w:cs="Times New Roman"/>
          <w:spacing w:val="-6"/>
          <w:u w:val="none" w:color="auto"/>
        </w:rPr>
        <w:t>出主要用于公用经费类，主要成效主要成效促进教育事业的发展。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 xml:space="preserve"> 4,819.85 </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 xml:space="preserve"> 4,433.72  </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役</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费、抚恤金、生活补助</w:t>
      </w:r>
      <w:r>
        <w:rPr>
          <w:rFonts w:hint="default" w:ascii="Times New Roman" w:hAnsi="Times New Roman" w:eastAsia="仿宋_GB2312" w:cs="Times New Roman"/>
          <w:spacing w:val="-6"/>
        </w:rPr>
        <w:t>、救济费、医疗费</w:t>
      </w:r>
      <w:r>
        <w:rPr>
          <w:rFonts w:hint="default" w:ascii="Times New Roman" w:hAnsi="Times New Roman" w:eastAsia="仿宋_GB2312" w:cs="Times New Roman"/>
          <w:spacing w:val="-3"/>
        </w:rPr>
        <w:t>补助、</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386.13</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因公出国</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境</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费用、维修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务接待费、专用材料费、劳务费、委托业务费、工会经费、福利费、公务用车运行维护费、其他交通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w:t>
      </w:r>
      <w:r>
        <w:rPr>
          <w:rFonts w:hint="eastAsia" w:ascii="Times New Roman" w:hAnsi="Times New Roman" w:eastAsia="仿宋_GB2312" w:cs="Times New Roman"/>
          <w:spacing w:val="-5"/>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spacing w:val="-2"/>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spacing w:val="-42"/>
        </w:rPr>
        <w:t xml:space="preserve"> </w:t>
      </w:r>
      <w:r>
        <w:rPr>
          <w:rFonts w:hint="default" w:ascii="Times New Roman" w:hAnsi="Times New Roman" w:eastAsia="仿宋_GB2312" w:cs="Times New Roman"/>
        </w:rPr>
        <w:t>年度政府性基金预算财政拨款年初结转和结余</w:t>
      </w:r>
      <w:r>
        <w:rPr>
          <w:rFonts w:hint="default" w:ascii="Times New Roman" w:hAnsi="Times New Roman" w:eastAsia="仿宋_GB2312" w:cs="Times New Roman"/>
          <w:spacing w:val="-149"/>
        </w:rPr>
        <w:t xml:space="preserve"> </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rPr>
        <w:t xml:space="preserve">万 </w:t>
      </w:r>
      <w:r>
        <w:rPr>
          <w:rFonts w:hint="default" w:ascii="Times New Roman" w:hAnsi="Times New Roman" w:eastAsia="仿宋_GB2312" w:cs="Times New Roman"/>
          <w:spacing w:val="1"/>
        </w:rPr>
        <w:t>元，本年收入</w:t>
      </w:r>
      <w:r>
        <w:rPr>
          <w:rFonts w:hint="default" w:ascii="Times New Roman" w:hAnsi="Times New Roman" w:eastAsia="仿宋_GB2312" w:cs="Times New Roman"/>
          <w:spacing w:val="-137"/>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1"/>
        </w:rPr>
        <w:t>万元，本年支出</w:t>
      </w:r>
      <w:r>
        <w:rPr>
          <w:rFonts w:hint="default" w:ascii="Times New Roman" w:hAnsi="Times New Roman" w:eastAsia="仿宋_GB2312" w:cs="Times New Roman"/>
          <w:spacing w:val="-146"/>
        </w:rPr>
        <w:t xml:space="preserve"> </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0</w:t>
      </w:r>
      <w:r>
        <w:rPr>
          <w:rFonts w:hint="default" w:ascii="Times New Roman" w:hAnsi="Times New Roman" w:eastAsia="仿宋_GB2312" w:cs="Times New Roman"/>
          <w:spacing w:val="-126"/>
        </w:rPr>
        <w:t xml:space="preserve"> </w:t>
      </w:r>
      <w:r>
        <w:rPr>
          <w:rFonts w:hint="default" w:ascii="Times New Roman" w:hAnsi="Times New Roman" w:eastAsia="仿宋_GB2312" w:cs="Times New Roman"/>
          <w:spacing w:val="1"/>
        </w:rPr>
        <w:t>万元，年末结转和结余</w:t>
      </w:r>
      <w:r>
        <w:rPr>
          <w:rFonts w:hint="eastAsia" w:ascii="Times New Roman" w:hAnsi="Times New Roman" w:eastAsia="仿宋_GB2312" w:cs="Times New Roman"/>
          <w:spacing w:val="1"/>
          <w:lang w:val="en-US" w:eastAsia="zh-CN"/>
        </w:rPr>
        <w:t>0</w:t>
      </w:r>
      <w:r>
        <w:rPr>
          <w:rFonts w:hint="default" w:ascii="Times New Roman" w:hAnsi="Times New Roman" w:eastAsia="仿宋_GB2312" w:cs="Times New Roman"/>
          <w:spacing w:val="-2"/>
        </w:rPr>
        <w:t>万元。</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仿宋_GB2312" w:cs="Times New Roman"/>
          <w:spacing w:val="-2"/>
          <w:lang w:val="en-US" w:eastAsia="zh-CN"/>
        </w:rPr>
      </w:pPr>
      <w:r>
        <w:rPr>
          <w:rFonts w:hint="default" w:ascii="Times New Roman" w:hAnsi="Times New Roman" w:eastAsia="仿宋_GB2312" w:cs="Times New Roman"/>
          <w:spacing w:val="-2"/>
          <w:lang w:val="en-US" w:eastAsia="zh-CN"/>
        </w:rPr>
        <w:t>本部门当年无政府性基金预算财政拨款收入支出</w:t>
      </w:r>
      <w:r>
        <w:rPr>
          <w:rFonts w:hint="eastAsia" w:ascii="Times New Roman" w:hAnsi="Times New Roman" w:eastAsia="仿宋_GB2312" w:cs="Times New Roman"/>
          <w:spacing w:val="-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4"/>
        </w:rPr>
        <w:t>年度国有资本经营预算财政拨款本年支出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4"/>
        </w:rPr>
        <w:t>万元。</w:t>
      </w:r>
    </w:p>
    <w:p>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0.3</w:t>
      </w:r>
      <w:r>
        <w:rPr>
          <w:rFonts w:hint="eastAsia" w:ascii="Times New Roman" w:hAnsi="Times New Roman" w:eastAsia="仿宋_GB2312" w:cs="Times New Roman"/>
          <w:spacing w:val="1"/>
          <w:lang w:val="en-US" w:eastAsia="zh-CN"/>
        </w:rPr>
        <w:t>万元，支出决算为</w:t>
      </w:r>
      <w:r>
        <w:rPr>
          <w:rFonts w:hint="default" w:ascii="Times New Roman" w:hAnsi="Times New Roman" w:eastAsia="仿宋_GB2312" w:cs="Times New Roman"/>
          <w:spacing w:val="-5"/>
          <w:u w:val="single" w:color="auto"/>
        </w:rPr>
        <w:t xml:space="preserve"> 0.18 </w:t>
      </w:r>
      <w:r>
        <w:rPr>
          <w:rFonts w:hint="eastAsia" w:ascii="Times New Roman" w:hAnsi="Times New Roman" w:eastAsia="仿宋_GB2312" w:cs="Times New Roman"/>
          <w:spacing w:val="1"/>
          <w:lang w:val="en-US" w:eastAsia="zh-CN"/>
        </w:rPr>
        <w:t>万元，完成全年预算的</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60</w:t>
      </w:r>
      <w:r>
        <w:rPr>
          <w:rFonts w:hint="eastAsia" w:ascii="Times New Roman" w:hAnsi="Times New Roman" w:eastAsia="仿宋_GB2312" w:cs="Times New Roman"/>
          <w:spacing w:val="1"/>
          <w:lang w:val="en-US" w:eastAsia="zh-CN"/>
        </w:rPr>
        <w:t>%。较上年减少0.03万元，下降</w:t>
      </w:r>
      <w:r>
        <w:rPr>
          <w:rFonts w:hint="default" w:ascii="Times New Roman" w:hAnsi="Times New Roman" w:eastAsia="仿宋_GB2312" w:cs="Times New Roman"/>
          <w:spacing w:val="-5"/>
          <w:u w:val="single" w:color="auto"/>
        </w:rPr>
        <w:t xml:space="preserve"> 14.29</w:t>
      </w:r>
      <w:r>
        <w:rPr>
          <w:rFonts w:hint="eastAsia" w:ascii="Times New Roman" w:hAnsi="Times New Roman" w:eastAsia="仿宋_GB2312" w:cs="Times New Roman"/>
          <w:spacing w:val="1"/>
          <w:lang w:val="en-US" w:eastAsia="zh-CN"/>
        </w:rPr>
        <w:t xml:space="preserve"> %。决算数小于全年预算数的主要原因：只用于校车保险支出。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4" w:firstLineChars="200"/>
        <w:textAlignment w:val="baseline"/>
        <w:outlineLvl w:val="1"/>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（二）“三公”经费财政拨款支出决算具体情况说明。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1.因公出国(境)费预算为 0  万元，支出决算为   0  万元，完成预算的 0  %。较上年增加(减少)   0 万元，增长(下降)    0 %。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2.公务用车购置及运行费支出决算为 0.</w:t>
      </w:r>
      <w:r>
        <w:rPr>
          <w:rFonts w:hint="eastAsia" w:ascii="Times New Roman" w:hAnsi="Times New Roman" w:eastAsia="仿宋_GB2312" w:cs="Times New Roman"/>
          <w:snapToGrid w:val="0"/>
          <w:color w:val="000000"/>
          <w:spacing w:val="1"/>
          <w:kern w:val="0"/>
          <w:sz w:val="32"/>
          <w:szCs w:val="32"/>
          <w:lang w:val="en-US" w:eastAsia="zh-CN" w:bidi="ar-SA"/>
        </w:rPr>
        <w:t>18</w:t>
      </w:r>
      <w:r>
        <w:rPr>
          <w:rFonts w:hint="default" w:ascii="Times New Roman" w:hAnsi="Times New Roman" w:eastAsia="仿宋_GB2312" w:cs="Times New Roman"/>
          <w:snapToGrid w:val="0"/>
          <w:color w:val="000000"/>
          <w:spacing w:val="1"/>
          <w:kern w:val="0"/>
          <w:sz w:val="32"/>
          <w:szCs w:val="32"/>
          <w:lang w:val="en-US" w:eastAsia="zh-CN" w:bidi="ar-SA"/>
        </w:rPr>
        <w:t>万元，完成年初预算；其中：</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（1）公务用车购置费  0  万元，完成年初预算的 0 %，比年初预算增加（减少）  0 万元。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napToGrid w:val="0"/>
          <w:color w:val="000000"/>
          <w:spacing w:val="1"/>
          <w:kern w:val="0"/>
          <w:sz w:val="32"/>
          <w:szCs w:val="32"/>
          <w:highlight w:val="none"/>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（2）</w:t>
      </w:r>
      <w:r>
        <w:rPr>
          <w:rFonts w:hint="default" w:ascii="Times New Roman" w:hAnsi="Times New Roman" w:eastAsia="仿宋_GB2312" w:cs="Times New Roman"/>
          <w:snapToGrid w:val="0"/>
          <w:color w:val="000000"/>
          <w:spacing w:val="1"/>
          <w:kern w:val="0"/>
          <w:sz w:val="32"/>
          <w:szCs w:val="32"/>
          <w:highlight w:val="none"/>
          <w:lang w:val="en-US" w:eastAsia="zh-CN" w:bidi="ar-SA"/>
        </w:rPr>
        <w:t>公务用车运行费</w:t>
      </w:r>
      <w:r>
        <w:rPr>
          <w:rFonts w:hint="eastAsia" w:ascii="Times New Roman" w:hAnsi="Times New Roman" w:eastAsia="仿宋_GB2312" w:cs="Times New Roman"/>
          <w:snapToGrid w:val="0"/>
          <w:color w:val="000000"/>
          <w:spacing w:val="1"/>
          <w:kern w:val="0"/>
          <w:sz w:val="32"/>
          <w:szCs w:val="32"/>
          <w:highlight w:val="none"/>
          <w:lang w:val="en-US" w:eastAsia="zh-CN" w:bidi="ar-SA"/>
        </w:rPr>
        <w:t>0.18</w:t>
      </w:r>
      <w:r>
        <w:rPr>
          <w:rFonts w:hint="default" w:ascii="Times New Roman" w:hAnsi="Times New Roman" w:eastAsia="仿宋_GB2312" w:cs="Times New Roman"/>
          <w:snapToGrid w:val="0"/>
          <w:color w:val="000000"/>
          <w:spacing w:val="1"/>
          <w:kern w:val="0"/>
          <w:sz w:val="32"/>
          <w:szCs w:val="32"/>
          <w:highlight w:val="none"/>
          <w:lang w:val="en-US" w:eastAsia="zh-CN" w:bidi="ar-SA"/>
        </w:rPr>
        <w:t xml:space="preserve"> 万元，比年初预算</w:t>
      </w:r>
      <w:r>
        <w:rPr>
          <w:rFonts w:hint="eastAsia" w:ascii="Times New Roman" w:hAnsi="Times New Roman" w:eastAsia="仿宋_GB2312" w:cs="Times New Roman"/>
          <w:snapToGrid w:val="0"/>
          <w:color w:val="000000"/>
          <w:spacing w:val="1"/>
          <w:kern w:val="0"/>
          <w:sz w:val="32"/>
          <w:szCs w:val="32"/>
          <w:highlight w:val="none"/>
          <w:lang w:val="en-US" w:eastAsia="zh-CN" w:bidi="ar-SA"/>
        </w:rPr>
        <w:t>减少0.03</w:t>
      </w:r>
      <w:r>
        <w:rPr>
          <w:rFonts w:hint="default" w:ascii="Times New Roman" w:hAnsi="Times New Roman" w:eastAsia="仿宋_GB2312" w:cs="Times New Roman"/>
          <w:snapToGrid w:val="0"/>
          <w:color w:val="000000"/>
          <w:spacing w:val="1"/>
          <w:kern w:val="0"/>
          <w:sz w:val="32"/>
          <w:szCs w:val="32"/>
          <w:highlight w:val="none"/>
          <w:lang w:val="en-US" w:eastAsia="zh-CN" w:bidi="ar-SA"/>
        </w:rPr>
        <w:t xml:space="preserve"> 万元，主要原因是后期校车保险等费用追加预算金额。主要用于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napToGrid w:val="0"/>
          <w:color w:val="000000"/>
          <w:spacing w:val="1"/>
          <w:kern w:val="0"/>
          <w:sz w:val="32"/>
          <w:szCs w:val="32"/>
          <w:highlight w:val="none"/>
          <w:lang w:val="en-US" w:eastAsia="zh-CN" w:bidi="ar-SA"/>
        </w:rPr>
      </w:pPr>
      <w:r>
        <w:rPr>
          <w:rFonts w:hint="default" w:ascii="Times New Roman" w:hAnsi="Times New Roman" w:eastAsia="仿宋_GB2312" w:cs="Times New Roman"/>
          <w:snapToGrid w:val="0"/>
          <w:color w:val="000000"/>
          <w:spacing w:val="1"/>
          <w:kern w:val="0"/>
          <w:sz w:val="32"/>
          <w:szCs w:val="32"/>
          <w:highlight w:val="none"/>
          <w:lang w:val="en-US" w:eastAsia="zh-CN" w:bidi="ar-SA"/>
        </w:rPr>
        <w:t>保险费</w:t>
      </w:r>
      <w:r>
        <w:rPr>
          <w:rFonts w:hint="eastAsia" w:ascii="Times New Roman" w:hAnsi="Times New Roman" w:eastAsia="仿宋_GB2312" w:cs="Times New Roman"/>
          <w:snapToGrid w:val="0"/>
          <w:color w:val="000000"/>
          <w:spacing w:val="1"/>
          <w:kern w:val="0"/>
          <w:sz w:val="32"/>
          <w:szCs w:val="32"/>
          <w:highlight w:val="none"/>
          <w:lang w:val="en-US" w:eastAsia="zh-CN" w:bidi="ar-SA"/>
        </w:rPr>
        <w:t>0.18万元</w:t>
      </w:r>
      <w:r>
        <w:rPr>
          <w:rFonts w:hint="default" w:ascii="Times New Roman" w:hAnsi="Times New Roman" w:eastAsia="仿宋_GB2312" w:cs="Times New Roman"/>
          <w:snapToGrid w:val="0"/>
          <w:color w:val="000000"/>
          <w:spacing w:val="1"/>
          <w:kern w:val="0"/>
          <w:sz w:val="32"/>
          <w:szCs w:val="32"/>
          <w:highlight w:val="none"/>
          <w:lang w:val="en-US" w:eastAsia="zh-CN" w:bidi="ar-SA"/>
        </w:rPr>
        <w:t>。 截至 2023 年 12 月 31 日，开支财政拨款的公务用车保有量1辆。</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highlight w:val="none"/>
          <w:lang w:val="en-US" w:eastAsia="zh-CN" w:bidi="ar-SA"/>
        </w:rPr>
        <w:t>公务接待费支出决算为  0</w:t>
      </w:r>
      <w:r>
        <w:rPr>
          <w:rFonts w:hint="default" w:ascii="Times New Roman" w:hAnsi="Times New Roman" w:eastAsia="仿宋_GB2312" w:cs="Times New Roman"/>
          <w:snapToGrid w:val="0"/>
          <w:color w:val="000000"/>
          <w:spacing w:val="1"/>
          <w:kern w:val="0"/>
          <w:sz w:val="32"/>
          <w:szCs w:val="32"/>
          <w:lang w:val="en-US" w:eastAsia="zh-CN" w:bidi="ar-SA"/>
        </w:rPr>
        <w:t xml:space="preserve">  万元，完成年初预算的 0   %， 比年初预算增加（减少）   0  万元。</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十、机关运行经费支出说明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lang w:eastAsia="zh-C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single" w:color="auto"/>
          <w:lang w:eastAsia="zh-CN"/>
        </w:rPr>
        <w:t>武汉市光谷第三小学</w:t>
      </w:r>
      <w:r>
        <w:rPr>
          <w:rFonts w:hint="default" w:ascii="Times New Roman" w:hAnsi="Times New Roman" w:eastAsia="仿宋_GB2312" w:cs="Times New Roman"/>
        </w:rPr>
        <w:t>机关运行经费支出</w:t>
      </w:r>
      <w:r>
        <w:rPr>
          <w:rFonts w:hint="default" w:ascii="Times New Roman" w:hAnsi="Times New Roman" w:eastAsia="仿宋_GB2312" w:cs="Times New Roman"/>
          <w:spacing w:val="50"/>
          <w:u w:val="single" w:color="auto"/>
        </w:rPr>
        <w:t xml:space="preserve"> </w:t>
      </w:r>
      <w:r>
        <w:rPr>
          <w:rFonts w:hint="eastAsia" w:ascii="Times New Roman" w:hAnsi="Times New Roman" w:eastAsia="仿宋_GB2312" w:cs="Times New Roman"/>
          <w:spacing w:val="50"/>
          <w:u w:val="single" w:color="auto"/>
          <w:lang w:val="en-US" w:eastAsia="zh-CN"/>
        </w:rPr>
        <w:t>0</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rPr>
        <w:t>万元</w:t>
      </w:r>
      <w:r>
        <w:rPr>
          <w:rFonts w:hint="eastAsia" w:ascii="Times New Roman" w:hAnsi="Times New Roman" w:eastAsia="仿宋_GB2312" w:cs="Times New Roman"/>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pacing w:val="-2"/>
          <w:sz w:val="32"/>
          <w:szCs w:val="32"/>
          <w:highlight w:val="none"/>
        </w:rPr>
        <w:t>十一、政府采购支出说明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highlight w:val="none"/>
        </w:rPr>
        <w:t>202</w:t>
      </w:r>
      <w:r>
        <w:rPr>
          <w:rFonts w:hint="eastAsia" w:ascii="Times New Roman" w:hAnsi="Times New Roman" w:eastAsia="仿宋_GB2312" w:cs="Times New Roman"/>
          <w:spacing w:val="-6"/>
          <w:highlight w:val="none"/>
          <w:lang w:val="en-US" w:eastAsia="zh-CN"/>
        </w:rPr>
        <w:t>4</w:t>
      </w:r>
      <w:r>
        <w:rPr>
          <w:rFonts w:hint="default" w:ascii="Times New Roman" w:hAnsi="Times New Roman" w:eastAsia="仿宋_GB2312" w:cs="Times New Roman"/>
          <w:spacing w:val="-6"/>
          <w:highlight w:val="none"/>
        </w:rPr>
        <w:t>年度武汉市光谷第三小学政府</w:t>
      </w:r>
      <w:r>
        <w:rPr>
          <w:rFonts w:hint="default" w:ascii="Times New Roman" w:hAnsi="Times New Roman" w:eastAsia="仿宋_GB2312" w:cs="Times New Roman"/>
          <w:spacing w:val="-6"/>
        </w:rPr>
        <w:t>采购支出总额</w:t>
      </w:r>
      <w:r>
        <w:rPr>
          <w:rFonts w:hint="eastAsia" w:ascii="Times New Roman" w:hAnsi="Times New Roman" w:eastAsia="仿宋_GB2312" w:cs="Times New Roman"/>
          <w:spacing w:val="-6"/>
          <w:lang w:val="en-US" w:eastAsia="zh-CN"/>
        </w:rPr>
        <w:t>114.86</w:t>
      </w:r>
      <w:r>
        <w:rPr>
          <w:rFonts w:hint="default" w:ascii="Times New Roman" w:hAnsi="Times New Roman" w:eastAsia="仿宋_GB2312" w:cs="Times New Roman"/>
          <w:spacing w:val="-6"/>
        </w:rPr>
        <w:t>万元，其中：政府采购货物及服务支出</w:t>
      </w:r>
      <w:r>
        <w:rPr>
          <w:rFonts w:hint="eastAsia" w:ascii="Times New Roman" w:hAnsi="Times New Roman" w:eastAsia="仿宋_GB2312" w:cs="Times New Roman"/>
          <w:spacing w:val="-6"/>
          <w:lang w:val="en-US" w:eastAsia="zh-CN"/>
        </w:rPr>
        <w:t>114.86</w:t>
      </w:r>
      <w:r>
        <w:rPr>
          <w:rFonts w:hint="default" w:ascii="Times New Roman" w:hAnsi="Times New Roman" w:eastAsia="仿宋_GB2312" w:cs="Times New Roman"/>
          <w:spacing w:val="-6"/>
        </w:rPr>
        <w:t>万元。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outlineLvl w:val="0"/>
        <w:rPr>
          <w:rFonts w:hint="default" w:ascii="Times New Roman" w:hAnsi="Times New Roman" w:eastAsia="仿宋_GB2312" w:cs="Times New Roman"/>
          <w:snapToGrid w:val="0"/>
          <w:color w:val="000000"/>
          <w:spacing w:val="-3"/>
          <w:kern w:val="0"/>
          <w:sz w:val="32"/>
          <w:szCs w:val="32"/>
          <w:lang w:val="en-US" w:eastAsia="en-US" w:bidi="ar-SA"/>
        </w:rPr>
      </w:pPr>
      <w:r>
        <w:rPr>
          <w:rFonts w:hint="default" w:ascii="Times New Roman" w:hAnsi="Times New Roman" w:eastAsia="仿宋_GB2312" w:cs="Times New Roman"/>
          <w:snapToGrid w:val="0"/>
          <w:color w:val="000000"/>
          <w:spacing w:val="-3"/>
          <w:kern w:val="0"/>
          <w:sz w:val="32"/>
          <w:szCs w:val="32"/>
          <w:lang w:val="en-US" w:eastAsia="en-US" w:bidi="ar-SA"/>
        </w:rPr>
        <w:t>截至 202</w:t>
      </w:r>
      <w:r>
        <w:rPr>
          <w:rFonts w:hint="eastAsia" w:ascii="Times New Roman" w:hAnsi="Times New Roman" w:eastAsia="仿宋_GB2312" w:cs="Times New Roman"/>
          <w:snapToGrid w:val="0"/>
          <w:color w:val="000000"/>
          <w:spacing w:val="-3"/>
          <w:kern w:val="0"/>
          <w:sz w:val="32"/>
          <w:szCs w:val="32"/>
          <w:lang w:val="en-US" w:eastAsia="zh-CN" w:bidi="ar-SA"/>
        </w:rPr>
        <w:t>4</w:t>
      </w:r>
      <w:r>
        <w:rPr>
          <w:rFonts w:hint="default" w:ascii="Times New Roman" w:hAnsi="Times New Roman" w:eastAsia="仿宋_GB2312" w:cs="Times New Roman"/>
          <w:snapToGrid w:val="0"/>
          <w:color w:val="000000"/>
          <w:spacing w:val="-3"/>
          <w:kern w:val="0"/>
          <w:sz w:val="32"/>
          <w:szCs w:val="32"/>
          <w:lang w:val="en-US" w:eastAsia="en-US" w:bidi="ar-SA"/>
        </w:rPr>
        <w:t xml:space="preserve"> 年 12 月 31 日，武汉市光谷第三小学共有车辆 1  辆，其中，其他用车主要是校车。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outlineLvl w:val="0"/>
        <w:rPr>
          <w:rFonts w:hint="default" w:ascii="Times New Roman" w:hAnsi="Times New Roman" w:eastAsia="黑体" w:cs="Times New Roman"/>
          <w:sz w:val="32"/>
          <w:szCs w:val="32"/>
        </w:rPr>
      </w:pPr>
      <w:r>
        <w:rPr>
          <w:rFonts w:hint="default" w:ascii="Times New Roman" w:hAnsi="Times New Roman" w:eastAsia="仿宋_GB2312" w:cs="Times New Roman"/>
          <w:snapToGrid w:val="0"/>
          <w:color w:val="000000"/>
          <w:spacing w:val="-3"/>
          <w:kern w:val="0"/>
          <w:sz w:val="32"/>
          <w:szCs w:val="32"/>
          <w:lang w:val="en-US" w:eastAsia="en-US" w:bidi="ar-SA"/>
        </w:rPr>
        <w:t>十</w:t>
      </w:r>
      <w:r>
        <w:rPr>
          <w:rFonts w:hint="default" w:ascii="Times New Roman" w:hAnsi="Times New Roman" w:eastAsia="黑体" w:cs="Times New Roman"/>
          <w:spacing w:val="-2"/>
          <w:sz w:val="32"/>
          <w:szCs w:val="32"/>
        </w:rPr>
        <w:t>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1</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default" w:ascii="Times New Roman" w:hAnsi="Times New Roman" w:eastAsia="仿宋_GB2312" w:cs="Times New Roman"/>
          <w:spacing w:val="-3"/>
          <w:u w:val="single" w:color="auto"/>
        </w:rPr>
        <w:t xml:space="preserve">105.63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6"/>
        </w:rPr>
        <w:t>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105.63   </w:t>
      </w:r>
      <w:r>
        <w:rPr>
          <w:rFonts w:hint="default" w:ascii="Times New Roman" w:hAnsi="Times New Roman" w:eastAsia="仿宋_GB2312" w:cs="Times New Roman"/>
          <w:spacing w:val="-7"/>
        </w:rPr>
        <w:t>万元，从评价情况来看，在产出方面，绩效目标完成率较高。在效益方面，整体工作具有较好的社会效益，服务对象满意度高。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single" w:color="auto"/>
        </w:rPr>
        <w:t xml:space="preserve">  城乡义务教育补助经费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spacing w:val="-8"/>
        </w:rPr>
        <w:t>项目绩效自评综述：项目全年预算数为</w:t>
      </w:r>
      <w:r>
        <w:rPr>
          <w:rFonts w:hint="default" w:ascii="Times New Roman" w:hAnsi="Times New Roman" w:eastAsia="仿宋_GB2312" w:cs="Times New Roman"/>
          <w:spacing w:val="-8"/>
          <w:u w:val="single" w:color="auto"/>
        </w:rPr>
        <w:t xml:space="preserve"> 105.63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105.63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spacing w:val="-1"/>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20"/>
        </w:rPr>
        <w:t>主要产出和效益是：提高了义务教育学校公用经费保障水平。</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pPr>
        <w:ind w:firstLine="624" w:firstLineChars="200"/>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zh-CN" w:bidi="ar-SA"/>
        </w:rPr>
        <w:t>结合绩效评价结果，本单位下一步将加强项目规划、绩效目标管理，完善项目分配和管理办法、加强项目管理、结果与预算安排相结合。</w:t>
      </w:r>
      <w:r>
        <w:rPr>
          <w:rFonts w:hint="default" w:ascii="Times New Roman" w:hAnsi="Times New Roman" w:eastAsia="仿宋_GB2312" w:cs="Times New Roman"/>
          <w:snapToGrid w:val="0"/>
          <w:color w:val="000000"/>
          <w:spacing w:val="-4"/>
          <w:kern w:val="0"/>
          <w:sz w:val="32"/>
          <w:szCs w:val="32"/>
          <w:lang w:val="en-US" w:eastAsia="en-US" w:bidi="ar-SA"/>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pPr>
        <w:spacing w:line="249" w:lineRule="auto"/>
        <w:rPr>
          <w:rFonts w:hint="default" w:ascii="Times New Roman" w:hAnsi="Times New Roman" w:cs="Times New Roman"/>
          <w:sz w:val="21"/>
        </w:rPr>
      </w:pPr>
    </w:p>
    <w:p>
      <w:pPr>
        <w:pStyle w:val="3"/>
        <w:spacing w:before="104" w:line="283" w:lineRule="auto"/>
        <w:ind w:left="1471" w:right="4738" w:hanging="705"/>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黑体" w:cs="Times New Roman"/>
          <w:spacing w:val="-2"/>
        </w:rPr>
        <w:t>一、重点工作事项标题</w:t>
      </w:r>
      <w:r>
        <w:rPr>
          <w:rFonts w:hint="default" w:ascii="Times New Roman" w:hAnsi="Times New Roman" w:eastAsia="黑体" w:cs="Times New Roman"/>
          <w:spacing w:val="8"/>
        </w:rPr>
        <w:t xml:space="preserve"> </w:t>
      </w:r>
      <w:r>
        <w:rPr>
          <w:rFonts w:hint="default" w:ascii="Times New Roman" w:hAnsi="Times New Roman" w:eastAsia="黑体" w:cs="Times New Roman"/>
          <w:spacing w:val="8"/>
        </w:rPr>
        <w:br w:type="textWrapping"/>
      </w:r>
      <w:r>
        <w:rPr>
          <w:rFonts w:hint="eastAsia" w:ascii="Times New Roman" w:hAnsi="Times New Roman" w:eastAsia="仿宋_GB2312" w:cs="Times New Roman"/>
          <w:snapToGrid w:val="0"/>
          <w:color w:val="000000"/>
          <w:spacing w:val="-4"/>
          <w:kern w:val="0"/>
          <w:sz w:val="32"/>
          <w:szCs w:val="32"/>
          <w:lang w:val="en-US" w:eastAsia="zh-CN" w:bidi="ar-SA"/>
        </w:rPr>
        <w:t>1.深化戏曲实践</w:t>
      </w:r>
      <w:r>
        <w:rPr>
          <w:rFonts w:hint="eastAsia" w:ascii="Times New Roman" w:hAnsi="Times New Roman" w:eastAsia="仿宋_GB2312" w:cs="Times New Roman"/>
          <w:snapToGrid w:val="0"/>
          <w:color w:val="000000"/>
          <w:spacing w:val="-4"/>
          <w:kern w:val="0"/>
          <w:sz w:val="32"/>
          <w:szCs w:val="32"/>
          <w:lang w:val="en-US" w:eastAsia="zh-CN" w:bidi="ar-SA"/>
        </w:rPr>
        <w:br w:type="textWrapping"/>
      </w:r>
      <w:r>
        <w:rPr>
          <w:rFonts w:hint="eastAsia" w:ascii="Times New Roman" w:hAnsi="Times New Roman" w:eastAsia="仿宋_GB2312" w:cs="Times New Roman"/>
          <w:snapToGrid w:val="0"/>
          <w:color w:val="000000"/>
          <w:spacing w:val="-4"/>
          <w:kern w:val="0"/>
          <w:sz w:val="32"/>
          <w:szCs w:val="32"/>
          <w:lang w:val="en-US" w:eastAsia="zh-CN" w:bidi="ar-SA"/>
        </w:rPr>
        <w:t>2.形成书香校园</w:t>
      </w:r>
      <w:r>
        <w:rPr>
          <w:rFonts w:hint="eastAsia" w:ascii="Times New Roman" w:hAnsi="Times New Roman" w:eastAsia="仿宋_GB2312" w:cs="Times New Roman"/>
          <w:snapToGrid w:val="0"/>
          <w:color w:val="000000"/>
          <w:spacing w:val="-4"/>
          <w:kern w:val="0"/>
          <w:sz w:val="32"/>
          <w:szCs w:val="32"/>
          <w:lang w:val="en-US" w:eastAsia="zh-CN" w:bidi="ar-SA"/>
        </w:rPr>
        <w:br w:type="textWrapping"/>
      </w:r>
      <w:r>
        <w:rPr>
          <w:rFonts w:hint="eastAsia" w:ascii="Times New Roman" w:hAnsi="Times New Roman" w:eastAsia="仿宋_GB2312" w:cs="Times New Roman"/>
          <w:snapToGrid w:val="0"/>
          <w:color w:val="000000"/>
          <w:spacing w:val="-4"/>
          <w:kern w:val="0"/>
          <w:sz w:val="32"/>
          <w:szCs w:val="32"/>
          <w:lang w:val="en-US" w:eastAsia="zh-CN" w:bidi="ar-SA"/>
        </w:rPr>
        <w:t>3.保障教学质量</w:t>
      </w:r>
      <w:bookmarkStart w:id="0" w:name="_GoBack"/>
      <w:bookmarkEnd w:id="0"/>
    </w:p>
    <w:p>
      <w:pPr>
        <w:pStyle w:val="3"/>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r>
        <w:rPr>
          <w:rFonts w:hint="eastAsia" w:ascii="Times New Roman" w:hAnsi="Times New Roman" w:eastAsia="黑体" w:cs="Times New Roman"/>
          <w:spacing w:val="-14"/>
          <w:lang w:eastAsia="zh-CN"/>
        </w:rPr>
        <w:t>（</w:t>
      </w:r>
      <w:r>
        <w:rPr>
          <w:rFonts w:hint="default" w:ascii="Times New Roman" w:hAnsi="Times New Roman" w:eastAsia="仿宋_GB2312" w:cs="Times New Roman"/>
          <w:spacing w:val="-14"/>
        </w:rPr>
        <w:t>主要内容</w:t>
      </w:r>
      <w:r>
        <w:rPr>
          <w:rFonts w:hint="eastAsia" w:ascii="Times New Roman" w:hAnsi="Times New Roman" w:eastAsia="仿宋_GB2312" w:cs="Times New Roman"/>
          <w:spacing w:val="-14"/>
          <w:lang w:eastAsia="zh-CN"/>
        </w:rPr>
        <w:t>）</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深化戏曲实践</w:t>
            </w:r>
          </w:p>
        </w:tc>
        <w:tc>
          <w:tcPr>
            <w:tcW w:w="2804"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通过戏曲美育课题契机，丰富三小课程建设，充分挖掘戏曲的内涵和外延，扎根学科教学，探索跨学科融合的课程建设</w:t>
            </w:r>
          </w:p>
        </w:tc>
        <w:tc>
          <w:tcPr>
            <w:tcW w:w="2648"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本学期艺术小人才获奖132人次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形成书香校园</w:t>
            </w:r>
          </w:p>
        </w:tc>
        <w:tc>
          <w:tcPr>
            <w:tcW w:w="2804"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为营造浓郁的阅读氛围，校园内设立多个书吧和阅读角</w:t>
            </w:r>
          </w:p>
        </w:tc>
        <w:tc>
          <w:tcPr>
            <w:tcW w:w="2648"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参与区级读书标兵巡演，大力推广校园阅读建设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2" w:hRule="atLeast"/>
          <w:jc w:val="center"/>
        </w:trPr>
        <w:tc>
          <w:tcPr>
            <w:tcW w:w="1328" w:type="dxa"/>
            <w:vAlign w:val="top"/>
          </w:tcPr>
          <w:p>
            <w:pPr>
              <w:spacing w:before="162" w:line="180" w:lineRule="auto"/>
              <w:ind w:left="588"/>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1838"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保障教学质量</w:t>
            </w:r>
          </w:p>
        </w:tc>
        <w:tc>
          <w:tcPr>
            <w:tcW w:w="2804"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各教研组组织学科活动，变课堂成果，激发趣味，丰富学生活动</w:t>
            </w:r>
          </w:p>
        </w:tc>
        <w:tc>
          <w:tcPr>
            <w:tcW w:w="2648" w:type="dxa"/>
            <w:vAlign w:val="top"/>
          </w:tcPr>
          <w:p>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最终高分通过视导</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1.教育支出（类）普通教育（款）小学教育（项）反应各部</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门举办的小学教育支出。政府各部门对社会组织等举办的初中的资助，如捐赠、补贴等，也在本科目中反应。</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2.社会保障和就业支出（类）行政事业单位养老支出（款）</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机关事业单位基本养老保险缴费支出（项）反应机关事业单位实施养老保险制度由单位缴纳的基本养老保险费支出。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3.社会保障和就业支出（类）行政事业单位养老支出（款）</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机关事业单位职业年金缴费支出（项）反应机关事业单位实施养老保险制度由单位实际缴纳的职业年金支出。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pPr>
        <w:spacing w:line="334" w:lineRule="auto"/>
        <w:rPr>
          <w:rFonts w:hint="default" w:ascii="Times New Roman" w:hAnsi="Times New Roman" w:cs="Times New Roman"/>
          <w:sz w:val="21"/>
        </w:rPr>
      </w:pPr>
    </w:p>
    <w:p>
      <w:pPr>
        <w:rPr>
          <w:rFonts w:hint="eastAsia" w:ascii="Times New Roman" w:hAnsi="Times New Roman" w:eastAsia="宋体" w:cs="Times New Roman"/>
          <w:lang w:val="en-US" w:eastAsia="zh-CN"/>
        </w:rPr>
      </w:pPr>
      <w:r>
        <w:rPr>
          <w:rFonts w:hint="eastAsia" w:ascii="Times New Roman" w:hAnsi="Times New Roman" w:eastAsia="宋体" w:cs="Times New Roman"/>
          <w:sz w:val="21"/>
          <w:lang w:val="en-US" w:eastAsia="zh-CN"/>
        </w:rPr>
        <w:t>无</w:t>
      </w:r>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0DB94"/>
    <w:multiLevelType w:val="singleLevel"/>
    <w:tmpl w:val="2D20DB94"/>
    <w:lvl w:ilvl="0" w:tentative="0">
      <w:start w:val="3"/>
      <w:numFmt w:val="decimal"/>
      <w:lvlText w:val="%1."/>
      <w:lvlJc w:val="left"/>
      <w:pPr>
        <w:tabs>
          <w:tab w:val="left" w:pos="312"/>
        </w:tabs>
      </w:p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4AD3516"/>
    <w:rsid w:val="054F754F"/>
    <w:rsid w:val="068838C2"/>
    <w:rsid w:val="07180E92"/>
    <w:rsid w:val="071C1257"/>
    <w:rsid w:val="089839BA"/>
    <w:rsid w:val="0B492353"/>
    <w:rsid w:val="0E146D44"/>
    <w:rsid w:val="117A5E54"/>
    <w:rsid w:val="12FE3B58"/>
    <w:rsid w:val="13747DAA"/>
    <w:rsid w:val="159A4721"/>
    <w:rsid w:val="172355D3"/>
    <w:rsid w:val="1A460B31"/>
    <w:rsid w:val="1B2466E5"/>
    <w:rsid w:val="1C0E2A35"/>
    <w:rsid w:val="1C4A7B1C"/>
    <w:rsid w:val="1C817790"/>
    <w:rsid w:val="1C842B4E"/>
    <w:rsid w:val="1DCD7D00"/>
    <w:rsid w:val="1EE21DA7"/>
    <w:rsid w:val="1F3C5B49"/>
    <w:rsid w:val="1F535215"/>
    <w:rsid w:val="20017382"/>
    <w:rsid w:val="21601B25"/>
    <w:rsid w:val="21676B90"/>
    <w:rsid w:val="21961EB7"/>
    <w:rsid w:val="21A05F7E"/>
    <w:rsid w:val="22CF6564"/>
    <w:rsid w:val="25BB58ED"/>
    <w:rsid w:val="28A65FBE"/>
    <w:rsid w:val="2A155066"/>
    <w:rsid w:val="2A857986"/>
    <w:rsid w:val="2BE83F94"/>
    <w:rsid w:val="2BF42D02"/>
    <w:rsid w:val="2BF7779C"/>
    <w:rsid w:val="2E05723E"/>
    <w:rsid w:val="2F8119D0"/>
    <w:rsid w:val="30081E21"/>
    <w:rsid w:val="32E53548"/>
    <w:rsid w:val="34EA2EB6"/>
    <w:rsid w:val="34F62908"/>
    <w:rsid w:val="353B695E"/>
    <w:rsid w:val="37850035"/>
    <w:rsid w:val="390037A2"/>
    <w:rsid w:val="39F01B40"/>
    <w:rsid w:val="39F72424"/>
    <w:rsid w:val="3C411FBF"/>
    <w:rsid w:val="3C4F2C50"/>
    <w:rsid w:val="3D2620CE"/>
    <w:rsid w:val="3DA60130"/>
    <w:rsid w:val="3F43178B"/>
    <w:rsid w:val="40586425"/>
    <w:rsid w:val="40FE78C4"/>
    <w:rsid w:val="4268313C"/>
    <w:rsid w:val="43DA5B87"/>
    <w:rsid w:val="444C3150"/>
    <w:rsid w:val="44C60C63"/>
    <w:rsid w:val="467E1CDE"/>
    <w:rsid w:val="46A829A1"/>
    <w:rsid w:val="4787624B"/>
    <w:rsid w:val="485B3ECB"/>
    <w:rsid w:val="4C746661"/>
    <w:rsid w:val="4C8C3F07"/>
    <w:rsid w:val="4D555CB1"/>
    <w:rsid w:val="4F655A9D"/>
    <w:rsid w:val="525E62B6"/>
    <w:rsid w:val="542F756E"/>
    <w:rsid w:val="54777E46"/>
    <w:rsid w:val="56CA3439"/>
    <w:rsid w:val="5722342B"/>
    <w:rsid w:val="57327F9E"/>
    <w:rsid w:val="57B31914"/>
    <w:rsid w:val="5DE402B6"/>
    <w:rsid w:val="604A5C2C"/>
    <w:rsid w:val="62C17492"/>
    <w:rsid w:val="62F51C0D"/>
    <w:rsid w:val="639835A3"/>
    <w:rsid w:val="66C10B12"/>
    <w:rsid w:val="687B3694"/>
    <w:rsid w:val="6A7163FB"/>
    <w:rsid w:val="6B6066A7"/>
    <w:rsid w:val="6B8342AA"/>
    <w:rsid w:val="6BB34631"/>
    <w:rsid w:val="6D745521"/>
    <w:rsid w:val="6DA422E5"/>
    <w:rsid w:val="6FA755CF"/>
    <w:rsid w:val="70846AFD"/>
    <w:rsid w:val="70E57BE1"/>
    <w:rsid w:val="72614EAD"/>
    <w:rsid w:val="73F15019"/>
    <w:rsid w:val="749073E1"/>
    <w:rsid w:val="75A4448F"/>
    <w:rsid w:val="767D6EE6"/>
    <w:rsid w:val="77CA6886"/>
    <w:rsid w:val="7A6064E2"/>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34920;&#26684;\04&#27494;&#27721;&#24066;&#20809;&#35895;&#31532;&#19977;&#23567;&#2339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34920;&#26684;\04&#27494;&#27721;&#24066;&#20809;&#35895;&#31532;&#19977;&#23567;&#2339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34920;&#26684;\04&#27494;&#27721;&#24066;&#20809;&#35895;&#31532;&#19977;&#23567;&#2339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34920;&#26684;\04&#27494;&#27721;&#24066;&#20809;&#35895;&#31532;&#19977;&#23567;&#2339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3194444444444"/>
          <c:y val="0.041666666666666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'[04武汉市光谷第三小学.xlsx]G01 收入支出决算总表'!$C$48:$C$49</c:f>
              <c:strCache>
                <c:ptCount val="2"/>
                <c:pt idx="0">
                  <c:v>2024年度</c:v>
                </c:pt>
                <c:pt idx="1">
                  <c:v>2023年度</c:v>
                </c:pt>
              </c:strCache>
            </c:strRef>
          </c:cat>
          <c:val>
            <c:numRef>
              <c:f>'[04武汉市光谷第三小学.xlsx]G01 收入支出决算总表'!$D$48:$D$49</c:f>
              <c:numCache>
                <c:formatCode>General</c:formatCode>
                <c:ptCount val="2"/>
                <c:pt idx="0">
                  <c:v>5220.35</c:v>
                </c:pt>
                <c:pt idx="1">
                  <c:v>5180.99</c:v>
                </c:pt>
              </c:numCache>
            </c:numRef>
          </c:val>
        </c:ser>
        <c:dLbls>
          <c:showLegendKey val="0"/>
          <c:showVal val="1"/>
          <c:showCatName val="0"/>
          <c:showSerName val="0"/>
          <c:showPercent val="0"/>
          <c:showBubbleSize val="0"/>
        </c:dLbls>
        <c:gapWidth val="219"/>
        <c:overlap val="-27"/>
        <c:axId val="272277216"/>
        <c:axId val="777821979"/>
      </c:barChart>
      <c:catAx>
        <c:axId val="2722772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821979"/>
        <c:crosses val="autoZero"/>
        <c:auto val="1"/>
        <c:lblAlgn val="ctr"/>
        <c:lblOffset val="100"/>
        <c:noMultiLvlLbl val="0"/>
      </c:catAx>
      <c:valAx>
        <c:axId val="7778219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27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'[04武汉市光谷第三小学.xlsx]G02 收入决算表'!$F$18:$G$18</c:f>
              <c:strCache>
                <c:ptCount val="2"/>
                <c:pt idx="0">
                  <c:v>财政拨款收入</c:v>
                </c:pt>
                <c:pt idx="1">
                  <c:v>其他收入</c:v>
                </c:pt>
              </c:strCache>
            </c:strRef>
          </c:cat>
          <c:val>
            <c:numRef>
              <c:f>'[04武汉市光谷第三小学.xlsx]G02 收入决算表'!$F$19:$G$19</c:f>
              <c:numCache>
                <c:formatCode>0.00%</c:formatCode>
                <c:ptCount val="2"/>
                <c:pt idx="0">
                  <c:v>0.943515281542425</c:v>
                </c:pt>
                <c:pt idx="1">
                  <c:v>0.0564847184575749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'[04武汉市光谷第三小学.xlsx]G03 支出决算表'!$F$15:$G$15</c:f>
              <c:strCache>
                <c:ptCount val="2"/>
                <c:pt idx="0">
                  <c:v>基本支出</c:v>
                </c:pt>
                <c:pt idx="1">
                  <c:v>项目支出</c:v>
                </c:pt>
              </c:strCache>
            </c:strRef>
          </c:cat>
          <c:val>
            <c:numRef>
              <c:f>'[04武汉市光谷第三小学.xlsx]G03 支出决算表'!$F$16:$G$16</c:f>
              <c:numCache>
                <c:formatCode>0.00%</c:formatCode>
                <c:ptCount val="2"/>
                <c:pt idx="0">
                  <c:v>0.9739</c:v>
                </c:pt>
                <c:pt idx="1">
                  <c:v>0.0261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strRef>
              <c:f>'[04武汉市光谷第三小学.xlsx]G04 财政拨款收入支出决算总表'!$C$42:$D$42</c:f>
              <c:strCache>
                <c:ptCount val="2"/>
                <c:pt idx="0">
                  <c:v>2023年</c:v>
                </c:pt>
                <c:pt idx="1">
                  <c:v>2024年</c:v>
                </c:pt>
              </c:strCache>
            </c:strRef>
          </c:cat>
          <c:val>
            <c:numRef>
              <c:f>'[04武汉市光谷第三小学.xlsx]G04 财政拨款收入支出决算总表'!$C$43:$D$43</c:f>
              <c:numCache>
                <c:formatCode>General</c:formatCode>
                <c:ptCount val="2"/>
                <c:pt idx="0">
                  <c:v>4875.16</c:v>
                </c:pt>
                <c:pt idx="1">
                  <c:v>4925.48</c:v>
                </c:pt>
              </c:numCache>
            </c:numRef>
          </c:val>
          <c:smooth val="0"/>
        </c:ser>
        <c:dLbls>
          <c:showLegendKey val="0"/>
          <c:showVal val="0"/>
          <c:showCatName val="0"/>
          <c:showSerName val="0"/>
          <c:showPercent val="0"/>
          <c:showBubbleSize val="0"/>
        </c:dLbls>
        <c:marker val="0"/>
        <c:smooth val="0"/>
        <c:axId val="817131811"/>
        <c:axId val="43563130"/>
      </c:lineChart>
      <c:catAx>
        <c:axId val="8171318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63130"/>
        <c:crosses val="autoZero"/>
        <c:auto val="1"/>
        <c:lblAlgn val="ctr"/>
        <c:lblOffset val="100"/>
        <c:noMultiLvlLbl val="0"/>
      </c:catAx>
      <c:valAx>
        <c:axId val="435631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1318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322</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2025-08-20T07:46:00Z</cp:lastPrinted>
  <dcterms:modified xsi:type="dcterms:W3CDTF">2025-09-09T06:35:42Z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