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E2BD3">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4613EBEE">
      <w:pPr>
        <w:spacing w:line="250" w:lineRule="auto"/>
        <w:rPr>
          <w:rFonts w:hint="default" w:ascii="Times New Roman" w:hAnsi="Times New Roman" w:cs="Times New Roman"/>
          <w:spacing w:val="0"/>
          <w:w w:val="100"/>
          <w:position w:val="0"/>
          <w:sz w:val="21"/>
        </w:rPr>
      </w:pPr>
    </w:p>
    <w:p w14:paraId="7C7B1B10">
      <w:pPr>
        <w:spacing w:line="250" w:lineRule="auto"/>
        <w:rPr>
          <w:rFonts w:hint="default" w:ascii="Times New Roman" w:hAnsi="Times New Roman" w:cs="Times New Roman"/>
          <w:spacing w:val="0"/>
          <w:w w:val="100"/>
          <w:position w:val="0"/>
          <w:sz w:val="21"/>
        </w:rPr>
      </w:pPr>
    </w:p>
    <w:p w14:paraId="3E77E294">
      <w:pPr>
        <w:spacing w:line="250" w:lineRule="auto"/>
        <w:rPr>
          <w:rFonts w:hint="default" w:ascii="Times New Roman" w:hAnsi="Times New Roman" w:cs="Times New Roman"/>
          <w:spacing w:val="0"/>
          <w:w w:val="100"/>
          <w:position w:val="0"/>
          <w:sz w:val="21"/>
        </w:rPr>
      </w:pPr>
    </w:p>
    <w:p w14:paraId="29652B75">
      <w:pPr>
        <w:spacing w:line="250" w:lineRule="auto"/>
        <w:rPr>
          <w:rFonts w:hint="default" w:ascii="Times New Roman" w:hAnsi="Times New Roman" w:cs="Times New Roman"/>
          <w:spacing w:val="0"/>
          <w:w w:val="100"/>
          <w:position w:val="0"/>
          <w:sz w:val="21"/>
        </w:rPr>
      </w:pPr>
    </w:p>
    <w:p w14:paraId="10888EDE">
      <w:pPr>
        <w:spacing w:line="251" w:lineRule="auto"/>
        <w:rPr>
          <w:rFonts w:hint="default" w:ascii="Times New Roman" w:hAnsi="Times New Roman" w:cs="Times New Roman"/>
          <w:spacing w:val="0"/>
          <w:w w:val="100"/>
          <w:position w:val="0"/>
          <w:sz w:val="21"/>
        </w:rPr>
      </w:pPr>
    </w:p>
    <w:p w14:paraId="50CE04B3">
      <w:pPr>
        <w:spacing w:line="251" w:lineRule="auto"/>
        <w:rPr>
          <w:rFonts w:hint="default" w:ascii="Times New Roman" w:hAnsi="Times New Roman" w:cs="Times New Roman"/>
          <w:spacing w:val="0"/>
          <w:w w:val="100"/>
          <w:position w:val="0"/>
          <w:sz w:val="21"/>
        </w:rPr>
      </w:pPr>
    </w:p>
    <w:p w14:paraId="05F43FCB">
      <w:pPr>
        <w:spacing w:line="251" w:lineRule="auto"/>
        <w:rPr>
          <w:rFonts w:hint="default" w:ascii="Times New Roman" w:hAnsi="Times New Roman" w:cs="Times New Roman"/>
          <w:spacing w:val="0"/>
          <w:w w:val="100"/>
          <w:position w:val="0"/>
          <w:sz w:val="21"/>
        </w:rPr>
      </w:pPr>
    </w:p>
    <w:p w14:paraId="314E7E8A">
      <w:pPr>
        <w:spacing w:line="241" w:lineRule="auto"/>
        <w:rPr>
          <w:rFonts w:hint="default" w:ascii="Times New Roman" w:hAnsi="Times New Roman" w:cs="Times New Roman"/>
          <w:spacing w:val="0"/>
          <w:w w:val="100"/>
          <w:position w:val="0"/>
          <w:sz w:val="21"/>
        </w:rPr>
      </w:pPr>
      <w:r>
        <w:rPr>
          <w:rFonts w:hint="default" w:ascii="Times New Roman" w:hAnsi="Times New Roman" w:eastAsia="方正小标宋简体" w:cs="Times New Roman"/>
          <w:spacing w:val="0"/>
          <w:w w:val="100"/>
          <w:position w:val="0"/>
          <w:sz w:val="44"/>
          <w:szCs w:val="44"/>
          <w:u w:val="none" w:color="auto"/>
        </w:rPr>
        <w:t>202</w:t>
      </w:r>
      <w:r>
        <w:rPr>
          <w:rFonts w:hint="eastAsia" w:ascii="Times New Roman" w:hAnsi="Times New Roman" w:eastAsia="方正小标宋简体" w:cs="Times New Roman"/>
          <w:spacing w:val="0"/>
          <w:w w:val="100"/>
          <w:position w:val="0"/>
          <w:sz w:val="44"/>
          <w:szCs w:val="44"/>
          <w:u w:val="none" w:color="auto"/>
          <w:lang w:val="en-US" w:eastAsia="zh-CN"/>
        </w:rPr>
        <w:t>4</w:t>
      </w:r>
      <w:r>
        <w:rPr>
          <w:rFonts w:hint="default" w:ascii="Times New Roman" w:hAnsi="Times New Roman" w:eastAsia="方正小标宋简体" w:cs="Times New Roman"/>
          <w:spacing w:val="0"/>
          <w:w w:val="100"/>
          <w:position w:val="0"/>
          <w:sz w:val="44"/>
          <w:szCs w:val="44"/>
          <w:u w:val="none" w:color="auto"/>
        </w:rPr>
        <w:t>年度</w:t>
      </w:r>
      <w:r>
        <w:rPr>
          <w:rFonts w:hint="default" w:ascii="Times New Roman" w:hAnsi="Times New Roman" w:eastAsia="方正小标宋简体" w:cs="Times New Roman"/>
          <w:b w:val="0"/>
          <w:kern w:val="2"/>
          <w:sz w:val="44"/>
          <w:szCs w:val="44"/>
          <w:u w:val="none" w:color="auto"/>
          <w:lang w:val="en-US" w:eastAsia="zh-CN" w:bidi="ar-SA"/>
        </w:rPr>
        <w:t>武汉市光谷第六小学</w:t>
      </w:r>
      <w:r>
        <w:rPr>
          <w:rFonts w:hint="default" w:ascii="Times New Roman" w:hAnsi="Times New Roman" w:eastAsia="方正小标宋简体" w:cs="Times New Roman"/>
          <w:spacing w:val="0"/>
          <w:w w:val="100"/>
          <w:position w:val="0"/>
          <w:sz w:val="44"/>
          <w:szCs w:val="44"/>
          <w:u w:val="none" w:color="auto"/>
        </w:rPr>
        <w:t>部门决算公开</w:t>
      </w:r>
    </w:p>
    <w:p w14:paraId="2F83496F">
      <w:pPr>
        <w:spacing w:line="241" w:lineRule="auto"/>
        <w:rPr>
          <w:rFonts w:hint="default" w:ascii="Times New Roman" w:hAnsi="Times New Roman" w:cs="Times New Roman"/>
          <w:spacing w:val="0"/>
          <w:w w:val="100"/>
          <w:position w:val="0"/>
          <w:sz w:val="21"/>
        </w:rPr>
      </w:pPr>
    </w:p>
    <w:p w14:paraId="611E3667">
      <w:pPr>
        <w:spacing w:line="241" w:lineRule="auto"/>
        <w:rPr>
          <w:rFonts w:hint="default" w:ascii="Times New Roman" w:hAnsi="Times New Roman" w:cs="Times New Roman"/>
          <w:spacing w:val="0"/>
          <w:w w:val="100"/>
          <w:position w:val="0"/>
          <w:sz w:val="21"/>
        </w:rPr>
      </w:pPr>
    </w:p>
    <w:p w14:paraId="795687B4">
      <w:pPr>
        <w:spacing w:line="241" w:lineRule="auto"/>
        <w:rPr>
          <w:rFonts w:hint="default" w:ascii="Times New Roman" w:hAnsi="Times New Roman" w:cs="Times New Roman"/>
          <w:spacing w:val="0"/>
          <w:w w:val="100"/>
          <w:position w:val="0"/>
          <w:sz w:val="21"/>
        </w:rPr>
      </w:pPr>
    </w:p>
    <w:p w14:paraId="20EF9F92">
      <w:pPr>
        <w:spacing w:line="241" w:lineRule="auto"/>
        <w:rPr>
          <w:rFonts w:hint="default" w:ascii="Times New Roman" w:hAnsi="Times New Roman" w:cs="Times New Roman"/>
          <w:spacing w:val="0"/>
          <w:w w:val="100"/>
          <w:position w:val="0"/>
          <w:sz w:val="21"/>
        </w:rPr>
      </w:pPr>
    </w:p>
    <w:p w14:paraId="4785865C">
      <w:pPr>
        <w:spacing w:line="241" w:lineRule="auto"/>
        <w:rPr>
          <w:rFonts w:hint="default" w:ascii="Times New Roman" w:hAnsi="Times New Roman" w:cs="Times New Roman"/>
          <w:spacing w:val="0"/>
          <w:w w:val="100"/>
          <w:position w:val="0"/>
          <w:sz w:val="21"/>
        </w:rPr>
      </w:pPr>
    </w:p>
    <w:p w14:paraId="48492A9E">
      <w:pPr>
        <w:spacing w:line="241" w:lineRule="auto"/>
        <w:rPr>
          <w:rFonts w:hint="default" w:ascii="Times New Roman" w:hAnsi="Times New Roman" w:cs="Times New Roman"/>
          <w:spacing w:val="0"/>
          <w:w w:val="100"/>
          <w:position w:val="0"/>
          <w:sz w:val="21"/>
        </w:rPr>
      </w:pPr>
    </w:p>
    <w:p w14:paraId="74E4773C">
      <w:pPr>
        <w:spacing w:line="241" w:lineRule="auto"/>
        <w:rPr>
          <w:rFonts w:hint="default" w:ascii="Times New Roman" w:hAnsi="Times New Roman" w:cs="Times New Roman"/>
          <w:spacing w:val="0"/>
          <w:w w:val="100"/>
          <w:position w:val="0"/>
          <w:sz w:val="21"/>
        </w:rPr>
      </w:pPr>
    </w:p>
    <w:p w14:paraId="5FBEEBEA">
      <w:pPr>
        <w:spacing w:line="241" w:lineRule="auto"/>
        <w:rPr>
          <w:rFonts w:hint="default" w:ascii="Times New Roman" w:hAnsi="Times New Roman" w:cs="Times New Roman"/>
          <w:spacing w:val="0"/>
          <w:w w:val="100"/>
          <w:position w:val="0"/>
          <w:sz w:val="21"/>
        </w:rPr>
      </w:pPr>
    </w:p>
    <w:p w14:paraId="6B86093C">
      <w:pPr>
        <w:spacing w:line="241" w:lineRule="auto"/>
        <w:rPr>
          <w:rFonts w:hint="default" w:ascii="Times New Roman" w:hAnsi="Times New Roman" w:cs="Times New Roman"/>
          <w:spacing w:val="0"/>
          <w:w w:val="100"/>
          <w:position w:val="0"/>
          <w:sz w:val="21"/>
        </w:rPr>
      </w:pPr>
    </w:p>
    <w:p w14:paraId="12EDD0CE">
      <w:pPr>
        <w:spacing w:line="241" w:lineRule="auto"/>
        <w:rPr>
          <w:rFonts w:hint="default" w:ascii="Times New Roman" w:hAnsi="Times New Roman" w:cs="Times New Roman"/>
          <w:spacing w:val="0"/>
          <w:w w:val="100"/>
          <w:position w:val="0"/>
          <w:sz w:val="21"/>
        </w:rPr>
      </w:pPr>
    </w:p>
    <w:p w14:paraId="78F770C0">
      <w:pPr>
        <w:spacing w:line="241" w:lineRule="auto"/>
        <w:rPr>
          <w:rFonts w:hint="default" w:ascii="Times New Roman" w:hAnsi="Times New Roman" w:cs="Times New Roman"/>
          <w:spacing w:val="0"/>
          <w:w w:val="100"/>
          <w:position w:val="0"/>
          <w:sz w:val="21"/>
        </w:rPr>
      </w:pPr>
    </w:p>
    <w:p w14:paraId="3B0C4B47">
      <w:pPr>
        <w:spacing w:line="241" w:lineRule="auto"/>
        <w:rPr>
          <w:rFonts w:hint="default" w:ascii="Times New Roman" w:hAnsi="Times New Roman" w:cs="Times New Roman"/>
          <w:spacing w:val="0"/>
          <w:w w:val="100"/>
          <w:position w:val="0"/>
          <w:sz w:val="21"/>
        </w:rPr>
      </w:pPr>
    </w:p>
    <w:p w14:paraId="6C2A8D04">
      <w:pPr>
        <w:spacing w:line="241" w:lineRule="auto"/>
        <w:rPr>
          <w:rFonts w:hint="default" w:ascii="Times New Roman" w:hAnsi="Times New Roman" w:cs="Times New Roman"/>
          <w:spacing w:val="0"/>
          <w:w w:val="100"/>
          <w:position w:val="0"/>
          <w:sz w:val="21"/>
        </w:rPr>
      </w:pPr>
    </w:p>
    <w:p w14:paraId="4A564718">
      <w:pPr>
        <w:spacing w:line="241" w:lineRule="auto"/>
        <w:rPr>
          <w:rFonts w:hint="default" w:ascii="Times New Roman" w:hAnsi="Times New Roman" w:cs="Times New Roman"/>
          <w:spacing w:val="0"/>
          <w:w w:val="100"/>
          <w:position w:val="0"/>
          <w:sz w:val="21"/>
        </w:rPr>
      </w:pPr>
    </w:p>
    <w:p w14:paraId="0E36B379">
      <w:pPr>
        <w:spacing w:line="241" w:lineRule="auto"/>
        <w:rPr>
          <w:rFonts w:hint="default" w:ascii="Times New Roman" w:hAnsi="Times New Roman" w:cs="Times New Roman"/>
          <w:spacing w:val="0"/>
          <w:w w:val="100"/>
          <w:position w:val="0"/>
          <w:sz w:val="21"/>
        </w:rPr>
      </w:pPr>
    </w:p>
    <w:p w14:paraId="5F754DF0">
      <w:pPr>
        <w:spacing w:line="241" w:lineRule="auto"/>
        <w:rPr>
          <w:rFonts w:hint="default" w:ascii="Times New Roman" w:hAnsi="Times New Roman" w:cs="Times New Roman"/>
          <w:spacing w:val="0"/>
          <w:w w:val="100"/>
          <w:position w:val="0"/>
          <w:sz w:val="21"/>
        </w:rPr>
      </w:pPr>
    </w:p>
    <w:p w14:paraId="015C7078">
      <w:pPr>
        <w:spacing w:line="241" w:lineRule="auto"/>
        <w:rPr>
          <w:rFonts w:hint="default" w:ascii="Times New Roman" w:hAnsi="Times New Roman" w:cs="Times New Roman"/>
          <w:spacing w:val="0"/>
          <w:w w:val="100"/>
          <w:position w:val="0"/>
          <w:sz w:val="21"/>
        </w:rPr>
      </w:pPr>
    </w:p>
    <w:p w14:paraId="79B02FB0">
      <w:pPr>
        <w:spacing w:line="241" w:lineRule="auto"/>
        <w:rPr>
          <w:rFonts w:hint="default" w:ascii="Times New Roman" w:hAnsi="Times New Roman" w:cs="Times New Roman"/>
          <w:spacing w:val="0"/>
          <w:w w:val="100"/>
          <w:position w:val="0"/>
          <w:sz w:val="21"/>
        </w:rPr>
      </w:pPr>
    </w:p>
    <w:p w14:paraId="260F8FFD">
      <w:pPr>
        <w:spacing w:line="241" w:lineRule="auto"/>
        <w:rPr>
          <w:rFonts w:hint="default" w:ascii="Times New Roman" w:hAnsi="Times New Roman" w:cs="Times New Roman"/>
          <w:spacing w:val="0"/>
          <w:w w:val="100"/>
          <w:position w:val="0"/>
          <w:sz w:val="21"/>
        </w:rPr>
      </w:pPr>
    </w:p>
    <w:p w14:paraId="5D679A3B">
      <w:pPr>
        <w:spacing w:line="241" w:lineRule="auto"/>
        <w:rPr>
          <w:rFonts w:hint="default" w:ascii="Times New Roman" w:hAnsi="Times New Roman" w:cs="Times New Roman"/>
          <w:spacing w:val="0"/>
          <w:w w:val="100"/>
          <w:position w:val="0"/>
          <w:sz w:val="21"/>
        </w:rPr>
      </w:pPr>
    </w:p>
    <w:p w14:paraId="57E93330">
      <w:pPr>
        <w:spacing w:line="241" w:lineRule="auto"/>
        <w:rPr>
          <w:rFonts w:hint="default" w:ascii="Times New Roman" w:hAnsi="Times New Roman" w:cs="Times New Roman"/>
          <w:spacing w:val="0"/>
          <w:w w:val="100"/>
          <w:position w:val="0"/>
          <w:sz w:val="21"/>
        </w:rPr>
      </w:pPr>
    </w:p>
    <w:p w14:paraId="138B935B">
      <w:pPr>
        <w:spacing w:line="241" w:lineRule="auto"/>
        <w:rPr>
          <w:rFonts w:hint="default" w:ascii="Times New Roman" w:hAnsi="Times New Roman" w:cs="Times New Roman"/>
          <w:spacing w:val="0"/>
          <w:w w:val="100"/>
          <w:position w:val="0"/>
          <w:sz w:val="21"/>
        </w:rPr>
      </w:pPr>
    </w:p>
    <w:p w14:paraId="4C5A4619">
      <w:pPr>
        <w:spacing w:line="241" w:lineRule="auto"/>
        <w:rPr>
          <w:rFonts w:hint="default" w:ascii="Times New Roman" w:hAnsi="Times New Roman" w:cs="Times New Roman"/>
          <w:spacing w:val="0"/>
          <w:w w:val="100"/>
          <w:position w:val="0"/>
          <w:sz w:val="21"/>
        </w:rPr>
      </w:pPr>
    </w:p>
    <w:p w14:paraId="58315108">
      <w:pPr>
        <w:spacing w:line="241" w:lineRule="auto"/>
        <w:rPr>
          <w:rFonts w:hint="default" w:ascii="Times New Roman" w:hAnsi="Times New Roman" w:cs="Times New Roman"/>
          <w:spacing w:val="0"/>
          <w:w w:val="100"/>
          <w:position w:val="0"/>
          <w:sz w:val="21"/>
        </w:rPr>
      </w:pPr>
    </w:p>
    <w:p w14:paraId="223FDC0D">
      <w:pPr>
        <w:spacing w:line="241" w:lineRule="auto"/>
        <w:rPr>
          <w:rFonts w:hint="default" w:ascii="Times New Roman" w:hAnsi="Times New Roman" w:cs="Times New Roman"/>
          <w:spacing w:val="0"/>
          <w:w w:val="100"/>
          <w:position w:val="0"/>
          <w:sz w:val="21"/>
        </w:rPr>
      </w:pPr>
    </w:p>
    <w:p w14:paraId="59BB0F23">
      <w:pPr>
        <w:spacing w:line="241" w:lineRule="auto"/>
        <w:rPr>
          <w:rFonts w:hint="default" w:ascii="Times New Roman" w:hAnsi="Times New Roman" w:cs="Times New Roman"/>
          <w:spacing w:val="0"/>
          <w:w w:val="100"/>
          <w:position w:val="0"/>
          <w:sz w:val="21"/>
        </w:rPr>
      </w:pPr>
    </w:p>
    <w:p w14:paraId="3622FA5C">
      <w:pPr>
        <w:spacing w:line="241" w:lineRule="auto"/>
        <w:rPr>
          <w:rFonts w:hint="default" w:ascii="Times New Roman" w:hAnsi="Times New Roman" w:cs="Times New Roman"/>
          <w:spacing w:val="0"/>
          <w:w w:val="100"/>
          <w:position w:val="0"/>
          <w:sz w:val="21"/>
        </w:rPr>
      </w:pPr>
    </w:p>
    <w:p w14:paraId="3587EDE0">
      <w:pPr>
        <w:spacing w:line="241" w:lineRule="auto"/>
        <w:rPr>
          <w:rFonts w:hint="default" w:ascii="Times New Roman" w:hAnsi="Times New Roman" w:cs="Times New Roman"/>
          <w:spacing w:val="0"/>
          <w:w w:val="100"/>
          <w:position w:val="0"/>
          <w:sz w:val="21"/>
        </w:rPr>
      </w:pPr>
    </w:p>
    <w:p w14:paraId="36EB2343">
      <w:pPr>
        <w:spacing w:line="241" w:lineRule="auto"/>
        <w:rPr>
          <w:rFonts w:hint="default" w:ascii="Times New Roman" w:hAnsi="Times New Roman" w:cs="Times New Roman"/>
          <w:spacing w:val="0"/>
          <w:w w:val="100"/>
          <w:position w:val="0"/>
          <w:sz w:val="21"/>
        </w:rPr>
      </w:pPr>
    </w:p>
    <w:p w14:paraId="73CAC990">
      <w:pPr>
        <w:spacing w:line="241" w:lineRule="auto"/>
        <w:rPr>
          <w:rFonts w:hint="default" w:ascii="Times New Roman" w:hAnsi="Times New Roman" w:cs="Times New Roman"/>
          <w:spacing w:val="0"/>
          <w:w w:val="100"/>
          <w:position w:val="0"/>
          <w:sz w:val="21"/>
        </w:rPr>
      </w:pPr>
    </w:p>
    <w:p w14:paraId="64E6DD08">
      <w:pPr>
        <w:spacing w:line="241" w:lineRule="auto"/>
        <w:rPr>
          <w:rFonts w:hint="default" w:ascii="Times New Roman" w:hAnsi="Times New Roman" w:cs="Times New Roman"/>
          <w:spacing w:val="0"/>
          <w:w w:val="100"/>
          <w:position w:val="0"/>
          <w:sz w:val="21"/>
        </w:rPr>
      </w:pPr>
    </w:p>
    <w:p w14:paraId="54237824">
      <w:pPr>
        <w:spacing w:line="242" w:lineRule="auto"/>
        <w:rPr>
          <w:rFonts w:hint="default" w:ascii="Times New Roman" w:hAnsi="Times New Roman" w:cs="Times New Roman"/>
          <w:spacing w:val="0"/>
          <w:w w:val="100"/>
          <w:position w:val="0"/>
          <w:sz w:val="21"/>
        </w:rPr>
      </w:pPr>
    </w:p>
    <w:p w14:paraId="5BF2C060">
      <w:pPr>
        <w:spacing w:line="242" w:lineRule="auto"/>
        <w:rPr>
          <w:rFonts w:hint="default" w:ascii="Times New Roman" w:hAnsi="Times New Roman" w:cs="Times New Roman"/>
          <w:spacing w:val="0"/>
          <w:w w:val="100"/>
          <w:position w:val="0"/>
          <w:sz w:val="21"/>
        </w:rPr>
      </w:pPr>
    </w:p>
    <w:p w14:paraId="06D16AB5">
      <w:pPr>
        <w:spacing w:line="242" w:lineRule="auto"/>
        <w:rPr>
          <w:rFonts w:hint="default" w:ascii="Times New Roman" w:hAnsi="Times New Roman" w:cs="Times New Roman"/>
          <w:spacing w:val="0"/>
          <w:w w:val="100"/>
          <w:position w:val="0"/>
          <w:sz w:val="21"/>
        </w:rPr>
      </w:pPr>
    </w:p>
    <w:p w14:paraId="43F379B4">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1B072C9C">
      <w:pPr>
        <w:spacing w:line="280" w:lineRule="auto"/>
        <w:rPr>
          <w:rFonts w:hint="default" w:ascii="Times New Roman" w:hAnsi="Times New Roman" w:cs="Times New Roman"/>
          <w:spacing w:val="0"/>
          <w:w w:val="100"/>
          <w:position w:val="0"/>
          <w:sz w:val="21"/>
        </w:rPr>
      </w:pPr>
    </w:p>
    <w:p w14:paraId="7431AA79">
      <w:pPr>
        <w:pStyle w:val="8"/>
        <w:rPr>
          <w:rFonts w:hint="default" w:ascii="Times New Roman" w:hAnsi="Times New Roman" w:cs="Times New Roman"/>
          <w:spacing w:val="0"/>
          <w:w w:val="100"/>
          <w:position w:val="0"/>
          <w:sz w:val="21"/>
        </w:rPr>
      </w:pPr>
    </w:p>
    <w:p w14:paraId="57C33B26">
      <w:pPr>
        <w:rPr>
          <w:rFonts w:hint="default" w:ascii="Times New Roman" w:hAnsi="Times New Roman" w:cs="Times New Roman"/>
          <w:spacing w:val="0"/>
          <w:w w:val="100"/>
          <w:position w:val="0"/>
          <w:sz w:val="21"/>
        </w:rPr>
      </w:pPr>
    </w:p>
    <w:p w14:paraId="2C8CE6D6">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4FA42F2B">
      <w:pPr>
        <w:spacing w:line="251" w:lineRule="auto"/>
        <w:rPr>
          <w:rFonts w:hint="default" w:ascii="Times New Roman" w:hAnsi="Times New Roman" w:cs="Times New Roman"/>
          <w:spacing w:val="0"/>
          <w:w w:val="100"/>
          <w:position w:val="0"/>
          <w:sz w:val="21"/>
        </w:rPr>
      </w:pPr>
    </w:p>
    <w:p w14:paraId="4BA97F29">
      <w:pPr>
        <w:spacing w:line="251" w:lineRule="auto"/>
        <w:rPr>
          <w:rFonts w:hint="default" w:ascii="Times New Roman" w:hAnsi="Times New Roman" w:cs="Times New Roman"/>
          <w:spacing w:val="0"/>
          <w:w w:val="100"/>
          <w:position w:val="0"/>
          <w:sz w:val="21"/>
        </w:rPr>
      </w:pPr>
    </w:p>
    <w:p w14:paraId="18AE1048">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第一部分   武汉市光谷第六小学概况</w:t>
      </w:r>
    </w:p>
    <w:p w14:paraId="7B8262D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14:paraId="25DCCD23">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14:paraId="2D18F21F">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第二部分   武汉市光谷第六小学202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年度部门决算表</w:t>
      </w:r>
    </w:p>
    <w:p w14:paraId="10196E8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一、收入支出决算总表</w:t>
      </w:r>
    </w:p>
    <w:p w14:paraId="015DC2F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二、收入决算表</w:t>
      </w:r>
    </w:p>
    <w:p w14:paraId="03772DD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三、支出决算表</w:t>
      </w:r>
    </w:p>
    <w:p w14:paraId="0E1B79E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四、财政拨款收入支出决算总表</w:t>
      </w:r>
    </w:p>
    <w:p w14:paraId="0FAEBC4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五、一般公共预算财政拨款支出决算表</w:t>
      </w:r>
    </w:p>
    <w:p w14:paraId="4B63BD1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六、一般公共预算财政拨款基本支出决算明细表</w:t>
      </w:r>
    </w:p>
    <w:p w14:paraId="6E48C34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七、政府性基金预算财政拨款收入支出决算表</w:t>
      </w:r>
    </w:p>
    <w:p w14:paraId="7F17C85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八、国有资本经营预算财政拨款支出决算表</w:t>
      </w:r>
    </w:p>
    <w:p w14:paraId="68F3685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九、财政拨款“三公”经费支出决算表</w:t>
      </w:r>
    </w:p>
    <w:p w14:paraId="43DFC2D9">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第三部分   武汉市光谷第六小学202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年度部门决算情况说明</w:t>
      </w:r>
    </w:p>
    <w:p w14:paraId="3E57F7C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一、收入支出决算总体情况说明</w:t>
      </w:r>
    </w:p>
    <w:p w14:paraId="23A17A6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二、收入决算情况说明</w:t>
      </w:r>
    </w:p>
    <w:p w14:paraId="11A71D0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三、支出决算情况说明</w:t>
      </w:r>
    </w:p>
    <w:p w14:paraId="20A3C55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四、财政拨款收入支出决算总体情况说明</w:t>
      </w:r>
    </w:p>
    <w:p w14:paraId="189CF15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五、一般公共预算财政拨款支出决算情况说明</w:t>
      </w:r>
    </w:p>
    <w:p w14:paraId="06897E8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六、一般公共预算财政拨款基本支出决算情况说明</w:t>
      </w:r>
    </w:p>
    <w:p w14:paraId="72C8916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七、政府性基金预算财政拨款收入支出决算情况说明</w:t>
      </w:r>
    </w:p>
    <w:p w14:paraId="3E4171E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八、国有资本经营预算财政拨款支出决算情况说明</w:t>
      </w:r>
    </w:p>
    <w:p w14:paraId="7DD5759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九、财政拨款“三公”经费支出决算情况说明</w:t>
      </w:r>
    </w:p>
    <w:p w14:paraId="0D4D559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十、机关运行经费支出说明</w:t>
      </w:r>
    </w:p>
    <w:p w14:paraId="65617B1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十一、政府采购支出说明</w:t>
      </w:r>
    </w:p>
    <w:p w14:paraId="6AF884C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十二、国有资产占用情况说明</w:t>
      </w:r>
    </w:p>
    <w:p w14:paraId="75FF830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十三、预算绩效情况说明</w:t>
      </w:r>
    </w:p>
    <w:p w14:paraId="02D841B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5ED79550">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0003A379">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4783081B">
      <w:pPr>
        <w:rPr>
          <w:rFonts w:hint="default" w:ascii="Times New Roman" w:hAnsi="Times New Roman" w:cs="Times New Roman"/>
        </w:rPr>
      </w:pPr>
    </w:p>
    <w:p w14:paraId="19FAC4D2">
      <w:pPr>
        <w:pStyle w:val="8"/>
        <w:rPr>
          <w:rFonts w:hint="default" w:ascii="Times New Roman" w:hAnsi="Times New Roman" w:cs="Times New Roman"/>
        </w:rPr>
      </w:pPr>
    </w:p>
    <w:p w14:paraId="63BBDA66">
      <w:pPr>
        <w:rPr>
          <w:rFonts w:hint="default" w:ascii="Times New Roman" w:hAnsi="Times New Roman" w:cs="Times New Roman"/>
        </w:rPr>
      </w:pPr>
    </w:p>
    <w:p w14:paraId="6B670304">
      <w:pPr>
        <w:pStyle w:val="8"/>
        <w:rPr>
          <w:rFonts w:hint="default" w:ascii="Times New Roman" w:hAnsi="Times New Roman" w:cs="Times New Roman"/>
        </w:rPr>
      </w:pPr>
    </w:p>
    <w:p w14:paraId="6DE008F9">
      <w:pPr>
        <w:rPr>
          <w:rFonts w:hint="default" w:ascii="Times New Roman" w:hAnsi="Times New Roman" w:cs="Times New Roman"/>
        </w:rPr>
      </w:pPr>
    </w:p>
    <w:p w14:paraId="21F7C808">
      <w:pPr>
        <w:pStyle w:val="8"/>
        <w:rPr>
          <w:rFonts w:hint="default" w:ascii="Times New Roman" w:hAnsi="Times New Roman" w:cs="Times New Roman"/>
        </w:rPr>
      </w:pPr>
    </w:p>
    <w:p w14:paraId="1B102029">
      <w:pPr>
        <w:rPr>
          <w:rFonts w:hint="default" w:ascii="Times New Roman" w:hAnsi="Times New Roman" w:cs="Times New Roman"/>
        </w:rPr>
      </w:pPr>
    </w:p>
    <w:p w14:paraId="4BACBF47">
      <w:pPr>
        <w:pStyle w:val="8"/>
        <w:rPr>
          <w:rFonts w:hint="default" w:ascii="Times New Roman" w:hAnsi="Times New Roman" w:cs="Times New Roman"/>
        </w:rPr>
      </w:pPr>
    </w:p>
    <w:p w14:paraId="588B3D65">
      <w:pPr>
        <w:rPr>
          <w:rFonts w:hint="default" w:ascii="Times New Roman" w:hAnsi="Times New Roman" w:cs="Times New Roman"/>
        </w:rPr>
      </w:pPr>
    </w:p>
    <w:p w14:paraId="61D0D059">
      <w:pPr>
        <w:pStyle w:val="8"/>
        <w:rPr>
          <w:rFonts w:hint="default" w:ascii="Times New Roman" w:hAnsi="Times New Roman" w:cs="Times New Roman"/>
        </w:rPr>
      </w:pPr>
    </w:p>
    <w:p w14:paraId="66A8CF20">
      <w:pPr>
        <w:rPr>
          <w:rFonts w:hint="default" w:ascii="Times New Roman" w:hAnsi="Times New Roman" w:cs="Times New Roman"/>
        </w:rPr>
      </w:pPr>
    </w:p>
    <w:p w14:paraId="506E5DEA">
      <w:pPr>
        <w:pStyle w:val="8"/>
        <w:rPr>
          <w:rFonts w:hint="default" w:ascii="Times New Roman" w:hAnsi="Times New Roman" w:cs="Times New Roman"/>
        </w:rPr>
      </w:pPr>
    </w:p>
    <w:p w14:paraId="22FD8D0A">
      <w:pPr>
        <w:rPr>
          <w:rFonts w:hint="default" w:ascii="Times New Roman" w:hAnsi="Times New Roman" w:cs="Times New Roman"/>
        </w:rPr>
      </w:pPr>
    </w:p>
    <w:p w14:paraId="2F3E00AC">
      <w:pPr>
        <w:pStyle w:val="8"/>
        <w:rPr>
          <w:rFonts w:hint="default" w:ascii="Times New Roman" w:hAnsi="Times New Roman" w:cs="Times New Roman"/>
        </w:rPr>
      </w:pPr>
    </w:p>
    <w:p w14:paraId="26F70F29">
      <w:pPr>
        <w:rPr>
          <w:rFonts w:hint="default" w:ascii="Times New Roman" w:hAnsi="Times New Roman" w:cs="Times New Roman"/>
        </w:rPr>
      </w:pPr>
    </w:p>
    <w:p w14:paraId="1A1B4CA3">
      <w:pPr>
        <w:pStyle w:val="8"/>
        <w:rPr>
          <w:rFonts w:hint="default" w:ascii="Times New Roman" w:hAnsi="Times New Roman" w:cs="Times New Roman"/>
        </w:rPr>
      </w:pPr>
    </w:p>
    <w:p w14:paraId="55C16A67">
      <w:pPr>
        <w:rPr>
          <w:rFonts w:hint="default" w:ascii="Times New Roman" w:hAnsi="Times New Roman" w:cs="Times New Roman"/>
        </w:rPr>
      </w:pPr>
    </w:p>
    <w:p w14:paraId="1E74EC9C">
      <w:pPr>
        <w:pStyle w:val="8"/>
        <w:ind w:left="0" w:leftChars="0" w:firstLine="0" w:firstLineChars="0"/>
        <w:rPr>
          <w:rFonts w:hint="default" w:ascii="Times New Roman" w:hAnsi="Times New Roman" w:cs="Times New Roman"/>
        </w:rPr>
      </w:pPr>
    </w:p>
    <w:p w14:paraId="2AD390FF">
      <w:pPr>
        <w:spacing w:before="143" w:line="222" w:lineRule="auto"/>
        <w:ind w:firstLine="1320" w:firstLineChars="300"/>
        <w:jc w:val="both"/>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第一部分 武汉市光谷第六小学概况</w:t>
      </w:r>
    </w:p>
    <w:p w14:paraId="6831C73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p>
    <w:p w14:paraId="790BE2D9">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一、部门主要职责</w:t>
      </w:r>
    </w:p>
    <w:p w14:paraId="78B0FE2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u w:val="none" w:color="auto"/>
          <w:lang w:val="en-US" w:eastAsia="zh-CN"/>
        </w:rPr>
      </w:pPr>
      <w:r>
        <w:rPr>
          <w:rFonts w:hint="default" w:ascii="Times New Roman" w:hAnsi="Times New Roman" w:eastAsia="仿宋_GB2312" w:cs="Times New Roman"/>
          <w:bCs/>
          <w:spacing w:val="0"/>
          <w:w w:val="100"/>
          <w:position w:val="0"/>
          <w:sz w:val="32"/>
          <w:szCs w:val="32"/>
          <w:u w:val="none" w:color="auto"/>
          <w:lang w:val="en-US" w:eastAsia="zh-CN"/>
        </w:rPr>
        <w:t>武汉市光谷第六小学是一所城市中心小学，举办单位是武汉东湖新技术开发区管理委员会。主要职能是根据上级批示精神，全面贯彻落实党和国家的教育方针政策、法律法规，结合我校实际情况，全面实施小学阶段义务教育，完成小学学历教育，培养全面发展的合格人才，努力办好人民满意的光谷教育。</w:t>
      </w:r>
    </w:p>
    <w:p w14:paraId="2837611E">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二、机构设置情况</w:t>
      </w:r>
    </w:p>
    <w:p w14:paraId="0C9A98CD">
      <w:pPr>
        <w:pStyle w:val="3"/>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u w:val="none" w:color="auto"/>
        </w:rPr>
      </w:pPr>
      <w:r>
        <w:rPr>
          <w:rFonts w:hint="default" w:ascii="Times New Roman" w:hAnsi="Times New Roman" w:eastAsia="仿宋_GB2312" w:cs="Times New Roman"/>
          <w:spacing w:val="0"/>
          <w:w w:val="100"/>
          <w:position w:val="0"/>
          <w:sz w:val="32"/>
          <w:szCs w:val="32"/>
          <w:u w:val="none" w:color="auto"/>
        </w:rPr>
        <w:t>从单位构成看，武汉市光谷第六小学部门决算由实行独立核算的</w:t>
      </w:r>
      <w:r>
        <w:rPr>
          <w:rFonts w:hint="eastAsia" w:ascii="Times New Roman" w:hAnsi="Times New Roman" w:eastAsia="仿宋_GB2312" w:cs="Times New Roman"/>
          <w:spacing w:val="0"/>
          <w:w w:val="100"/>
          <w:position w:val="0"/>
          <w:sz w:val="32"/>
          <w:szCs w:val="32"/>
          <w:u w:val="none" w:color="auto"/>
          <w:lang w:eastAsia="zh-CN"/>
        </w:rPr>
        <w:t>武汉市光谷第六小学</w:t>
      </w:r>
      <w:r>
        <w:rPr>
          <w:rFonts w:hint="default" w:ascii="Times New Roman" w:hAnsi="Times New Roman" w:eastAsia="仿宋_GB2312" w:cs="Times New Roman"/>
          <w:spacing w:val="0"/>
          <w:w w:val="100"/>
          <w:position w:val="0"/>
          <w:sz w:val="32"/>
          <w:szCs w:val="32"/>
          <w:u w:val="none" w:color="auto"/>
        </w:rPr>
        <w:t>本级决算组成。</w:t>
      </w:r>
    </w:p>
    <w:p w14:paraId="2F532385">
      <w:pPr>
        <w:rPr>
          <w:rFonts w:hint="default" w:ascii="Times New Roman" w:hAnsi="Times New Roman" w:eastAsia="仿宋_GB2312" w:cs="Times New Roman"/>
          <w:b/>
          <w:bCs/>
          <w:spacing w:val="0"/>
          <w:w w:val="100"/>
          <w:position w:val="0"/>
          <w:sz w:val="32"/>
          <w:szCs w:val="32"/>
          <w:lang w:eastAsia="zh-CN"/>
        </w:rPr>
      </w:pPr>
    </w:p>
    <w:p w14:paraId="7D818CC8">
      <w:pPr>
        <w:pStyle w:val="8"/>
        <w:rPr>
          <w:rFonts w:hint="default" w:ascii="Times New Roman" w:hAnsi="Times New Roman" w:eastAsia="仿宋_GB2312" w:cs="Times New Roman"/>
          <w:b/>
          <w:bCs/>
          <w:spacing w:val="0"/>
          <w:w w:val="100"/>
          <w:position w:val="0"/>
          <w:sz w:val="32"/>
          <w:szCs w:val="32"/>
          <w:lang w:eastAsia="zh-CN"/>
        </w:rPr>
      </w:pPr>
    </w:p>
    <w:p w14:paraId="32E2AA67">
      <w:pPr>
        <w:rPr>
          <w:rFonts w:hint="default" w:ascii="Times New Roman" w:hAnsi="Times New Roman" w:eastAsia="仿宋_GB2312" w:cs="Times New Roman"/>
          <w:b/>
          <w:bCs/>
          <w:spacing w:val="0"/>
          <w:w w:val="100"/>
          <w:position w:val="0"/>
          <w:sz w:val="32"/>
          <w:szCs w:val="32"/>
          <w:lang w:eastAsia="zh-CN"/>
        </w:rPr>
      </w:pPr>
    </w:p>
    <w:p w14:paraId="0AF67140">
      <w:pPr>
        <w:pStyle w:val="8"/>
        <w:rPr>
          <w:rFonts w:hint="default" w:ascii="Times New Roman" w:hAnsi="Times New Roman" w:eastAsia="仿宋_GB2312" w:cs="Times New Roman"/>
          <w:b/>
          <w:bCs/>
          <w:spacing w:val="0"/>
          <w:w w:val="100"/>
          <w:position w:val="0"/>
          <w:sz w:val="32"/>
          <w:szCs w:val="32"/>
          <w:lang w:eastAsia="zh-CN"/>
        </w:rPr>
      </w:pPr>
    </w:p>
    <w:p w14:paraId="6CAD275A">
      <w:pPr>
        <w:rPr>
          <w:rFonts w:hint="default" w:ascii="Times New Roman" w:hAnsi="Times New Roman" w:eastAsia="仿宋_GB2312" w:cs="Times New Roman"/>
          <w:b/>
          <w:bCs/>
          <w:spacing w:val="0"/>
          <w:w w:val="100"/>
          <w:position w:val="0"/>
          <w:sz w:val="32"/>
          <w:szCs w:val="32"/>
          <w:lang w:eastAsia="zh-CN"/>
        </w:rPr>
      </w:pPr>
    </w:p>
    <w:p w14:paraId="4E992392">
      <w:pPr>
        <w:pStyle w:val="8"/>
        <w:rPr>
          <w:rFonts w:hint="default" w:ascii="Times New Roman" w:hAnsi="Times New Roman" w:eastAsia="仿宋_GB2312" w:cs="Times New Roman"/>
          <w:b/>
          <w:bCs/>
          <w:spacing w:val="0"/>
          <w:w w:val="100"/>
          <w:position w:val="0"/>
          <w:sz w:val="32"/>
          <w:szCs w:val="32"/>
          <w:lang w:eastAsia="zh-CN"/>
        </w:rPr>
      </w:pPr>
    </w:p>
    <w:p w14:paraId="6275560C">
      <w:pPr>
        <w:rPr>
          <w:rFonts w:hint="default" w:ascii="Times New Roman" w:hAnsi="Times New Roman" w:eastAsia="仿宋_GB2312" w:cs="Times New Roman"/>
          <w:b/>
          <w:bCs/>
          <w:spacing w:val="0"/>
          <w:w w:val="100"/>
          <w:position w:val="0"/>
          <w:sz w:val="32"/>
          <w:szCs w:val="32"/>
          <w:lang w:eastAsia="zh-CN"/>
        </w:rPr>
      </w:pPr>
    </w:p>
    <w:p w14:paraId="6F796DE7">
      <w:pPr>
        <w:pStyle w:val="8"/>
        <w:rPr>
          <w:rFonts w:hint="default"/>
          <w:lang w:eastAsia="zh-CN"/>
        </w:rPr>
      </w:pPr>
    </w:p>
    <w:p w14:paraId="26D86575">
      <w:pPr>
        <w:rPr>
          <w:rFonts w:hint="default" w:ascii="Times New Roman" w:hAnsi="Times New Roman" w:eastAsia="仿宋_GB2312" w:cs="Times New Roman"/>
          <w:b/>
          <w:bCs/>
          <w:spacing w:val="0"/>
          <w:w w:val="100"/>
          <w:position w:val="0"/>
          <w:sz w:val="32"/>
          <w:szCs w:val="32"/>
          <w:lang w:eastAsia="zh-CN"/>
        </w:rPr>
      </w:pPr>
    </w:p>
    <w:p w14:paraId="59BA5E1B">
      <w:pPr>
        <w:rPr>
          <w:rFonts w:hint="default" w:ascii="Times New Roman" w:hAnsi="Times New Roman" w:eastAsia="仿宋_GB2312" w:cs="Times New Roman"/>
          <w:b/>
          <w:bCs/>
          <w:spacing w:val="0"/>
          <w:w w:val="100"/>
          <w:position w:val="0"/>
          <w:sz w:val="32"/>
          <w:szCs w:val="32"/>
          <w:lang w:eastAsia="zh-CN"/>
        </w:rPr>
      </w:pPr>
    </w:p>
    <w:p w14:paraId="6BDE84D6">
      <w:pPr>
        <w:pStyle w:val="8"/>
        <w:numPr>
          <w:ilvl w:val="0"/>
          <w:numId w:val="1"/>
        </w:numPr>
        <w:ind w:left="0" w:leftChars="0" w:firstLine="0" w:firstLineChars="0"/>
        <w:jc w:val="center"/>
        <w:rPr>
          <w:rFonts w:hint="default" w:ascii="Times New Roman" w:hAnsi="Times New Roman" w:eastAsia="方正小标宋_GBK" w:cs="Times New Roman"/>
          <w:spacing w:val="-3"/>
          <w:sz w:val="44"/>
          <w:szCs w:val="44"/>
          <w:u w:val="none" w:color="auto"/>
        </w:rPr>
      </w:pPr>
      <w:r>
        <w:rPr>
          <w:rFonts w:hint="default" w:ascii="Times New Roman" w:hAnsi="Times New Roman" w:eastAsia="方正小标宋_GBK" w:cs="Times New Roman"/>
          <w:spacing w:val="-3"/>
          <w:sz w:val="44"/>
          <w:szCs w:val="44"/>
        </w:rPr>
        <w:t xml:space="preserve"> </w:t>
      </w:r>
      <w:r>
        <w:rPr>
          <w:rFonts w:hint="eastAsia" w:ascii="Times New Roman" w:hAnsi="Times New Roman" w:eastAsia="方正小标宋_GBK" w:cs="Times New Roman"/>
          <w:spacing w:val="-3"/>
          <w:sz w:val="44"/>
          <w:szCs w:val="44"/>
          <w:u w:val="none" w:color="auto"/>
          <w:lang w:eastAsia="zh-CN"/>
        </w:rPr>
        <w:t>武汉市光谷第六小学</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u w:val="none" w:color="auto"/>
        </w:rPr>
        <w:t>202</w:t>
      </w:r>
      <w:r>
        <w:rPr>
          <w:rFonts w:hint="eastAsia" w:ascii="Times New Roman" w:hAnsi="Times New Roman" w:eastAsia="方正小标宋_GBK" w:cs="Times New Roman"/>
          <w:spacing w:val="-3"/>
          <w:sz w:val="44"/>
          <w:szCs w:val="44"/>
          <w:u w:val="none" w:color="auto"/>
          <w:lang w:val="en-US" w:eastAsia="zh-CN"/>
        </w:rPr>
        <w:t>4</w:t>
      </w:r>
      <w:r>
        <w:rPr>
          <w:rFonts w:hint="default" w:ascii="Times New Roman" w:hAnsi="Times New Roman" w:eastAsia="方正小标宋_GBK" w:cs="Times New Roman"/>
          <w:spacing w:val="-96"/>
          <w:sz w:val="44"/>
          <w:szCs w:val="44"/>
          <w:u w:val="none" w:color="auto"/>
        </w:rPr>
        <w:t xml:space="preserve"> </w:t>
      </w:r>
      <w:r>
        <w:rPr>
          <w:rFonts w:hint="default" w:ascii="Times New Roman" w:hAnsi="Times New Roman" w:eastAsia="方正小标宋_GBK" w:cs="Times New Roman"/>
          <w:spacing w:val="-3"/>
          <w:sz w:val="44"/>
          <w:szCs w:val="44"/>
          <w:u w:val="none" w:color="auto"/>
        </w:rPr>
        <w:t>年度部门决算表</w:t>
      </w:r>
    </w:p>
    <w:p w14:paraId="7320A2BD">
      <w:pPr>
        <w:rPr>
          <w:rFonts w:hint="default" w:ascii="Times New Roman" w:hAnsi="Times New Roman" w:cs="Times New Roman"/>
        </w:rPr>
      </w:pPr>
    </w:p>
    <w:p w14:paraId="202A23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5E33BB58">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75C45071">
      <w:pPr>
        <w:pStyle w:val="8"/>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武汉市光谷第六小学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51"/>
        <w:gridCol w:w="780"/>
        <w:gridCol w:w="975"/>
        <w:gridCol w:w="3405"/>
        <w:gridCol w:w="690"/>
        <w:gridCol w:w="938"/>
      </w:tblGrid>
      <w:tr w14:paraId="68B7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506" w:type="dxa"/>
            <w:gridSpan w:val="3"/>
            <w:shd w:val="clear" w:color="auto" w:fill="auto"/>
            <w:vAlign w:val="center"/>
          </w:tcPr>
          <w:p w14:paraId="73BE626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033" w:type="dxa"/>
            <w:gridSpan w:val="3"/>
            <w:shd w:val="clear" w:color="auto" w:fill="auto"/>
            <w:vAlign w:val="center"/>
          </w:tcPr>
          <w:p w14:paraId="6C47B8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5DCF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E8C2D4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80" w:type="dxa"/>
            <w:shd w:val="clear" w:color="auto" w:fill="auto"/>
            <w:vAlign w:val="center"/>
          </w:tcPr>
          <w:p w14:paraId="7465DA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75" w:type="dxa"/>
            <w:shd w:val="clear" w:color="auto" w:fill="auto"/>
            <w:vAlign w:val="center"/>
          </w:tcPr>
          <w:p w14:paraId="18C656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05" w:type="dxa"/>
            <w:shd w:val="clear" w:color="auto" w:fill="auto"/>
            <w:vAlign w:val="center"/>
          </w:tcPr>
          <w:p w14:paraId="5674380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90" w:type="dxa"/>
            <w:shd w:val="clear" w:color="auto" w:fill="auto"/>
            <w:vAlign w:val="center"/>
          </w:tcPr>
          <w:p w14:paraId="2F2B94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38" w:type="dxa"/>
            <w:shd w:val="clear" w:color="auto" w:fill="auto"/>
            <w:vAlign w:val="center"/>
          </w:tcPr>
          <w:p w14:paraId="0ED034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086F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68E15B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80" w:type="dxa"/>
            <w:shd w:val="clear" w:color="auto" w:fill="auto"/>
            <w:vAlign w:val="center"/>
          </w:tcPr>
          <w:p w14:paraId="042810E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75" w:type="dxa"/>
            <w:shd w:val="clear" w:color="auto" w:fill="auto"/>
            <w:vAlign w:val="center"/>
          </w:tcPr>
          <w:p w14:paraId="06CB8D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05" w:type="dxa"/>
            <w:shd w:val="clear" w:color="auto" w:fill="auto"/>
            <w:vAlign w:val="center"/>
          </w:tcPr>
          <w:p w14:paraId="431EA9D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90" w:type="dxa"/>
            <w:shd w:val="clear" w:color="auto" w:fill="auto"/>
            <w:vAlign w:val="center"/>
          </w:tcPr>
          <w:p w14:paraId="6329600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38" w:type="dxa"/>
            <w:shd w:val="clear" w:color="auto" w:fill="auto"/>
            <w:vAlign w:val="center"/>
          </w:tcPr>
          <w:p w14:paraId="5860245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52F9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CF905E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80" w:type="dxa"/>
            <w:shd w:val="clear" w:color="auto" w:fill="auto"/>
            <w:vAlign w:val="center"/>
          </w:tcPr>
          <w:p w14:paraId="7FA6A8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75" w:type="dxa"/>
            <w:shd w:val="clear" w:color="auto" w:fill="auto"/>
            <w:vAlign w:val="center"/>
          </w:tcPr>
          <w:p w14:paraId="4A39DE8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5790.42</w:t>
            </w:r>
          </w:p>
        </w:tc>
        <w:tc>
          <w:tcPr>
            <w:tcW w:w="3405" w:type="dxa"/>
            <w:shd w:val="clear" w:color="auto" w:fill="auto"/>
            <w:vAlign w:val="center"/>
          </w:tcPr>
          <w:p w14:paraId="520510A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690" w:type="dxa"/>
            <w:shd w:val="clear" w:color="auto" w:fill="auto"/>
            <w:vAlign w:val="center"/>
          </w:tcPr>
          <w:p w14:paraId="77B45C6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938" w:type="dxa"/>
            <w:shd w:val="clear" w:color="auto" w:fill="auto"/>
            <w:vAlign w:val="center"/>
          </w:tcPr>
          <w:p w14:paraId="4D9138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1A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03170D3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80" w:type="dxa"/>
            <w:shd w:val="clear" w:color="auto" w:fill="auto"/>
            <w:vAlign w:val="center"/>
          </w:tcPr>
          <w:p w14:paraId="4613B6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75" w:type="dxa"/>
            <w:shd w:val="clear" w:color="auto" w:fill="auto"/>
            <w:vAlign w:val="center"/>
          </w:tcPr>
          <w:p w14:paraId="3DCBEB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43502EA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690" w:type="dxa"/>
            <w:shd w:val="clear" w:color="auto" w:fill="auto"/>
            <w:vAlign w:val="center"/>
          </w:tcPr>
          <w:p w14:paraId="2A8F82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938" w:type="dxa"/>
            <w:shd w:val="clear" w:color="auto" w:fill="auto"/>
            <w:vAlign w:val="center"/>
          </w:tcPr>
          <w:p w14:paraId="35FA67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0EB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7F63935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80" w:type="dxa"/>
            <w:shd w:val="clear" w:color="auto" w:fill="auto"/>
            <w:vAlign w:val="center"/>
          </w:tcPr>
          <w:p w14:paraId="1344BA3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75" w:type="dxa"/>
            <w:shd w:val="clear" w:color="auto" w:fill="auto"/>
            <w:vAlign w:val="center"/>
          </w:tcPr>
          <w:p w14:paraId="45EFA5B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7B98747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690" w:type="dxa"/>
            <w:shd w:val="clear" w:color="auto" w:fill="auto"/>
            <w:vAlign w:val="center"/>
          </w:tcPr>
          <w:p w14:paraId="06196E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938" w:type="dxa"/>
            <w:shd w:val="clear" w:color="auto" w:fill="auto"/>
            <w:vAlign w:val="center"/>
          </w:tcPr>
          <w:p w14:paraId="687A8C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D5B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28F5F0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80" w:type="dxa"/>
            <w:shd w:val="clear" w:color="auto" w:fill="auto"/>
            <w:vAlign w:val="center"/>
          </w:tcPr>
          <w:p w14:paraId="25ECF2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75" w:type="dxa"/>
            <w:shd w:val="clear" w:color="auto" w:fill="auto"/>
            <w:vAlign w:val="center"/>
          </w:tcPr>
          <w:p w14:paraId="5B402E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2A7865E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690" w:type="dxa"/>
            <w:shd w:val="clear" w:color="auto" w:fill="auto"/>
            <w:vAlign w:val="center"/>
          </w:tcPr>
          <w:p w14:paraId="4C8A0C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938" w:type="dxa"/>
            <w:shd w:val="clear" w:color="auto" w:fill="auto"/>
            <w:vAlign w:val="center"/>
          </w:tcPr>
          <w:p w14:paraId="52BF05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3BF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655C8D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80" w:type="dxa"/>
            <w:shd w:val="clear" w:color="auto" w:fill="auto"/>
            <w:vAlign w:val="center"/>
          </w:tcPr>
          <w:p w14:paraId="53FD99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975" w:type="dxa"/>
            <w:shd w:val="clear" w:color="auto" w:fill="auto"/>
            <w:vAlign w:val="center"/>
          </w:tcPr>
          <w:p w14:paraId="727A85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6905D2B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690" w:type="dxa"/>
            <w:shd w:val="clear" w:color="auto" w:fill="auto"/>
            <w:vAlign w:val="center"/>
          </w:tcPr>
          <w:p w14:paraId="2EF8BA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938" w:type="dxa"/>
            <w:shd w:val="clear" w:color="auto" w:fill="auto"/>
            <w:vAlign w:val="center"/>
          </w:tcPr>
          <w:p w14:paraId="300B9A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5701.38</w:t>
            </w:r>
          </w:p>
        </w:tc>
      </w:tr>
      <w:tr w14:paraId="4E2D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7D04A1E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80" w:type="dxa"/>
            <w:shd w:val="clear" w:color="auto" w:fill="auto"/>
            <w:vAlign w:val="center"/>
          </w:tcPr>
          <w:p w14:paraId="1AB77F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75" w:type="dxa"/>
            <w:shd w:val="clear" w:color="auto" w:fill="auto"/>
            <w:vAlign w:val="center"/>
          </w:tcPr>
          <w:p w14:paraId="26A5438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016F65B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690" w:type="dxa"/>
            <w:shd w:val="clear" w:color="auto" w:fill="auto"/>
            <w:vAlign w:val="center"/>
          </w:tcPr>
          <w:p w14:paraId="47BE40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938" w:type="dxa"/>
            <w:shd w:val="clear" w:color="auto" w:fill="auto"/>
            <w:vAlign w:val="center"/>
          </w:tcPr>
          <w:p w14:paraId="6311BD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01E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2C7BDFC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80" w:type="dxa"/>
            <w:shd w:val="clear" w:color="auto" w:fill="auto"/>
            <w:vAlign w:val="center"/>
          </w:tcPr>
          <w:p w14:paraId="4B01F7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975" w:type="dxa"/>
            <w:shd w:val="clear" w:color="auto" w:fill="auto"/>
            <w:vAlign w:val="center"/>
          </w:tcPr>
          <w:p w14:paraId="7413D5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365.34</w:t>
            </w:r>
          </w:p>
        </w:tc>
        <w:tc>
          <w:tcPr>
            <w:tcW w:w="3405" w:type="dxa"/>
            <w:shd w:val="clear" w:color="auto" w:fill="auto"/>
            <w:vAlign w:val="center"/>
          </w:tcPr>
          <w:p w14:paraId="0F79B7A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690" w:type="dxa"/>
            <w:shd w:val="clear" w:color="auto" w:fill="auto"/>
            <w:vAlign w:val="center"/>
          </w:tcPr>
          <w:p w14:paraId="533ACF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938" w:type="dxa"/>
            <w:shd w:val="clear" w:color="auto" w:fill="auto"/>
            <w:vAlign w:val="center"/>
          </w:tcPr>
          <w:p w14:paraId="6B8C1D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515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88CD5D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80" w:type="dxa"/>
            <w:shd w:val="clear" w:color="auto" w:fill="auto"/>
            <w:vAlign w:val="center"/>
          </w:tcPr>
          <w:p w14:paraId="7ED562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975" w:type="dxa"/>
            <w:shd w:val="clear" w:color="auto" w:fill="auto"/>
            <w:vAlign w:val="center"/>
          </w:tcPr>
          <w:p w14:paraId="7461DF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028AAC1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690" w:type="dxa"/>
            <w:shd w:val="clear" w:color="auto" w:fill="auto"/>
            <w:vAlign w:val="center"/>
          </w:tcPr>
          <w:p w14:paraId="3BE927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938" w:type="dxa"/>
            <w:shd w:val="clear" w:color="auto" w:fill="auto"/>
            <w:vAlign w:val="center"/>
          </w:tcPr>
          <w:p w14:paraId="4C65EA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454.38</w:t>
            </w:r>
          </w:p>
        </w:tc>
      </w:tr>
      <w:tr w14:paraId="3093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7B1097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1684F6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975" w:type="dxa"/>
            <w:shd w:val="clear" w:color="auto" w:fill="auto"/>
            <w:vAlign w:val="center"/>
          </w:tcPr>
          <w:p w14:paraId="0B471A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155AA5E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690" w:type="dxa"/>
            <w:shd w:val="clear" w:color="auto" w:fill="auto"/>
            <w:vAlign w:val="center"/>
          </w:tcPr>
          <w:p w14:paraId="53F36E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938" w:type="dxa"/>
            <w:shd w:val="clear" w:color="auto" w:fill="auto"/>
            <w:vAlign w:val="center"/>
          </w:tcPr>
          <w:p w14:paraId="5CA748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FD4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1A304B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08CF2C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975" w:type="dxa"/>
            <w:shd w:val="clear" w:color="auto" w:fill="auto"/>
            <w:vAlign w:val="center"/>
          </w:tcPr>
          <w:p w14:paraId="0483B7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799A6F3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690" w:type="dxa"/>
            <w:shd w:val="clear" w:color="auto" w:fill="auto"/>
            <w:vAlign w:val="center"/>
          </w:tcPr>
          <w:p w14:paraId="64FCCC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938" w:type="dxa"/>
            <w:shd w:val="clear" w:color="auto" w:fill="auto"/>
            <w:vAlign w:val="center"/>
          </w:tcPr>
          <w:p w14:paraId="70F0959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0CA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B07EF6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39910B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975" w:type="dxa"/>
            <w:shd w:val="clear" w:color="auto" w:fill="auto"/>
            <w:vAlign w:val="center"/>
          </w:tcPr>
          <w:p w14:paraId="75516C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759D8CD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690" w:type="dxa"/>
            <w:shd w:val="clear" w:color="auto" w:fill="auto"/>
            <w:vAlign w:val="center"/>
          </w:tcPr>
          <w:p w14:paraId="52E090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938" w:type="dxa"/>
            <w:shd w:val="clear" w:color="auto" w:fill="auto"/>
            <w:vAlign w:val="center"/>
          </w:tcPr>
          <w:p w14:paraId="466067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C55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1C3BB3C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061F09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975" w:type="dxa"/>
            <w:shd w:val="clear" w:color="auto" w:fill="auto"/>
            <w:vAlign w:val="center"/>
          </w:tcPr>
          <w:p w14:paraId="1DE412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386F535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690" w:type="dxa"/>
            <w:shd w:val="clear" w:color="auto" w:fill="auto"/>
            <w:vAlign w:val="center"/>
          </w:tcPr>
          <w:p w14:paraId="1DC234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938" w:type="dxa"/>
            <w:shd w:val="clear" w:color="auto" w:fill="auto"/>
            <w:vAlign w:val="center"/>
          </w:tcPr>
          <w:p w14:paraId="56A1D9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D55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22133B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5F0612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975" w:type="dxa"/>
            <w:shd w:val="clear" w:color="auto" w:fill="auto"/>
            <w:vAlign w:val="center"/>
          </w:tcPr>
          <w:p w14:paraId="092AD1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686263B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690" w:type="dxa"/>
            <w:shd w:val="clear" w:color="auto" w:fill="auto"/>
            <w:vAlign w:val="center"/>
          </w:tcPr>
          <w:p w14:paraId="436717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938" w:type="dxa"/>
            <w:shd w:val="clear" w:color="auto" w:fill="auto"/>
            <w:vAlign w:val="center"/>
          </w:tcPr>
          <w:p w14:paraId="018147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5C5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1C358D9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1B9D86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975" w:type="dxa"/>
            <w:shd w:val="clear" w:color="auto" w:fill="auto"/>
            <w:vAlign w:val="center"/>
          </w:tcPr>
          <w:p w14:paraId="6D7C4F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3AA37EB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690" w:type="dxa"/>
            <w:shd w:val="clear" w:color="auto" w:fill="auto"/>
            <w:vAlign w:val="center"/>
          </w:tcPr>
          <w:p w14:paraId="6673FA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938" w:type="dxa"/>
            <w:shd w:val="clear" w:color="auto" w:fill="auto"/>
            <w:vAlign w:val="center"/>
          </w:tcPr>
          <w:p w14:paraId="05C887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A68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75EC9C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6D6C76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975" w:type="dxa"/>
            <w:shd w:val="clear" w:color="auto" w:fill="auto"/>
            <w:vAlign w:val="center"/>
          </w:tcPr>
          <w:p w14:paraId="4127A0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4B700AA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690" w:type="dxa"/>
            <w:shd w:val="clear" w:color="auto" w:fill="auto"/>
            <w:vAlign w:val="center"/>
          </w:tcPr>
          <w:p w14:paraId="7F0A386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938" w:type="dxa"/>
            <w:shd w:val="clear" w:color="auto" w:fill="auto"/>
            <w:vAlign w:val="center"/>
          </w:tcPr>
          <w:p w14:paraId="0B2BC9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B51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AFE2F7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259952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975" w:type="dxa"/>
            <w:shd w:val="clear" w:color="auto" w:fill="auto"/>
            <w:vAlign w:val="center"/>
          </w:tcPr>
          <w:p w14:paraId="407538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147E5AB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690" w:type="dxa"/>
            <w:shd w:val="clear" w:color="auto" w:fill="auto"/>
            <w:vAlign w:val="center"/>
          </w:tcPr>
          <w:p w14:paraId="0D2AF3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938" w:type="dxa"/>
            <w:shd w:val="clear" w:color="auto" w:fill="auto"/>
            <w:vAlign w:val="center"/>
          </w:tcPr>
          <w:p w14:paraId="53B642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D87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B4B1E2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242A091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975" w:type="dxa"/>
            <w:shd w:val="clear" w:color="auto" w:fill="auto"/>
            <w:vAlign w:val="center"/>
          </w:tcPr>
          <w:p w14:paraId="017311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5AA1034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690" w:type="dxa"/>
            <w:shd w:val="clear" w:color="auto" w:fill="auto"/>
            <w:vAlign w:val="center"/>
          </w:tcPr>
          <w:p w14:paraId="04F256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938" w:type="dxa"/>
            <w:shd w:val="clear" w:color="auto" w:fill="auto"/>
            <w:vAlign w:val="center"/>
          </w:tcPr>
          <w:p w14:paraId="23657C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810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0BCF0DD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05B1A86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975" w:type="dxa"/>
            <w:shd w:val="clear" w:color="auto" w:fill="auto"/>
            <w:vAlign w:val="center"/>
          </w:tcPr>
          <w:p w14:paraId="415312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0395E40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690" w:type="dxa"/>
            <w:shd w:val="clear" w:color="auto" w:fill="auto"/>
            <w:vAlign w:val="center"/>
          </w:tcPr>
          <w:p w14:paraId="108E254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938" w:type="dxa"/>
            <w:shd w:val="clear" w:color="auto" w:fill="auto"/>
            <w:vAlign w:val="center"/>
          </w:tcPr>
          <w:p w14:paraId="1FEE10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56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133FE0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553B64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975" w:type="dxa"/>
            <w:shd w:val="clear" w:color="auto" w:fill="auto"/>
            <w:vAlign w:val="center"/>
          </w:tcPr>
          <w:p w14:paraId="36B595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77F6E3C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690" w:type="dxa"/>
            <w:shd w:val="clear" w:color="auto" w:fill="auto"/>
            <w:vAlign w:val="center"/>
          </w:tcPr>
          <w:p w14:paraId="72E0D9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938" w:type="dxa"/>
            <w:shd w:val="clear" w:color="auto" w:fill="auto"/>
            <w:vAlign w:val="center"/>
          </w:tcPr>
          <w:p w14:paraId="4BC317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590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AFD718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75184C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975" w:type="dxa"/>
            <w:shd w:val="clear" w:color="auto" w:fill="auto"/>
            <w:vAlign w:val="center"/>
          </w:tcPr>
          <w:p w14:paraId="314C1D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144ADB5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690" w:type="dxa"/>
            <w:shd w:val="clear" w:color="auto" w:fill="auto"/>
            <w:vAlign w:val="center"/>
          </w:tcPr>
          <w:p w14:paraId="633FFC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938" w:type="dxa"/>
            <w:shd w:val="clear" w:color="auto" w:fill="auto"/>
            <w:vAlign w:val="center"/>
          </w:tcPr>
          <w:p w14:paraId="5FB3C0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D6C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6E21769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035C5B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975" w:type="dxa"/>
            <w:shd w:val="clear" w:color="auto" w:fill="auto"/>
            <w:vAlign w:val="center"/>
          </w:tcPr>
          <w:p w14:paraId="446724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764ABBE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690" w:type="dxa"/>
            <w:shd w:val="clear" w:color="auto" w:fill="auto"/>
            <w:vAlign w:val="center"/>
          </w:tcPr>
          <w:p w14:paraId="721F45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938" w:type="dxa"/>
            <w:shd w:val="clear" w:color="auto" w:fill="auto"/>
            <w:vAlign w:val="center"/>
          </w:tcPr>
          <w:p w14:paraId="384B42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00B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935CE8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42F745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975" w:type="dxa"/>
            <w:shd w:val="clear" w:color="auto" w:fill="auto"/>
            <w:vAlign w:val="center"/>
          </w:tcPr>
          <w:p w14:paraId="1412D41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1674C55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690" w:type="dxa"/>
            <w:shd w:val="clear" w:color="auto" w:fill="auto"/>
            <w:vAlign w:val="center"/>
          </w:tcPr>
          <w:p w14:paraId="7854DB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938" w:type="dxa"/>
            <w:shd w:val="clear" w:color="auto" w:fill="auto"/>
            <w:vAlign w:val="center"/>
          </w:tcPr>
          <w:p w14:paraId="6ADA67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E96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56B4F3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7376E4A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975" w:type="dxa"/>
            <w:shd w:val="clear" w:color="auto" w:fill="auto"/>
            <w:vAlign w:val="center"/>
          </w:tcPr>
          <w:p w14:paraId="508E91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0A5217B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690" w:type="dxa"/>
            <w:shd w:val="clear" w:color="auto" w:fill="auto"/>
            <w:vAlign w:val="center"/>
          </w:tcPr>
          <w:p w14:paraId="7AFE32E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938" w:type="dxa"/>
            <w:shd w:val="clear" w:color="auto" w:fill="auto"/>
            <w:vAlign w:val="center"/>
          </w:tcPr>
          <w:p w14:paraId="4CD101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697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639FF5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80" w:type="dxa"/>
            <w:shd w:val="clear" w:color="auto" w:fill="auto"/>
            <w:vAlign w:val="center"/>
          </w:tcPr>
          <w:p w14:paraId="6D7200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975" w:type="dxa"/>
            <w:shd w:val="clear" w:color="auto" w:fill="auto"/>
            <w:vAlign w:val="center"/>
          </w:tcPr>
          <w:p w14:paraId="5660AC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72F2386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690" w:type="dxa"/>
            <w:shd w:val="clear" w:color="auto" w:fill="auto"/>
            <w:vAlign w:val="center"/>
          </w:tcPr>
          <w:p w14:paraId="71B683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938" w:type="dxa"/>
            <w:shd w:val="clear" w:color="auto" w:fill="auto"/>
            <w:vAlign w:val="center"/>
          </w:tcPr>
          <w:p w14:paraId="4F7507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2D2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5BF23AD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1B5C53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975" w:type="dxa"/>
            <w:shd w:val="clear" w:color="auto" w:fill="auto"/>
            <w:vAlign w:val="center"/>
          </w:tcPr>
          <w:p w14:paraId="002DDA4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65C1CAA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690" w:type="dxa"/>
            <w:shd w:val="clear" w:color="auto" w:fill="auto"/>
            <w:vAlign w:val="center"/>
          </w:tcPr>
          <w:p w14:paraId="7AA7B1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938" w:type="dxa"/>
            <w:shd w:val="clear" w:color="auto" w:fill="auto"/>
            <w:vAlign w:val="center"/>
          </w:tcPr>
          <w:p w14:paraId="6815A6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78E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868276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080773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975" w:type="dxa"/>
            <w:shd w:val="clear" w:color="auto" w:fill="auto"/>
            <w:vAlign w:val="center"/>
          </w:tcPr>
          <w:p w14:paraId="74155B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25655E3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690" w:type="dxa"/>
            <w:shd w:val="clear" w:color="auto" w:fill="auto"/>
            <w:vAlign w:val="center"/>
          </w:tcPr>
          <w:p w14:paraId="2D22C7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938" w:type="dxa"/>
            <w:shd w:val="clear" w:color="auto" w:fill="auto"/>
            <w:vAlign w:val="center"/>
          </w:tcPr>
          <w:p w14:paraId="53AF0D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AB4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725994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80" w:type="dxa"/>
            <w:shd w:val="clear" w:color="auto" w:fill="auto"/>
            <w:vAlign w:val="center"/>
          </w:tcPr>
          <w:p w14:paraId="06E052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975" w:type="dxa"/>
            <w:shd w:val="clear" w:color="auto" w:fill="auto"/>
            <w:vAlign w:val="center"/>
          </w:tcPr>
          <w:p w14:paraId="086AFDC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6155.76</w:t>
            </w:r>
          </w:p>
        </w:tc>
        <w:tc>
          <w:tcPr>
            <w:tcW w:w="3405" w:type="dxa"/>
            <w:shd w:val="clear" w:color="auto" w:fill="auto"/>
            <w:vAlign w:val="center"/>
          </w:tcPr>
          <w:p w14:paraId="2E9752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690" w:type="dxa"/>
            <w:shd w:val="clear" w:color="auto" w:fill="auto"/>
            <w:vAlign w:val="center"/>
          </w:tcPr>
          <w:p w14:paraId="0FCB40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938" w:type="dxa"/>
            <w:shd w:val="clear" w:color="auto" w:fill="auto"/>
            <w:vAlign w:val="center"/>
          </w:tcPr>
          <w:p w14:paraId="6ADB88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6155.76</w:t>
            </w:r>
          </w:p>
        </w:tc>
      </w:tr>
      <w:tr w14:paraId="1BE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1" w:type="dxa"/>
            <w:shd w:val="clear" w:color="auto" w:fill="auto"/>
            <w:vAlign w:val="center"/>
          </w:tcPr>
          <w:p w14:paraId="0A8E115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80" w:type="dxa"/>
            <w:shd w:val="clear" w:color="auto" w:fill="auto"/>
            <w:vAlign w:val="center"/>
          </w:tcPr>
          <w:p w14:paraId="68E38D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975" w:type="dxa"/>
            <w:shd w:val="clear" w:color="auto" w:fill="auto"/>
            <w:vAlign w:val="center"/>
          </w:tcPr>
          <w:p w14:paraId="0DFA2E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14C5C97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690" w:type="dxa"/>
            <w:shd w:val="clear" w:color="auto" w:fill="auto"/>
            <w:vAlign w:val="center"/>
          </w:tcPr>
          <w:p w14:paraId="68C925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938" w:type="dxa"/>
            <w:shd w:val="clear" w:color="auto" w:fill="auto"/>
            <w:vAlign w:val="center"/>
          </w:tcPr>
          <w:p w14:paraId="38A963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79A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3B81E34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80" w:type="dxa"/>
            <w:shd w:val="clear" w:color="auto" w:fill="auto"/>
            <w:vAlign w:val="center"/>
          </w:tcPr>
          <w:p w14:paraId="20978C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975" w:type="dxa"/>
            <w:shd w:val="clear" w:color="auto" w:fill="auto"/>
            <w:vAlign w:val="center"/>
          </w:tcPr>
          <w:p w14:paraId="29830F3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1413E5F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690" w:type="dxa"/>
            <w:shd w:val="clear" w:color="auto" w:fill="auto"/>
            <w:vAlign w:val="center"/>
          </w:tcPr>
          <w:p w14:paraId="5386A8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938" w:type="dxa"/>
            <w:shd w:val="clear" w:color="auto" w:fill="auto"/>
            <w:vAlign w:val="center"/>
          </w:tcPr>
          <w:p w14:paraId="73D199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27A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1" w:type="dxa"/>
            <w:shd w:val="clear" w:color="auto" w:fill="auto"/>
            <w:vAlign w:val="center"/>
          </w:tcPr>
          <w:p w14:paraId="4CD8926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14:paraId="026634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975" w:type="dxa"/>
            <w:shd w:val="clear" w:color="auto" w:fill="auto"/>
            <w:vAlign w:val="center"/>
          </w:tcPr>
          <w:p w14:paraId="7830D82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5" w:type="dxa"/>
            <w:shd w:val="clear" w:color="auto" w:fill="auto"/>
            <w:vAlign w:val="center"/>
          </w:tcPr>
          <w:p w14:paraId="78EC3E1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14:paraId="139D11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938" w:type="dxa"/>
            <w:shd w:val="clear" w:color="auto" w:fill="auto"/>
            <w:vAlign w:val="center"/>
          </w:tcPr>
          <w:p w14:paraId="28F26B6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4534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51" w:type="dxa"/>
            <w:shd w:val="clear" w:color="auto" w:fill="auto"/>
            <w:vAlign w:val="center"/>
          </w:tcPr>
          <w:p w14:paraId="6C7A528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80" w:type="dxa"/>
            <w:shd w:val="clear" w:color="auto" w:fill="auto"/>
            <w:vAlign w:val="center"/>
          </w:tcPr>
          <w:p w14:paraId="71B6DF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975" w:type="dxa"/>
            <w:shd w:val="clear" w:color="auto" w:fill="auto"/>
            <w:vAlign w:val="center"/>
          </w:tcPr>
          <w:p w14:paraId="7D6FB4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6155.76</w:t>
            </w:r>
          </w:p>
        </w:tc>
        <w:tc>
          <w:tcPr>
            <w:tcW w:w="3405" w:type="dxa"/>
            <w:shd w:val="clear" w:color="auto" w:fill="auto"/>
            <w:vAlign w:val="center"/>
          </w:tcPr>
          <w:p w14:paraId="388E8EF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90" w:type="dxa"/>
            <w:shd w:val="clear" w:color="auto" w:fill="auto"/>
            <w:vAlign w:val="center"/>
          </w:tcPr>
          <w:p w14:paraId="2084BB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938" w:type="dxa"/>
            <w:shd w:val="clear" w:color="auto" w:fill="auto"/>
            <w:vAlign w:val="center"/>
          </w:tcPr>
          <w:p w14:paraId="09BAA4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6155.76</w:t>
            </w:r>
          </w:p>
        </w:tc>
      </w:tr>
    </w:tbl>
    <w:p w14:paraId="1C528950">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4F4C1BE5">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0DA12EB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0A4A6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63FBDB3D">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55E43949">
      <w:pPr>
        <w:pStyle w:val="8"/>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175"/>
        <w:gridCol w:w="896"/>
      </w:tblGrid>
      <w:tr w14:paraId="44E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2FD53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2544D6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0E458E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21D820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2C1D25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4C6DE9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175" w:type="dxa"/>
            <w:vMerge w:val="restart"/>
            <w:shd w:val="clear" w:color="auto" w:fill="auto"/>
            <w:vAlign w:val="center"/>
          </w:tcPr>
          <w:p w14:paraId="3870D6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896" w:type="dxa"/>
            <w:vMerge w:val="restart"/>
            <w:shd w:val="clear" w:color="auto" w:fill="auto"/>
            <w:vAlign w:val="center"/>
          </w:tcPr>
          <w:p w14:paraId="2FA095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3106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69793C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30B352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1C58D219">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4661370">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53D22EBC">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29201E0">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EB58E8F">
            <w:pPr>
              <w:jc w:val="center"/>
              <w:rPr>
                <w:rFonts w:hint="default" w:ascii="Times New Roman" w:hAnsi="Times New Roman" w:eastAsia="宋体" w:cs="Times New Roman"/>
                <w:i w:val="0"/>
                <w:iCs w:val="0"/>
                <w:color w:val="000000"/>
                <w:sz w:val="21"/>
                <w:szCs w:val="21"/>
                <w:u w:val="none"/>
              </w:rPr>
            </w:pPr>
          </w:p>
        </w:tc>
        <w:tc>
          <w:tcPr>
            <w:tcW w:w="1175" w:type="dxa"/>
            <w:vMerge w:val="continue"/>
            <w:shd w:val="clear" w:color="auto" w:fill="auto"/>
            <w:vAlign w:val="center"/>
          </w:tcPr>
          <w:p w14:paraId="5FAD1C1B">
            <w:pPr>
              <w:jc w:val="center"/>
              <w:rPr>
                <w:rFonts w:hint="default" w:ascii="Times New Roman" w:hAnsi="Times New Roman" w:eastAsia="宋体" w:cs="Times New Roman"/>
                <w:i w:val="0"/>
                <w:iCs w:val="0"/>
                <w:color w:val="000000"/>
                <w:sz w:val="21"/>
                <w:szCs w:val="21"/>
                <w:u w:val="none"/>
              </w:rPr>
            </w:pPr>
          </w:p>
        </w:tc>
        <w:tc>
          <w:tcPr>
            <w:tcW w:w="896" w:type="dxa"/>
            <w:vMerge w:val="continue"/>
            <w:shd w:val="clear" w:color="auto" w:fill="auto"/>
            <w:vAlign w:val="center"/>
          </w:tcPr>
          <w:p w14:paraId="5D83E727">
            <w:pPr>
              <w:jc w:val="center"/>
              <w:rPr>
                <w:rFonts w:hint="default" w:ascii="Times New Roman" w:hAnsi="Times New Roman" w:eastAsia="宋体" w:cs="Times New Roman"/>
                <w:i w:val="0"/>
                <w:iCs w:val="0"/>
                <w:color w:val="000000"/>
                <w:sz w:val="21"/>
                <w:szCs w:val="21"/>
                <w:u w:val="none"/>
              </w:rPr>
            </w:pPr>
          </w:p>
        </w:tc>
      </w:tr>
      <w:tr w14:paraId="37D6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17323CC1">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165886F9">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82F8DB2">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88E44E9">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3ED123DA">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5FB89BA7">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B4A30CD">
            <w:pPr>
              <w:jc w:val="center"/>
              <w:rPr>
                <w:rFonts w:hint="default" w:ascii="Times New Roman" w:hAnsi="Times New Roman" w:eastAsia="宋体" w:cs="Times New Roman"/>
                <w:i w:val="0"/>
                <w:iCs w:val="0"/>
                <w:color w:val="000000"/>
                <w:sz w:val="21"/>
                <w:szCs w:val="21"/>
                <w:u w:val="none"/>
              </w:rPr>
            </w:pPr>
          </w:p>
        </w:tc>
        <w:tc>
          <w:tcPr>
            <w:tcW w:w="1175" w:type="dxa"/>
            <w:vMerge w:val="continue"/>
            <w:shd w:val="clear" w:color="auto" w:fill="auto"/>
            <w:vAlign w:val="center"/>
          </w:tcPr>
          <w:p w14:paraId="16B0B7F9">
            <w:pPr>
              <w:jc w:val="center"/>
              <w:rPr>
                <w:rFonts w:hint="default" w:ascii="Times New Roman" w:hAnsi="Times New Roman" w:eastAsia="宋体" w:cs="Times New Roman"/>
                <w:i w:val="0"/>
                <w:iCs w:val="0"/>
                <w:color w:val="000000"/>
                <w:sz w:val="21"/>
                <w:szCs w:val="21"/>
                <w:u w:val="none"/>
              </w:rPr>
            </w:pPr>
          </w:p>
        </w:tc>
        <w:tc>
          <w:tcPr>
            <w:tcW w:w="896" w:type="dxa"/>
            <w:vMerge w:val="continue"/>
            <w:shd w:val="clear" w:color="auto" w:fill="auto"/>
            <w:vAlign w:val="center"/>
          </w:tcPr>
          <w:p w14:paraId="1EF0F9A9">
            <w:pPr>
              <w:jc w:val="center"/>
              <w:rPr>
                <w:rFonts w:hint="default" w:ascii="Times New Roman" w:hAnsi="Times New Roman" w:eastAsia="宋体" w:cs="Times New Roman"/>
                <w:i w:val="0"/>
                <w:iCs w:val="0"/>
                <w:color w:val="000000"/>
                <w:sz w:val="21"/>
                <w:szCs w:val="21"/>
                <w:u w:val="none"/>
              </w:rPr>
            </w:pPr>
          </w:p>
        </w:tc>
      </w:tr>
      <w:tr w14:paraId="442F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4FB5455C">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0DFEF2FB">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227C05A6">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5C6347E6">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14E31F55">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9EDE7DC">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D812DFD">
            <w:pPr>
              <w:jc w:val="center"/>
              <w:rPr>
                <w:rFonts w:hint="default" w:ascii="Times New Roman" w:hAnsi="Times New Roman" w:eastAsia="宋体" w:cs="Times New Roman"/>
                <w:i w:val="0"/>
                <w:iCs w:val="0"/>
                <w:color w:val="000000"/>
                <w:sz w:val="21"/>
                <w:szCs w:val="21"/>
                <w:u w:val="none"/>
              </w:rPr>
            </w:pPr>
          </w:p>
        </w:tc>
        <w:tc>
          <w:tcPr>
            <w:tcW w:w="1175" w:type="dxa"/>
            <w:vMerge w:val="continue"/>
            <w:shd w:val="clear" w:color="auto" w:fill="auto"/>
            <w:vAlign w:val="center"/>
          </w:tcPr>
          <w:p w14:paraId="55F6C475">
            <w:pPr>
              <w:jc w:val="center"/>
              <w:rPr>
                <w:rFonts w:hint="default" w:ascii="Times New Roman" w:hAnsi="Times New Roman" w:eastAsia="宋体" w:cs="Times New Roman"/>
                <w:i w:val="0"/>
                <w:iCs w:val="0"/>
                <w:color w:val="000000"/>
                <w:sz w:val="21"/>
                <w:szCs w:val="21"/>
                <w:u w:val="none"/>
              </w:rPr>
            </w:pPr>
          </w:p>
        </w:tc>
        <w:tc>
          <w:tcPr>
            <w:tcW w:w="896" w:type="dxa"/>
            <w:vMerge w:val="continue"/>
            <w:shd w:val="clear" w:color="auto" w:fill="auto"/>
            <w:vAlign w:val="center"/>
          </w:tcPr>
          <w:p w14:paraId="39FF06F9">
            <w:pPr>
              <w:jc w:val="center"/>
              <w:rPr>
                <w:rFonts w:hint="default" w:ascii="Times New Roman" w:hAnsi="Times New Roman" w:eastAsia="宋体" w:cs="Times New Roman"/>
                <w:i w:val="0"/>
                <w:iCs w:val="0"/>
                <w:color w:val="000000"/>
                <w:sz w:val="21"/>
                <w:szCs w:val="21"/>
                <w:u w:val="none"/>
              </w:rPr>
            </w:pPr>
          </w:p>
        </w:tc>
      </w:tr>
      <w:tr w14:paraId="61A1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50F528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7C6EE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334107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1CEF36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517FA2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563682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600D50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579E3B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7E337A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175" w:type="dxa"/>
            <w:shd w:val="clear" w:color="auto" w:fill="auto"/>
            <w:vAlign w:val="center"/>
          </w:tcPr>
          <w:p w14:paraId="725BD4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896" w:type="dxa"/>
            <w:shd w:val="clear" w:color="auto" w:fill="auto"/>
            <w:vAlign w:val="center"/>
          </w:tcPr>
          <w:p w14:paraId="224CE3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3985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3CBD3131">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38103083">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25C0DB94">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5B41C8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05CEEB70">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6155.76</w:t>
            </w:r>
          </w:p>
        </w:tc>
        <w:tc>
          <w:tcPr>
            <w:tcW w:w="1035" w:type="dxa"/>
            <w:shd w:val="clear" w:color="auto" w:fill="auto"/>
            <w:vAlign w:val="center"/>
          </w:tcPr>
          <w:p w14:paraId="2F94D54F">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5790.42</w:t>
            </w:r>
          </w:p>
        </w:tc>
        <w:tc>
          <w:tcPr>
            <w:tcW w:w="1036" w:type="dxa"/>
            <w:shd w:val="clear" w:color="auto" w:fill="auto"/>
            <w:vAlign w:val="center"/>
          </w:tcPr>
          <w:p w14:paraId="412EB104">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8F3F969">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1D7EAD7">
            <w:pPr>
              <w:jc w:val="right"/>
              <w:rPr>
                <w:rFonts w:hint="default" w:ascii="Times New Roman" w:hAnsi="Times New Roman" w:eastAsia="宋体" w:cs="Times New Roman"/>
                <w:b/>
                <w:bCs/>
                <w:i w:val="0"/>
                <w:iCs w:val="0"/>
                <w:color w:val="000000"/>
                <w:sz w:val="21"/>
                <w:szCs w:val="21"/>
                <w:u w:val="none"/>
              </w:rPr>
            </w:pPr>
          </w:p>
        </w:tc>
        <w:tc>
          <w:tcPr>
            <w:tcW w:w="1175" w:type="dxa"/>
            <w:shd w:val="clear" w:color="auto" w:fill="auto"/>
            <w:vAlign w:val="center"/>
          </w:tcPr>
          <w:p w14:paraId="24FA7EF4">
            <w:pPr>
              <w:jc w:val="right"/>
              <w:rPr>
                <w:rFonts w:hint="default" w:ascii="Times New Roman" w:hAnsi="Times New Roman" w:eastAsia="宋体" w:cs="Times New Roman"/>
                <w:b/>
                <w:bCs/>
                <w:i w:val="0"/>
                <w:iCs w:val="0"/>
                <w:color w:val="000000"/>
                <w:sz w:val="21"/>
                <w:szCs w:val="21"/>
                <w:u w:val="none"/>
              </w:rPr>
            </w:pPr>
          </w:p>
        </w:tc>
        <w:tc>
          <w:tcPr>
            <w:tcW w:w="896" w:type="dxa"/>
            <w:shd w:val="clear" w:color="auto" w:fill="auto"/>
            <w:vAlign w:val="center"/>
          </w:tcPr>
          <w:p w14:paraId="43A7BD1E">
            <w:pPr>
              <w:keepNext w:val="0"/>
              <w:keepLines w:val="0"/>
              <w:widowControl/>
              <w:suppressLineNumbers w:val="0"/>
              <w:jc w:val="right"/>
              <w:textAlignment w:val="center"/>
              <w:rPr>
                <w:rFonts w:hint="default" w:ascii="宋体" w:hAnsi="宋体" w:eastAsia="宋体" w:cs="宋体"/>
                <w:b/>
                <w:bCs/>
                <w:i w:val="0"/>
                <w:iCs w:val="0"/>
                <w:snapToGrid w:val="0"/>
                <w:color w:val="000000"/>
                <w:kern w:val="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365.34</w:t>
            </w:r>
          </w:p>
        </w:tc>
      </w:tr>
      <w:tr w14:paraId="52F3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71637E6E">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056" w:type="dxa"/>
            <w:shd w:val="clear" w:color="auto" w:fill="auto"/>
            <w:vAlign w:val="center"/>
          </w:tcPr>
          <w:p w14:paraId="5483CD52">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487B5DB4">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5701.38</w:t>
            </w:r>
          </w:p>
        </w:tc>
        <w:tc>
          <w:tcPr>
            <w:tcW w:w="1035" w:type="dxa"/>
            <w:shd w:val="clear" w:color="auto" w:fill="auto"/>
            <w:vAlign w:val="center"/>
          </w:tcPr>
          <w:p w14:paraId="7003A16A">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5336.04</w:t>
            </w:r>
          </w:p>
        </w:tc>
        <w:tc>
          <w:tcPr>
            <w:tcW w:w="1036" w:type="dxa"/>
            <w:shd w:val="clear" w:color="auto" w:fill="auto"/>
            <w:vAlign w:val="center"/>
          </w:tcPr>
          <w:p w14:paraId="602040B8">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5BE5682">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362C0A37">
            <w:pPr>
              <w:jc w:val="right"/>
              <w:rPr>
                <w:rFonts w:hint="default" w:ascii="Times New Roman" w:hAnsi="Times New Roman" w:eastAsia="宋体" w:cs="Times New Roman"/>
                <w:b/>
                <w:bCs/>
                <w:i w:val="0"/>
                <w:iCs w:val="0"/>
                <w:color w:val="000000"/>
                <w:sz w:val="21"/>
                <w:szCs w:val="21"/>
                <w:u w:val="none"/>
              </w:rPr>
            </w:pPr>
          </w:p>
        </w:tc>
        <w:tc>
          <w:tcPr>
            <w:tcW w:w="1175" w:type="dxa"/>
            <w:shd w:val="clear" w:color="auto" w:fill="auto"/>
            <w:vAlign w:val="center"/>
          </w:tcPr>
          <w:p w14:paraId="056C7C3D">
            <w:pPr>
              <w:jc w:val="right"/>
              <w:rPr>
                <w:rFonts w:hint="default" w:ascii="Times New Roman" w:hAnsi="Times New Roman" w:eastAsia="宋体" w:cs="Times New Roman"/>
                <w:b/>
                <w:bCs/>
                <w:i w:val="0"/>
                <w:iCs w:val="0"/>
                <w:color w:val="000000"/>
                <w:sz w:val="21"/>
                <w:szCs w:val="21"/>
                <w:u w:val="none"/>
              </w:rPr>
            </w:pPr>
          </w:p>
        </w:tc>
        <w:tc>
          <w:tcPr>
            <w:tcW w:w="896" w:type="dxa"/>
            <w:shd w:val="clear" w:color="auto" w:fill="auto"/>
            <w:vAlign w:val="center"/>
          </w:tcPr>
          <w:p w14:paraId="6E671281">
            <w:pPr>
              <w:jc w:val="right"/>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365.34</w:t>
            </w:r>
          </w:p>
        </w:tc>
      </w:tr>
      <w:tr w14:paraId="00CF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2EADE7BD">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056" w:type="dxa"/>
            <w:shd w:val="clear" w:color="auto" w:fill="auto"/>
            <w:vAlign w:val="center"/>
          </w:tcPr>
          <w:p w14:paraId="36904294">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1F65E9C9">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418.38</w:t>
            </w:r>
          </w:p>
        </w:tc>
        <w:tc>
          <w:tcPr>
            <w:tcW w:w="1035" w:type="dxa"/>
            <w:shd w:val="clear" w:color="auto" w:fill="auto"/>
            <w:vAlign w:val="center"/>
          </w:tcPr>
          <w:p w14:paraId="39777E96">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418.38</w:t>
            </w:r>
          </w:p>
        </w:tc>
        <w:tc>
          <w:tcPr>
            <w:tcW w:w="1036" w:type="dxa"/>
            <w:shd w:val="clear" w:color="auto" w:fill="auto"/>
            <w:vAlign w:val="center"/>
          </w:tcPr>
          <w:p w14:paraId="0B1D1A5D">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093CF4BB">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0C9BF4A">
            <w:pPr>
              <w:jc w:val="right"/>
              <w:rPr>
                <w:rFonts w:hint="default" w:ascii="Times New Roman" w:hAnsi="Times New Roman" w:eastAsia="宋体" w:cs="Times New Roman"/>
                <w:b/>
                <w:bCs/>
                <w:i w:val="0"/>
                <w:iCs w:val="0"/>
                <w:color w:val="000000"/>
                <w:sz w:val="21"/>
                <w:szCs w:val="21"/>
                <w:u w:val="none"/>
              </w:rPr>
            </w:pPr>
          </w:p>
        </w:tc>
        <w:tc>
          <w:tcPr>
            <w:tcW w:w="1175" w:type="dxa"/>
            <w:shd w:val="clear" w:color="auto" w:fill="auto"/>
            <w:vAlign w:val="center"/>
          </w:tcPr>
          <w:p w14:paraId="511A86D0">
            <w:pPr>
              <w:jc w:val="right"/>
              <w:rPr>
                <w:rFonts w:hint="default" w:ascii="Times New Roman" w:hAnsi="Times New Roman" w:eastAsia="宋体" w:cs="Times New Roman"/>
                <w:b/>
                <w:bCs/>
                <w:i w:val="0"/>
                <w:iCs w:val="0"/>
                <w:color w:val="000000"/>
                <w:sz w:val="21"/>
                <w:szCs w:val="21"/>
                <w:u w:val="none"/>
              </w:rPr>
            </w:pPr>
          </w:p>
        </w:tc>
        <w:tc>
          <w:tcPr>
            <w:tcW w:w="896" w:type="dxa"/>
            <w:shd w:val="clear" w:color="auto" w:fill="auto"/>
            <w:vAlign w:val="center"/>
          </w:tcPr>
          <w:p w14:paraId="24EA0D19">
            <w:pPr>
              <w:jc w:val="right"/>
              <w:rPr>
                <w:rFonts w:hint="default" w:ascii="Times New Roman" w:hAnsi="Times New Roman" w:eastAsia="宋体" w:cs="Times New Roman"/>
                <w:b/>
                <w:bCs/>
                <w:i w:val="0"/>
                <w:iCs w:val="0"/>
                <w:color w:val="000000"/>
                <w:sz w:val="21"/>
                <w:szCs w:val="21"/>
                <w:u w:val="none"/>
              </w:rPr>
            </w:pPr>
          </w:p>
        </w:tc>
      </w:tr>
      <w:tr w14:paraId="6394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14:paraId="5F525BC5">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056" w:type="dxa"/>
            <w:shd w:val="clear" w:color="auto" w:fill="auto"/>
            <w:vAlign w:val="center"/>
          </w:tcPr>
          <w:p w14:paraId="4496F737">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1ADA278D">
            <w:pPr>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36.00</w:t>
            </w:r>
          </w:p>
        </w:tc>
        <w:tc>
          <w:tcPr>
            <w:tcW w:w="1035" w:type="dxa"/>
            <w:shd w:val="clear" w:color="auto" w:fill="auto"/>
            <w:vAlign w:val="center"/>
          </w:tcPr>
          <w:p w14:paraId="3F8E4148">
            <w:pPr>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36.00</w:t>
            </w:r>
          </w:p>
        </w:tc>
        <w:tc>
          <w:tcPr>
            <w:tcW w:w="1036" w:type="dxa"/>
            <w:shd w:val="clear" w:color="auto" w:fill="auto"/>
            <w:vAlign w:val="center"/>
          </w:tcPr>
          <w:p w14:paraId="42B9BAAA">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592EE416">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09F6ECA5">
            <w:pPr>
              <w:jc w:val="right"/>
              <w:rPr>
                <w:rFonts w:hint="default" w:ascii="Times New Roman" w:hAnsi="Times New Roman" w:eastAsia="宋体" w:cs="Times New Roman"/>
                <w:i w:val="0"/>
                <w:iCs w:val="0"/>
                <w:color w:val="000000"/>
                <w:sz w:val="21"/>
                <w:szCs w:val="21"/>
                <w:u w:val="none"/>
              </w:rPr>
            </w:pPr>
          </w:p>
        </w:tc>
        <w:tc>
          <w:tcPr>
            <w:tcW w:w="1175" w:type="dxa"/>
            <w:shd w:val="clear" w:color="auto" w:fill="auto"/>
            <w:vAlign w:val="center"/>
          </w:tcPr>
          <w:p w14:paraId="60D1A1EF">
            <w:pPr>
              <w:jc w:val="right"/>
              <w:rPr>
                <w:rFonts w:hint="default" w:ascii="Times New Roman" w:hAnsi="Times New Roman" w:eastAsia="宋体" w:cs="Times New Roman"/>
                <w:i w:val="0"/>
                <w:iCs w:val="0"/>
                <w:color w:val="000000"/>
                <w:sz w:val="21"/>
                <w:szCs w:val="21"/>
                <w:u w:val="none"/>
              </w:rPr>
            </w:pPr>
          </w:p>
        </w:tc>
        <w:tc>
          <w:tcPr>
            <w:tcW w:w="896" w:type="dxa"/>
            <w:shd w:val="clear" w:color="auto" w:fill="auto"/>
            <w:vAlign w:val="center"/>
          </w:tcPr>
          <w:p w14:paraId="7162DF95">
            <w:pPr>
              <w:jc w:val="right"/>
              <w:rPr>
                <w:rFonts w:hint="default" w:ascii="Times New Roman" w:hAnsi="Times New Roman" w:eastAsia="宋体" w:cs="Times New Roman"/>
                <w:i w:val="0"/>
                <w:iCs w:val="0"/>
                <w:color w:val="000000"/>
                <w:sz w:val="21"/>
                <w:szCs w:val="21"/>
                <w:u w:val="none"/>
              </w:rPr>
            </w:pPr>
          </w:p>
        </w:tc>
      </w:tr>
    </w:tbl>
    <w:p w14:paraId="0B9A4F3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084E4F6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648650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498AE169">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649BA278">
      <w:pPr>
        <w:pStyle w:val="8"/>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02"/>
        <w:gridCol w:w="1380"/>
        <w:gridCol w:w="1170"/>
        <w:gridCol w:w="1020"/>
        <w:gridCol w:w="930"/>
        <w:gridCol w:w="834"/>
        <w:gridCol w:w="1026"/>
        <w:gridCol w:w="1815"/>
      </w:tblGrid>
      <w:tr w14:paraId="6AC2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634" w:type="dxa"/>
            <w:gridSpan w:val="4"/>
            <w:shd w:val="clear" w:color="auto" w:fill="auto"/>
            <w:vAlign w:val="center"/>
          </w:tcPr>
          <w:p w14:paraId="35D3C2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70" w:type="dxa"/>
            <w:vMerge w:val="restart"/>
            <w:shd w:val="clear" w:color="auto" w:fill="auto"/>
            <w:vAlign w:val="center"/>
          </w:tcPr>
          <w:p w14:paraId="5AC64C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020" w:type="dxa"/>
            <w:vMerge w:val="restart"/>
            <w:shd w:val="clear" w:color="auto" w:fill="auto"/>
            <w:vAlign w:val="center"/>
          </w:tcPr>
          <w:p w14:paraId="6BEEDD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30" w:type="dxa"/>
            <w:vMerge w:val="restart"/>
            <w:shd w:val="clear" w:color="auto" w:fill="auto"/>
            <w:vAlign w:val="center"/>
          </w:tcPr>
          <w:p w14:paraId="7D8731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834" w:type="dxa"/>
            <w:vMerge w:val="restart"/>
            <w:shd w:val="clear" w:color="auto" w:fill="auto"/>
            <w:vAlign w:val="center"/>
          </w:tcPr>
          <w:p w14:paraId="670BA4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1026" w:type="dxa"/>
            <w:vMerge w:val="restart"/>
            <w:shd w:val="clear" w:color="auto" w:fill="auto"/>
            <w:vAlign w:val="center"/>
          </w:tcPr>
          <w:p w14:paraId="2A60E8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815" w:type="dxa"/>
            <w:vMerge w:val="restart"/>
            <w:shd w:val="clear" w:color="auto" w:fill="auto"/>
            <w:vAlign w:val="center"/>
          </w:tcPr>
          <w:p w14:paraId="2BA17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6642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54" w:type="dxa"/>
            <w:gridSpan w:val="3"/>
            <w:vMerge w:val="restart"/>
            <w:shd w:val="clear" w:color="auto" w:fill="auto"/>
            <w:vAlign w:val="center"/>
          </w:tcPr>
          <w:p w14:paraId="093E43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380" w:type="dxa"/>
            <w:vMerge w:val="restart"/>
            <w:shd w:val="clear" w:color="auto" w:fill="auto"/>
            <w:vAlign w:val="center"/>
          </w:tcPr>
          <w:p w14:paraId="73ED83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70" w:type="dxa"/>
            <w:vMerge w:val="continue"/>
            <w:shd w:val="clear" w:color="auto" w:fill="auto"/>
            <w:vAlign w:val="center"/>
          </w:tcPr>
          <w:p w14:paraId="644DA47D">
            <w:pPr>
              <w:jc w:val="center"/>
              <w:rPr>
                <w:rFonts w:hint="default" w:ascii="Times New Roman" w:hAnsi="Times New Roman" w:eastAsia="宋体" w:cs="Times New Roman"/>
                <w:i w:val="0"/>
                <w:iCs w:val="0"/>
                <w:color w:val="000000"/>
                <w:sz w:val="21"/>
                <w:szCs w:val="21"/>
                <w:u w:val="none"/>
              </w:rPr>
            </w:pPr>
          </w:p>
        </w:tc>
        <w:tc>
          <w:tcPr>
            <w:tcW w:w="1020" w:type="dxa"/>
            <w:vMerge w:val="continue"/>
            <w:shd w:val="clear" w:color="auto" w:fill="auto"/>
            <w:vAlign w:val="center"/>
          </w:tcPr>
          <w:p w14:paraId="7A65C740">
            <w:pPr>
              <w:jc w:val="center"/>
              <w:rPr>
                <w:rFonts w:hint="default" w:ascii="Times New Roman" w:hAnsi="Times New Roman" w:eastAsia="宋体" w:cs="Times New Roman"/>
                <w:i w:val="0"/>
                <w:iCs w:val="0"/>
                <w:color w:val="000000"/>
                <w:sz w:val="21"/>
                <w:szCs w:val="21"/>
                <w:u w:val="none"/>
              </w:rPr>
            </w:pPr>
          </w:p>
        </w:tc>
        <w:tc>
          <w:tcPr>
            <w:tcW w:w="930" w:type="dxa"/>
            <w:vMerge w:val="continue"/>
            <w:shd w:val="clear" w:color="auto" w:fill="auto"/>
            <w:vAlign w:val="center"/>
          </w:tcPr>
          <w:p w14:paraId="7AF3294E">
            <w:pPr>
              <w:jc w:val="center"/>
              <w:rPr>
                <w:rFonts w:hint="default" w:ascii="Times New Roman" w:hAnsi="Times New Roman" w:eastAsia="宋体" w:cs="Times New Roman"/>
                <w:i w:val="0"/>
                <w:iCs w:val="0"/>
                <w:color w:val="000000"/>
                <w:sz w:val="21"/>
                <w:szCs w:val="21"/>
                <w:u w:val="none"/>
              </w:rPr>
            </w:pPr>
          </w:p>
        </w:tc>
        <w:tc>
          <w:tcPr>
            <w:tcW w:w="834" w:type="dxa"/>
            <w:vMerge w:val="continue"/>
            <w:shd w:val="clear" w:color="auto" w:fill="auto"/>
            <w:vAlign w:val="center"/>
          </w:tcPr>
          <w:p w14:paraId="74C305CE">
            <w:pPr>
              <w:jc w:val="center"/>
              <w:rPr>
                <w:rFonts w:hint="default" w:ascii="Times New Roman" w:hAnsi="Times New Roman" w:eastAsia="宋体" w:cs="Times New Roman"/>
                <w:i w:val="0"/>
                <w:iCs w:val="0"/>
                <w:color w:val="000000"/>
                <w:sz w:val="21"/>
                <w:szCs w:val="21"/>
                <w:u w:val="none"/>
              </w:rPr>
            </w:pPr>
          </w:p>
        </w:tc>
        <w:tc>
          <w:tcPr>
            <w:tcW w:w="1026" w:type="dxa"/>
            <w:vMerge w:val="continue"/>
            <w:shd w:val="clear" w:color="auto" w:fill="auto"/>
            <w:vAlign w:val="center"/>
          </w:tcPr>
          <w:p w14:paraId="2ABAB59C">
            <w:pPr>
              <w:jc w:val="center"/>
              <w:rPr>
                <w:rFonts w:hint="default" w:ascii="Times New Roman" w:hAnsi="Times New Roman" w:eastAsia="宋体" w:cs="Times New Roman"/>
                <w:i w:val="0"/>
                <w:iCs w:val="0"/>
                <w:color w:val="000000"/>
                <w:sz w:val="21"/>
                <w:szCs w:val="21"/>
                <w:u w:val="none"/>
              </w:rPr>
            </w:pPr>
          </w:p>
        </w:tc>
        <w:tc>
          <w:tcPr>
            <w:tcW w:w="1815" w:type="dxa"/>
            <w:vMerge w:val="continue"/>
            <w:shd w:val="clear" w:color="auto" w:fill="auto"/>
            <w:vAlign w:val="center"/>
          </w:tcPr>
          <w:p w14:paraId="2B31907E">
            <w:pPr>
              <w:jc w:val="center"/>
              <w:rPr>
                <w:rFonts w:hint="default" w:ascii="Times New Roman" w:hAnsi="Times New Roman" w:eastAsia="宋体" w:cs="Times New Roman"/>
                <w:i w:val="0"/>
                <w:iCs w:val="0"/>
                <w:color w:val="000000"/>
                <w:sz w:val="21"/>
                <w:szCs w:val="21"/>
                <w:u w:val="none"/>
              </w:rPr>
            </w:pPr>
          </w:p>
        </w:tc>
      </w:tr>
      <w:tr w14:paraId="0B07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54" w:type="dxa"/>
            <w:gridSpan w:val="3"/>
            <w:vMerge w:val="continue"/>
            <w:shd w:val="clear" w:color="auto" w:fill="auto"/>
            <w:vAlign w:val="center"/>
          </w:tcPr>
          <w:p w14:paraId="7B86DFD6">
            <w:pPr>
              <w:jc w:val="center"/>
              <w:rPr>
                <w:rFonts w:hint="default" w:ascii="Times New Roman" w:hAnsi="Times New Roman" w:eastAsia="宋体" w:cs="Times New Roman"/>
                <w:i w:val="0"/>
                <w:iCs w:val="0"/>
                <w:color w:val="000000"/>
                <w:sz w:val="21"/>
                <w:szCs w:val="21"/>
                <w:u w:val="none"/>
              </w:rPr>
            </w:pPr>
          </w:p>
        </w:tc>
        <w:tc>
          <w:tcPr>
            <w:tcW w:w="1380" w:type="dxa"/>
            <w:vMerge w:val="continue"/>
            <w:shd w:val="clear" w:color="auto" w:fill="auto"/>
            <w:vAlign w:val="center"/>
          </w:tcPr>
          <w:p w14:paraId="0FCBF221">
            <w:pPr>
              <w:jc w:val="center"/>
              <w:rPr>
                <w:rFonts w:hint="default" w:ascii="Times New Roman" w:hAnsi="Times New Roman" w:eastAsia="宋体" w:cs="Times New Roman"/>
                <w:i w:val="0"/>
                <w:iCs w:val="0"/>
                <w:color w:val="000000"/>
                <w:sz w:val="21"/>
                <w:szCs w:val="21"/>
                <w:u w:val="none"/>
              </w:rPr>
            </w:pPr>
          </w:p>
        </w:tc>
        <w:tc>
          <w:tcPr>
            <w:tcW w:w="1170" w:type="dxa"/>
            <w:vMerge w:val="continue"/>
            <w:shd w:val="clear" w:color="auto" w:fill="auto"/>
            <w:vAlign w:val="center"/>
          </w:tcPr>
          <w:p w14:paraId="225484C7">
            <w:pPr>
              <w:jc w:val="center"/>
              <w:rPr>
                <w:rFonts w:hint="default" w:ascii="Times New Roman" w:hAnsi="Times New Roman" w:eastAsia="宋体" w:cs="Times New Roman"/>
                <w:i w:val="0"/>
                <w:iCs w:val="0"/>
                <w:color w:val="000000"/>
                <w:sz w:val="21"/>
                <w:szCs w:val="21"/>
                <w:u w:val="none"/>
              </w:rPr>
            </w:pPr>
          </w:p>
        </w:tc>
        <w:tc>
          <w:tcPr>
            <w:tcW w:w="1020" w:type="dxa"/>
            <w:vMerge w:val="continue"/>
            <w:shd w:val="clear" w:color="auto" w:fill="auto"/>
            <w:vAlign w:val="center"/>
          </w:tcPr>
          <w:p w14:paraId="7BCA78E0">
            <w:pPr>
              <w:jc w:val="center"/>
              <w:rPr>
                <w:rFonts w:hint="default" w:ascii="Times New Roman" w:hAnsi="Times New Roman" w:eastAsia="宋体" w:cs="Times New Roman"/>
                <w:i w:val="0"/>
                <w:iCs w:val="0"/>
                <w:color w:val="000000"/>
                <w:sz w:val="21"/>
                <w:szCs w:val="21"/>
                <w:u w:val="none"/>
              </w:rPr>
            </w:pPr>
          </w:p>
        </w:tc>
        <w:tc>
          <w:tcPr>
            <w:tcW w:w="930" w:type="dxa"/>
            <w:vMerge w:val="continue"/>
            <w:shd w:val="clear" w:color="auto" w:fill="auto"/>
            <w:vAlign w:val="center"/>
          </w:tcPr>
          <w:p w14:paraId="38165456">
            <w:pPr>
              <w:jc w:val="center"/>
              <w:rPr>
                <w:rFonts w:hint="default" w:ascii="Times New Roman" w:hAnsi="Times New Roman" w:eastAsia="宋体" w:cs="Times New Roman"/>
                <w:i w:val="0"/>
                <w:iCs w:val="0"/>
                <w:color w:val="000000"/>
                <w:sz w:val="21"/>
                <w:szCs w:val="21"/>
                <w:u w:val="none"/>
              </w:rPr>
            </w:pPr>
          </w:p>
        </w:tc>
        <w:tc>
          <w:tcPr>
            <w:tcW w:w="834" w:type="dxa"/>
            <w:vMerge w:val="continue"/>
            <w:shd w:val="clear" w:color="auto" w:fill="auto"/>
            <w:vAlign w:val="center"/>
          </w:tcPr>
          <w:p w14:paraId="432ABDDA">
            <w:pPr>
              <w:jc w:val="center"/>
              <w:rPr>
                <w:rFonts w:hint="default" w:ascii="Times New Roman" w:hAnsi="Times New Roman" w:eastAsia="宋体" w:cs="Times New Roman"/>
                <w:i w:val="0"/>
                <w:iCs w:val="0"/>
                <w:color w:val="000000"/>
                <w:sz w:val="21"/>
                <w:szCs w:val="21"/>
                <w:u w:val="none"/>
              </w:rPr>
            </w:pPr>
          </w:p>
        </w:tc>
        <w:tc>
          <w:tcPr>
            <w:tcW w:w="1026" w:type="dxa"/>
            <w:vMerge w:val="continue"/>
            <w:shd w:val="clear" w:color="auto" w:fill="auto"/>
            <w:vAlign w:val="center"/>
          </w:tcPr>
          <w:p w14:paraId="67AE0E02">
            <w:pPr>
              <w:jc w:val="center"/>
              <w:rPr>
                <w:rFonts w:hint="default" w:ascii="Times New Roman" w:hAnsi="Times New Roman" w:eastAsia="宋体" w:cs="Times New Roman"/>
                <w:i w:val="0"/>
                <w:iCs w:val="0"/>
                <w:color w:val="000000"/>
                <w:sz w:val="21"/>
                <w:szCs w:val="21"/>
                <w:u w:val="none"/>
              </w:rPr>
            </w:pPr>
          </w:p>
        </w:tc>
        <w:tc>
          <w:tcPr>
            <w:tcW w:w="1815" w:type="dxa"/>
            <w:vMerge w:val="continue"/>
            <w:shd w:val="clear" w:color="auto" w:fill="auto"/>
            <w:vAlign w:val="center"/>
          </w:tcPr>
          <w:p w14:paraId="5C9FABE9">
            <w:pPr>
              <w:jc w:val="center"/>
              <w:rPr>
                <w:rFonts w:hint="default" w:ascii="Times New Roman" w:hAnsi="Times New Roman" w:eastAsia="宋体" w:cs="Times New Roman"/>
                <w:i w:val="0"/>
                <w:iCs w:val="0"/>
                <w:color w:val="000000"/>
                <w:sz w:val="21"/>
                <w:szCs w:val="21"/>
                <w:u w:val="none"/>
              </w:rPr>
            </w:pPr>
          </w:p>
        </w:tc>
      </w:tr>
      <w:tr w14:paraId="797F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54" w:type="dxa"/>
            <w:gridSpan w:val="3"/>
            <w:vMerge w:val="continue"/>
            <w:shd w:val="clear" w:color="auto" w:fill="auto"/>
            <w:vAlign w:val="center"/>
          </w:tcPr>
          <w:p w14:paraId="4E01BB24">
            <w:pPr>
              <w:jc w:val="center"/>
              <w:rPr>
                <w:rFonts w:hint="default" w:ascii="Times New Roman" w:hAnsi="Times New Roman" w:eastAsia="宋体" w:cs="Times New Roman"/>
                <w:i w:val="0"/>
                <w:iCs w:val="0"/>
                <w:color w:val="000000"/>
                <w:sz w:val="21"/>
                <w:szCs w:val="21"/>
                <w:u w:val="none"/>
              </w:rPr>
            </w:pPr>
          </w:p>
        </w:tc>
        <w:tc>
          <w:tcPr>
            <w:tcW w:w="1380" w:type="dxa"/>
            <w:vMerge w:val="continue"/>
            <w:shd w:val="clear" w:color="auto" w:fill="auto"/>
            <w:vAlign w:val="center"/>
          </w:tcPr>
          <w:p w14:paraId="01F6E71C">
            <w:pPr>
              <w:jc w:val="center"/>
              <w:rPr>
                <w:rFonts w:hint="default" w:ascii="Times New Roman" w:hAnsi="Times New Roman" w:eastAsia="宋体" w:cs="Times New Roman"/>
                <w:i w:val="0"/>
                <w:iCs w:val="0"/>
                <w:color w:val="000000"/>
                <w:sz w:val="21"/>
                <w:szCs w:val="21"/>
                <w:u w:val="none"/>
              </w:rPr>
            </w:pPr>
          </w:p>
        </w:tc>
        <w:tc>
          <w:tcPr>
            <w:tcW w:w="1170" w:type="dxa"/>
            <w:vMerge w:val="continue"/>
            <w:shd w:val="clear" w:color="auto" w:fill="auto"/>
            <w:vAlign w:val="center"/>
          </w:tcPr>
          <w:p w14:paraId="49D958F1">
            <w:pPr>
              <w:jc w:val="center"/>
              <w:rPr>
                <w:rFonts w:hint="default" w:ascii="Times New Roman" w:hAnsi="Times New Roman" w:eastAsia="宋体" w:cs="Times New Roman"/>
                <w:i w:val="0"/>
                <w:iCs w:val="0"/>
                <w:color w:val="000000"/>
                <w:sz w:val="21"/>
                <w:szCs w:val="21"/>
                <w:u w:val="none"/>
              </w:rPr>
            </w:pPr>
          </w:p>
        </w:tc>
        <w:tc>
          <w:tcPr>
            <w:tcW w:w="1020" w:type="dxa"/>
            <w:vMerge w:val="continue"/>
            <w:shd w:val="clear" w:color="auto" w:fill="auto"/>
            <w:vAlign w:val="center"/>
          </w:tcPr>
          <w:p w14:paraId="37E3C05A">
            <w:pPr>
              <w:jc w:val="center"/>
              <w:rPr>
                <w:rFonts w:hint="default" w:ascii="Times New Roman" w:hAnsi="Times New Roman" w:eastAsia="宋体" w:cs="Times New Roman"/>
                <w:i w:val="0"/>
                <w:iCs w:val="0"/>
                <w:color w:val="000000"/>
                <w:sz w:val="21"/>
                <w:szCs w:val="21"/>
                <w:u w:val="none"/>
              </w:rPr>
            </w:pPr>
          </w:p>
        </w:tc>
        <w:tc>
          <w:tcPr>
            <w:tcW w:w="930" w:type="dxa"/>
            <w:vMerge w:val="continue"/>
            <w:shd w:val="clear" w:color="auto" w:fill="auto"/>
            <w:vAlign w:val="center"/>
          </w:tcPr>
          <w:p w14:paraId="136F6DE5">
            <w:pPr>
              <w:jc w:val="center"/>
              <w:rPr>
                <w:rFonts w:hint="default" w:ascii="Times New Roman" w:hAnsi="Times New Roman" w:eastAsia="宋体" w:cs="Times New Roman"/>
                <w:i w:val="0"/>
                <w:iCs w:val="0"/>
                <w:color w:val="000000"/>
                <w:sz w:val="21"/>
                <w:szCs w:val="21"/>
                <w:u w:val="none"/>
              </w:rPr>
            </w:pPr>
          </w:p>
        </w:tc>
        <w:tc>
          <w:tcPr>
            <w:tcW w:w="834" w:type="dxa"/>
            <w:vMerge w:val="continue"/>
            <w:shd w:val="clear" w:color="auto" w:fill="auto"/>
            <w:vAlign w:val="center"/>
          </w:tcPr>
          <w:p w14:paraId="66054B57">
            <w:pPr>
              <w:jc w:val="center"/>
              <w:rPr>
                <w:rFonts w:hint="default" w:ascii="Times New Roman" w:hAnsi="Times New Roman" w:eastAsia="宋体" w:cs="Times New Roman"/>
                <w:i w:val="0"/>
                <w:iCs w:val="0"/>
                <w:color w:val="000000"/>
                <w:sz w:val="21"/>
                <w:szCs w:val="21"/>
                <w:u w:val="none"/>
              </w:rPr>
            </w:pPr>
          </w:p>
        </w:tc>
        <w:tc>
          <w:tcPr>
            <w:tcW w:w="1026" w:type="dxa"/>
            <w:vMerge w:val="continue"/>
            <w:shd w:val="clear" w:color="auto" w:fill="auto"/>
            <w:vAlign w:val="center"/>
          </w:tcPr>
          <w:p w14:paraId="6C957130">
            <w:pPr>
              <w:jc w:val="center"/>
              <w:rPr>
                <w:rFonts w:hint="default" w:ascii="Times New Roman" w:hAnsi="Times New Roman" w:eastAsia="宋体" w:cs="Times New Roman"/>
                <w:i w:val="0"/>
                <w:iCs w:val="0"/>
                <w:color w:val="000000"/>
                <w:sz w:val="21"/>
                <w:szCs w:val="21"/>
                <w:u w:val="none"/>
              </w:rPr>
            </w:pPr>
          </w:p>
        </w:tc>
        <w:tc>
          <w:tcPr>
            <w:tcW w:w="1815" w:type="dxa"/>
            <w:vMerge w:val="continue"/>
            <w:shd w:val="clear" w:color="auto" w:fill="auto"/>
            <w:vAlign w:val="center"/>
          </w:tcPr>
          <w:p w14:paraId="396DC306">
            <w:pPr>
              <w:jc w:val="center"/>
              <w:rPr>
                <w:rFonts w:hint="default" w:ascii="Times New Roman" w:hAnsi="Times New Roman" w:eastAsia="宋体" w:cs="Times New Roman"/>
                <w:i w:val="0"/>
                <w:iCs w:val="0"/>
                <w:color w:val="000000"/>
                <w:sz w:val="21"/>
                <w:szCs w:val="21"/>
                <w:u w:val="none"/>
              </w:rPr>
            </w:pPr>
          </w:p>
        </w:tc>
      </w:tr>
      <w:tr w14:paraId="3010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70681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57028D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02" w:type="dxa"/>
            <w:vMerge w:val="restart"/>
            <w:shd w:val="clear" w:color="auto" w:fill="auto"/>
            <w:vAlign w:val="center"/>
          </w:tcPr>
          <w:p w14:paraId="38A3E9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380" w:type="dxa"/>
            <w:shd w:val="clear" w:color="auto" w:fill="auto"/>
            <w:vAlign w:val="center"/>
          </w:tcPr>
          <w:p w14:paraId="53B829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70" w:type="dxa"/>
            <w:shd w:val="clear" w:color="auto" w:fill="auto"/>
            <w:vAlign w:val="center"/>
          </w:tcPr>
          <w:p w14:paraId="04FE6E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20" w:type="dxa"/>
            <w:shd w:val="clear" w:color="auto" w:fill="auto"/>
            <w:vAlign w:val="center"/>
          </w:tcPr>
          <w:p w14:paraId="25EA4A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30" w:type="dxa"/>
            <w:shd w:val="clear" w:color="auto" w:fill="auto"/>
            <w:vAlign w:val="center"/>
          </w:tcPr>
          <w:p w14:paraId="42C329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834" w:type="dxa"/>
            <w:shd w:val="clear" w:color="auto" w:fill="auto"/>
            <w:vAlign w:val="center"/>
          </w:tcPr>
          <w:p w14:paraId="32229A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26" w:type="dxa"/>
            <w:shd w:val="clear" w:color="auto" w:fill="auto"/>
            <w:vAlign w:val="center"/>
          </w:tcPr>
          <w:p w14:paraId="4DBFDD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815" w:type="dxa"/>
            <w:shd w:val="clear" w:color="auto" w:fill="auto"/>
            <w:vAlign w:val="center"/>
          </w:tcPr>
          <w:p w14:paraId="3B1604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45FC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0B3526FB">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4BE70B1B">
            <w:pPr>
              <w:jc w:val="center"/>
              <w:rPr>
                <w:rFonts w:hint="default" w:ascii="Times New Roman" w:hAnsi="Times New Roman" w:eastAsia="宋体" w:cs="Times New Roman"/>
                <w:i w:val="0"/>
                <w:iCs w:val="0"/>
                <w:color w:val="000000"/>
                <w:sz w:val="21"/>
                <w:szCs w:val="21"/>
                <w:u w:val="none"/>
              </w:rPr>
            </w:pPr>
          </w:p>
        </w:tc>
        <w:tc>
          <w:tcPr>
            <w:tcW w:w="402" w:type="dxa"/>
            <w:vMerge w:val="continue"/>
            <w:shd w:val="clear" w:color="auto" w:fill="auto"/>
            <w:vAlign w:val="center"/>
          </w:tcPr>
          <w:p w14:paraId="1DF1FF4B">
            <w:pPr>
              <w:jc w:val="center"/>
              <w:rPr>
                <w:rFonts w:hint="default" w:ascii="Times New Roman" w:hAnsi="Times New Roman" w:eastAsia="宋体" w:cs="Times New Roman"/>
                <w:i w:val="0"/>
                <w:iCs w:val="0"/>
                <w:color w:val="000000"/>
                <w:sz w:val="21"/>
                <w:szCs w:val="21"/>
                <w:u w:val="none"/>
              </w:rPr>
            </w:pPr>
          </w:p>
        </w:tc>
        <w:tc>
          <w:tcPr>
            <w:tcW w:w="1380" w:type="dxa"/>
            <w:shd w:val="clear" w:color="auto" w:fill="auto"/>
            <w:vAlign w:val="center"/>
          </w:tcPr>
          <w:p w14:paraId="07FDD7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70" w:type="dxa"/>
            <w:shd w:val="clear" w:color="auto" w:fill="auto"/>
            <w:vAlign w:val="center"/>
          </w:tcPr>
          <w:p w14:paraId="30B53D2A">
            <w:pPr>
              <w:keepNext w:val="0"/>
              <w:keepLines w:val="0"/>
              <w:widowControl/>
              <w:suppressLineNumbers w:val="0"/>
              <w:jc w:val="right"/>
              <w:textAlignment w:val="center"/>
              <w:rPr>
                <w:rFonts w:hint="default" w:ascii="宋体" w:hAnsi="宋体" w:eastAsia="宋体" w:cs="宋体"/>
                <w:b/>
                <w:bCs/>
                <w:i w:val="0"/>
                <w:iCs w:val="0"/>
                <w:snapToGrid w:val="0"/>
                <w:color w:val="000000"/>
                <w:kern w:val="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6,155.76</w:t>
            </w:r>
          </w:p>
        </w:tc>
        <w:tc>
          <w:tcPr>
            <w:tcW w:w="1020" w:type="dxa"/>
            <w:shd w:val="clear" w:color="auto" w:fill="auto"/>
            <w:vAlign w:val="center"/>
          </w:tcPr>
          <w:p w14:paraId="05B0F75A">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5833.45</w:t>
            </w:r>
          </w:p>
        </w:tc>
        <w:tc>
          <w:tcPr>
            <w:tcW w:w="930" w:type="dxa"/>
            <w:shd w:val="clear" w:color="auto" w:fill="auto"/>
            <w:vAlign w:val="center"/>
          </w:tcPr>
          <w:p w14:paraId="646F494C">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322.31</w:t>
            </w:r>
          </w:p>
        </w:tc>
        <w:tc>
          <w:tcPr>
            <w:tcW w:w="834" w:type="dxa"/>
            <w:shd w:val="clear" w:color="auto" w:fill="auto"/>
            <w:vAlign w:val="center"/>
          </w:tcPr>
          <w:p w14:paraId="7063D4EA">
            <w:pPr>
              <w:jc w:val="right"/>
              <w:rPr>
                <w:rFonts w:hint="default" w:ascii="Times New Roman" w:hAnsi="Times New Roman" w:eastAsia="宋体" w:cs="Times New Roman"/>
                <w:b/>
                <w:bCs/>
                <w:i w:val="0"/>
                <w:iCs w:val="0"/>
                <w:color w:val="000000"/>
                <w:sz w:val="21"/>
                <w:szCs w:val="21"/>
                <w:u w:val="none"/>
              </w:rPr>
            </w:pPr>
          </w:p>
        </w:tc>
        <w:tc>
          <w:tcPr>
            <w:tcW w:w="1026" w:type="dxa"/>
            <w:shd w:val="clear" w:color="auto" w:fill="auto"/>
            <w:vAlign w:val="center"/>
          </w:tcPr>
          <w:p w14:paraId="14F805E8">
            <w:pPr>
              <w:jc w:val="right"/>
              <w:rPr>
                <w:rFonts w:hint="default" w:ascii="Times New Roman" w:hAnsi="Times New Roman" w:eastAsia="宋体" w:cs="Times New Roman"/>
                <w:b/>
                <w:bCs/>
                <w:i w:val="0"/>
                <w:iCs w:val="0"/>
                <w:color w:val="000000"/>
                <w:sz w:val="21"/>
                <w:szCs w:val="21"/>
                <w:u w:val="none"/>
              </w:rPr>
            </w:pPr>
          </w:p>
        </w:tc>
        <w:tc>
          <w:tcPr>
            <w:tcW w:w="1815" w:type="dxa"/>
            <w:shd w:val="clear" w:color="auto" w:fill="auto"/>
            <w:vAlign w:val="center"/>
          </w:tcPr>
          <w:p w14:paraId="003A0907">
            <w:pPr>
              <w:jc w:val="right"/>
              <w:rPr>
                <w:rFonts w:hint="default" w:ascii="Times New Roman" w:hAnsi="Times New Roman" w:eastAsia="宋体" w:cs="Times New Roman"/>
                <w:b/>
                <w:bCs/>
                <w:i w:val="0"/>
                <w:iCs w:val="0"/>
                <w:color w:val="000000"/>
                <w:sz w:val="21"/>
                <w:szCs w:val="21"/>
                <w:u w:val="none"/>
              </w:rPr>
            </w:pPr>
          </w:p>
        </w:tc>
      </w:tr>
      <w:tr w14:paraId="2D7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54" w:type="dxa"/>
            <w:gridSpan w:val="3"/>
            <w:shd w:val="clear" w:color="auto" w:fill="auto"/>
            <w:vAlign w:val="center"/>
          </w:tcPr>
          <w:p w14:paraId="6550F881">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380" w:type="dxa"/>
            <w:shd w:val="clear" w:color="auto" w:fill="auto"/>
            <w:vAlign w:val="center"/>
          </w:tcPr>
          <w:p w14:paraId="4327EBFE">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小学教育</w:t>
            </w:r>
          </w:p>
        </w:tc>
        <w:tc>
          <w:tcPr>
            <w:tcW w:w="1170" w:type="dxa"/>
            <w:shd w:val="clear" w:color="auto" w:fill="auto"/>
            <w:vAlign w:val="center"/>
          </w:tcPr>
          <w:p w14:paraId="5A8CCA3B">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5701.38</w:t>
            </w:r>
          </w:p>
        </w:tc>
        <w:tc>
          <w:tcPr>
            <w:tcW w:w="1020" w:type="dxa"/>
            <w:shd w:val="clear" w:color="auto" w:fill="auto"/>
            <w:vAlign w:val="center"/>
          </w:tcPr>
          <w:p w14:paraId="27C78206">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5379.07</w:t>
            </w:r>
          </w:p>
        </w:tc>
        <w:tc>
          <w:tcPr>
            <w:tcW w:w="930" w:type="dxa"/>
            <w:shd w:val="clear" w:color="auto" w:fill="auto"/>
            <w:vAlign w:val="center"/>
          </w:tcPr>
          <w:p w14:paraId="14C06DF2">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322.31</w:t>
            </w:r>
          </w:p>
        </w:tc>
        <w:tc>
          <w:tcPr>
            <w:tcW w:w="834" w:type="dxa"/>
            <w:shd w:val="clear" w:color="auto" w:fill="auto"/>
            <w:vAlign w:val="center"/>
          </w:tcPr>
          <w:p w14:paraId="1B4030C0">
            <w:pPr>
              <w:jc w:val="right"/>
              <w:rPr>
                <w:rFonts w:hint="default" w:ascii="Times New Roman" w:hAnsi="Times New Roman" w:eastAsia="宋体" w:cs="Times New Roman"/>
                <w:b/>
                <w:bCs/>
                <w:i w:val="0"/>
                <w:iCs w:val="0"/>
                <w:color w:val="000000"/>
                <w:sz w:val="21"/>
                <w:szCs w:val="21"/>
                <w:u w:val="none"/>
              </w:rPr>
            </w:pPr>
          </w:p>
        </w:tc>
        <w:tc>
          <w:tcPr>
            <w:tcW w:w="1026" w:type="dxa"/>
            <w:shd w:val="clear" w:color="auto" w:fill="auto"/>
            <w:vAlign w:val="center"/>
          </w:tcPr>
          <w:p w14:paraId="169D87D2">
            <w:pPr>
              <w:jc w:val="right"/>
              <w:rPr>
                <w:rFonts w:hint="default" w:ascii="Times New Roman" w:hAnsi="Times New Roman" w:eastAsia="宋体" w:cs="Times New Roman"/>
                <w:b/>
                <w:bCs/>
                <w:i w:val="0"/>
                <w:iCs w:val="0"/>
                <w:color w:val="000000"/>
                <w:sz w:val="21"/>
                <w:szCs w:val="21"/>
                <w:u w:val="none"/>
              </w:rPr>
            </w:pPr>
          </w:p>
        </w:tc>
        <w:tc>
          <w:tcPr>
            <w:tcW w:w="1815" w:type="dxa"/>
            <w:shd w:val="clear" w:color="auto" w:fill="auto"/>
            <w:vAlign w:val="center"/>
          </w:tcPr>
          <w:p w14:paraId="6732DF66">
            <w:pPr>
              <w:jc w:val="right"/>
              <w:rPr>
                <w:rFonts w:hint="default" w:ascii="Times New Roman" w:hAnsi="Times New Roman" w:eastAsia="宋体" w:cs="Times New Roman"/>
                <w:b/>
                <w:bCs/>
                <w:i w:val="0"/>
                <w:iCs w:val="0"/>
                <w:color w:val="000000"/>
                <w:sz w:val="21"/>
                <w:szCs w:val="21"/>
                <w:u w:val="none"/>
              </w:rPr>
            </w:pPr>
          </w:p>
        </w:tc>
      </w:tr>
      <w:tr w14:paraId="2DB8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54" w:type="dxa"/>
            <w:gridSpan w:val="3"/>
            <w:shd w:val="clear" w:color="auto" w:fill="auto"/>
            <w:vAlign w:val="center"/>
          </w:tcPr>
          <w:p w14:paraId="40041D1D">
            <w:pPr>
              <w:jc w:val="lef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2080505</w:t>
            </w:r>
          </w:p>
        </w:tc>
        <w:tc>
          <w:tcPr>
            <w:tcW w:w="1380" w:type="dxa"/>
            <w:shd w:val="clear" w:color="auto" w:fill="auto"/>
            <w:vAlign w:val="center"/>
          </w:tcPr>
          <w:p w14:paraId="760DAC2F">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170" w:type="dxa"/>
            <w:shd w:val="clear" w:color="auto" w:fill="auto"/>
            <w:vAlign w:val="center"/>
          </w:tcPr>
          <w:p w14:paraId="7D73F1C9">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418.38</w:t>
            </w:r>
          </w:p>
        </w:tc>
        <w:tc>
          <w:tcPr>
            <w:tcW w:w="1020" w:type="dxa"/>
            <w:shd w:val="clear" w:color="auto" w:fill="auto"/>
            <w:vAlign w:val="center"/>
          </w:tcPr>
          <w:p w14:paraId="5FF87136">
            <w:pPr>
              <w:jc w:val="right"/>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sz w:val="21"/>
                <w:szCs w:val="21"/>
                <w:u w:val="none"/>
                <w:lang w:val="en-US"/>
              </w:rPr>
              <w:t>418.38</w:t>
            </w:r>
          </w:p>
        </w:tc>
        <w:tc>
          <w:tcPr>
            <w:tcW w:w="930" w:type="dxa"/>
            <w:shd w:val="clear" w:color="auto" w:fill="auto"/>
            <w:vAlign w:val="center"/>
          </w:tcPr>
          <w:p w14:paraId="1CCF1148">
            <w:pPr>
              <w:jc w:val="right"/>
              <w:rPr>
                <w:rFonts w:hint="default" w:ascii="Times New Roman" w:hAnsi="Times New Roman" w:eastAsia="宋体" w:cs="Times New Roman"/>
                <w:b/>
                <w:bCs/>
                <w:i w:val="0"/>
                <w:iCs w:val="0"/>
                <w:color w:val="000000"/>
                <w:sz w:val="21"/>
                <w:szCs w:val="21"/>
                <w:u w:val="none"/>
              </w:rPr>
            </w:pPr>
          </w:p>
        </w:tc>
        <w:tc>
          <w:tcPr>
            <w:tcW w:w="834" w:type="dxa"/>
            <w:shd w:val="clear" w:color="auto" w:fill="auto"/>
            <w:vAlign w:val="center"/>
          </w:tcPr>
          <w:p w14:paraId="32B8C309">
            <w:pPr>
              <w:jc w:val="right"/>
              <w:rPr>
                <w:rFonts w:hint="default" w:ascii="Times New Roman" w:hAnsi="Times New Roman" w:eastAsia="宋体" w:cs="Times New Roman"/>
                <w:b/>
                <w:bCs/>
                <w:i w:val="0"/>
                <w:iCs w:val="0"/>
                <w:color w:val="000000"/>
                <w:sz w:val="21"/>
                <w:szCs w:val="21"/>
                <w:u w:val="none"/>
              </w:rPr>
            </w:pPr>
          </w:p>
        </w:tc>
        <w:tc>
          <w:tcPr>
            <w:tcW w:w="1026" w:type="dxa"/>
            <w:shd w:val="clear" w:color="auto" w:fill="auto"/>
            <w:vAlign w:val="center"/>
          </w:tcPr>
          <w:p w14:paraId="38060017">
            <w:pPr>
              <w:jc w:val="right"/>
              <w:rPr>
                <w:rFonts w:hint="default" w:ascii="Times New Roman" w:hAnsi="Times New Roman" w:eastAsia="宋体" w:cs="Times New Roman"/>
                <w:b/>
                <w:bCs/>
                <w:i w:val="0"/>
                <w:iCs w:val="0"/>
                <w:color w:val="000000"/>
                <w:sz w:val="21"/>
                <w:szCs w:val="21"/>
                <w:u w:val="none"/>
              </w:rPr>
            </w:pPr>
          </w:p>
        </w:tc>
        <w:tc>
          <w:tcPr>
            <w:tcW w:w="1815" w:type="dxa"/>
            <w:shd w:val="clear" w:color="auto" w:fill="auto"/>
            <w:vAlign w:val="center"/>
          </w:tcPr>
          <w:p w14:paraId="5E5C9B9C">
            <w:pPr>
              <w:jc w:val="right"/>
              <w:rPr>
                <w:rFonts w:hint="default" w:ascii="Times New Roman" w:hAnsi="Times New Roman" w:eastAsia="宋体" w:cs="Times New Roman"/>
                <w:b/>
                <w:bCs/>
                <w:i w:val="0"/>
                <w:iCs w:val="0"/>
                <w:color w:val="000000"/>
                <w:sz w:val="21"/>
                <w:szCs w:val="21"/>
                <w:u w:val="none"/>
              </w:rPr>
            </w:pPr>
          </w:p>
        </w:tc>
      </w:tr>
      <w:tr w14:paraId="51C9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254" w:type="dxa"/>
            <w:gridSpan w:val="3"/>
            <w:shd w:val="clear" w:color="auto" w:fill="auto"/>
            <w:vAlign w:val="center"/>
          </w:tcPr>
          <w:p w14:paraId="21777A50">
            <w:pPr>
              <w:jc w:val="lef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2080506</w:t>
            </w:r>
          </w:p>
        </w:tc>
        <w:tc>
          <w:tcPr>
            <w:tcW w:w="1380" w:type="dxa"/>
            <w:shd w:val="clear" w:color="auto" w:fill="auto"/>
            <w:vAlign w:val="center"/>
          </w:tcPr>
          <w:p w14:paraId="5407DE90">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170" w:type="dxa"/>
            <w:shd w:val="clear" w:color="auto" w:fill="auto"/>
            <w:vAlign w:val="center"/>
          </w:tcPr>
          <w:p w14:paraId="2865FE86">
            <w:pPr>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36.00</w:t>
            </w:r>
          </w:p>
        </w:tc>
        <w:tc>
          <w:tcPr>
            <w:tcW w:w="1020" w:type="dxa"/>
            <w:shd w:val="clear" w:color="auto" w:fill="auto"/>
            <w:vAlign w:val="center"/>
          </w:tcPr>
          <w:p w14:paraId="11A90AD5">
            <w:pPr>
              <w:jc w:val="right"/>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36.00</w:t>
            </w:r>
          </w:p>
        </w:tc>
        <w:tc>
          <w:tcPr>
            <w:tcW w:w="930" w:type="dxa"/>
            <w:shd w:val="clear" w:color="auto" w:fill="auto"/>
            <w:vAlign w:val="center"/>
          </w:tcPr>
          <w:p w14:paraId="7E86ED5F">
            <w:pPr>
              <w:jc w:val="right"/>
              <w:rPr>
                <w:rFonts w:hint="default" w:ascii="Times New Roman" w:hAnsi="Times New Roman" w:eastAsia="宋体" w:cs="Times New Roman"/>
                <w:i w:val="0"/>
                <w:iCs w:val="0"/>
                <w:color w:val="000000"/>
                <w:sz w:val="21"/>
                <w:szCs w:val="21"/>
                <w:u w:val="none"/>
              </w:rPr>
            </w:pPr>
          </w:p>
        </w:tc>
        <w:tc>
          <w:tcPr>
            <w:tcW w:w="834" w:type="dxa"/>
            <w:shd w:val="clear" w:color="auto" w:fill="auto"/>
            <w:vAlign w:val="center"/>
          </w:tcPr>
          <w:p w14:paraId="5AC51C52">
            <w:pPr>
              <w:jc w:val="right"/>
              <w:rPr>
                <w:rFonts w:hint="default" w:ascii="Times New Roman" w:hAnsi="Times New Roman" w:eastAsia="宋体" w:cs="Times New Roman"/>
                <w:i w:val="0"/>
                <w:iCs w:val="0"/>
                <w:color w:val="000000"/>
                <w:sz w:val="21"/>
                <w:szCs w:val="21"/>
                <w:u w:val="none"/>
              </w:rPr>
            </w:pPr>
          </w:p>
        </w:tc>
        <w:tc>
          <w:tcPr>
            <w:tcW w:w="1026" w:type="dxa"/>
            <w:shd w:val="clear" w:color="auto" w:fill="auto"/>
            <w:vAlign w:val="center"/>
          </w:tcPr>
          <w:p w14:paraId="7AD6E71D">
            <w:pPr>
              <w:jc w:val="right"/>
              <w:rPr>
                <w:rFonts w:hint="default" w:ascii="Times New Roman" w:hAnsi="Times New Roman" w:eastAsia="宋体" w:cs="Times New Roman"/>
                <w:i w:val="0"/>
                <w:iCs w:val="0"/>
                <w:color w:val="000000"/>
                <w:sz w:val="21"/>
                <w:szCs w:val="21"/>
                <w:u w:val="none"/>
              </w:rPr>
            </w:pPr>
          </w:p>
        </w:tc>
        <w:tc>
          <w:tcPr>
            <w:tcW w:w="1815" w:type="dxa"/>
            <w:shd w:val="clear" w:color="auto" w:fill="auto"/>
            <w:vAlign w:val="center"/>
          </w:tcPr>
          <w:p w14:paraId="4E27C21F">
            <w:pPr>
              <w:jc w:val="right"/>
              <w:rPr>
                <w:rFonts w:hint="default" w:ascii="Times New Roman" w:hAnsi="Times New Roman" w:eastAsia="宋体" w:cs="Times New Roman"/>
                <w:i w:val="0"/>
                <w:iCs w:val="0"/>
                <w:color w:val="000000"/>
                <w:sz w:val="21"/>
                <w:szCs w:val="21"/>
                <w:u w:val="none"/>
              </w:rPr>
            </w:pPr>
          </w:p>
        </w:tc>
      </w:tr>
    </w:tbl>
    <w:p w14:paraId="258F861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621466E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8AB6F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31C60F91">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4685E6AB">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9"/>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01"/>
        <w:gridCol w:w="810"/>
        <w:gridCol w:w="2220"/>
        <w:gridCol w:w="420"/>
        <w:gridCol w:w="810"/>
        <w:gridCol w:w="1040"/>
        <w:gridCol w:w="1350"/>
        <w:gridCol w:w="1343"/>
      </w:tblGrid>
      <w:tr w14:paraId="7170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3876" w:type="dxa"/>
            <w:gridSpan w:val="3"/>
            <w:shd w:val="clear" w:color="auto" w:fill="auto"/>
            <w:vAlign w:val="center"/>
          </w:tcPr>
          <w:p w14:paraId="475769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183" w:type="dxa"/>
            <w:gridSpan w:val="6"/>
            <w:shd w:val="clear" w:color="auto" w:fill="auto"/>
            <w:vAlign w:val="center"/>
          </w:tcPr>
          <w:p w14:paraId="14CC36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054D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14:paraId="646D632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01" w:type="dxa"/>
            <w:vMerge w:val="restart"/>
            <w:shd w:val="clear" w:color="auto" w:fill="auto"/>
            <w:vAlign w:val="center"/>
          </w:tcPr>
          <w:p w14:paraId="6A4125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810" w:type="dxa"/>
            <w:vMerge w:val="restart"/>
            <w:shd w:val="clear" w:color="auto" w:fill="auto"/>
            <w:vAlign w:val="center"/>
          </w:tcPr>
          <w:p w14:paraId="3984A8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220" w:type="dxa"/>
            <w:vMerge w:val="restart"/>
            <w:shd w:val="clear" w:color="auto" w:fill="auto"/>
            <w:vAlign w:val="center"/>
          </w:tcPr>
          <w:p w14:paraId="3599E68D">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420" w:type="dxa"/>
            <w:vMerge w:val="restart"/>
            <w:shd w:val="clear" w:color="auto" w:fill="auto"/>
            <w:vAlign w:val="center"/>
          </w:tcPr>
          <w:p w14:paraId="6AC61C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543" w:type="dxa"/>
            <w:gridSpan w:val="4"/>
            <w:shd w:val="clear" w:color="auto" w:fill="auto"/>
            <w:vAlign w:val="center"/>
          </w:tcPr>
          <w:p w14:paraId="75E679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5072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14:paraId="2075D7DB">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01" w:type="dxa"/>
            <w:vMerge w:val="continue"/>
            <w:shd w:val="clear" w:color="auto" w:fill="auto"/>
            <w:vAlign w:val="center"/>
          </w:tcPr>
          <w:p w14:paraId="1C190E46">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0" w:type="dxa"/>
            <w:vMerge w:val="continue"/>
            <w:shd w:val="clear" w:color="auto" w:fill="auto"/>
            <w:vAlign w:val="center"/>
          </w:tcPr>
          <w:p w14:paraId="7F54D62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20" w:type="dxa"/>
            <w:vMerge w:val="continue"/>
            <w:shd w:val="clear" w:color="auto" w:fill="auto"/>
            <w:vAlign w:val="bottom"/>
          </w:tcPr>
          <w:p w14:paraId="2EF3216A">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20" w:type="dxa"/>
            <w:vMerge w:val="continue"/>
            <w:shd w:val="clear" w:color="auto" w:fill="auto"/>
            <w:vAlign w:val="center"/>
          </w:tcPr>
          <w:p w14:paraId="2CFE6CA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0" w:type="dxa"/>
            <w:shd w:val="clear" w:color="auto" w:fill="auto"/>
            <w:vAlign w:val="center"/>
          </w:tcPr>
          <w:p w14:paraId="7ED231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040" w:type="dxa"/>
            <w:shd w:val="clear" w:color="auto" w:fill="auto"/>
            <w:vAlign w:val="center"/>
          </w:tcPr>
          <w:p w14:paraId="40081D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350" w:type="dxa"/>
            <w:shd w:val="clear" w:color="auto" w:fill="auto"/>
            <w:vAlign w:val="center"/>
          </w:tcPr>
          <w:p w14:paraId="63BFEC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343" w:type="dxa"/>
            <w:shd w:val="clear" w:color="auto" w:fill="auto"/>
            <w:vAlign w:val="center"/>
          </w:tcPr>
          <w:p w14:paraId="536525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1F9A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39EFD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01" w:type="dxa"/>
            <w:shd w:val="clear" w:color="auto" w:fill="auto"/>
            <w:vAlign w:val="center"/>
          </w:tcPr>
          <w:p w14:paraId="0A5B7F7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0" w:type="dxa"/>
            <w:shd w:val="clear" w:color="auto" w:fill="auto"/>
            <w:vAlign w:val="center"/>
          </w:tcPr>
          <w:p w14:paraId="627531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220" w:type="dxa"/>
            <w:shd w:val="clear" w:color="auto" w:fill="auto"/>
            <w:vAlign w:val="bottom"/>
          </w:tcPr>
          <w:p w14:paraId="40FB206A">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20" w:type="dxa"/>
            <w:shd w:val="clear" w:color="auto" w:fill="auto"/>
            <w:vAlign w:val="center"/>
          </w:tcPr>
          <w:p w14:paraId="43A7C69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0" w:type="dxa"/>
            <w:shd w:val="clear" w:color="auto" w:fill="auto"/>
            <w:vAlign w:val="center"/>
          </w:tcPr>
          <w:p w14:paraId="1FDC5A6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040" w:type="dxa"/>
            <w:shd w:val="clear" w:color="auto" w:fill="auto"/>
            <w:vAlign w:val="center"/>
          </w:tcPr>
          <w:p w14:paraId="6D5D41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350" w:type="dxa"/>
            <w:shd w:val="clear" w:color="auto" w:fill="auto"/>
            <w:vAlign w:val="center"/>
          </w:tcPr>
          <w:p w14:paraId="298846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43" w:type="dxa"/>
            <w:shd w:val="clear" w:color="auto" w:fill="auto"/>
            <w:vAlign w:val="center"/>
          </w:tcPr>
          <w:p w14:paraId="0A7451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18D9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123409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01" w:type="dxa"/>
            <w:shd w:val="clear" w:color="auto" w:fill="auto"/>
            <w:vAlign w:val="center"/>
          </w:tcPr>
          <w:p w14:paraId="05428B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810" w:type="dxa"/>
            <w:shd w:val="clear" w:color="auto" w:fill="auto"/>
            <w:vAlign w:val="center"/>
          </w:tcPr>
          <w:p w14:paraId="4A7F01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5790.42</w:t>
            </w:r>
          </w:p>
        </w:tc>
        <w:tc>
          <w:tcPr>
            <w:tcW w:w="2220" w:type="dxa"/>
            <w:shd w:val="clear" w:color="auto" w:fill="auto"/>
            <w:vAlign w:val="center"/>
          </w:tcPr>
          <w:p w14:paraId="23A90A0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420" w:type="dxa"/>
            <w:shd w:val="clear" w:color="auto" w:fill="auto"/>
            <w:vAlign w:val="center"/>
          </w:tcPr>
          <w:p w14:paraId="5D887E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810" w:type="dxa"/>
            <w:shd w:val="clear" w:color="auto" w:fill="auto"/>
            <w:vAlign w:val="center"/>
          </w:tcPr>
          <w:p w14:paraId="715A654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3B6DE2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AFF1A4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D2A7E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6E5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894704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01" w:type="dxa"/>
            <w:shd w:val="clear" w:color="auto" w:fill="auto"/>
            <w:vAlign w:val="center"/>
          </w:tcPr>
          <w:p w14:paraId="013DB5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810" w:type="dxa"/>
            <w:shd w:val="clear" w:color="auto" w:fill="auto"/>
            <w:vAlign w:val="center"/>
          </w:tcPr>
          <w:p w14:paraId="0D3ACC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6A28E6D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420" w:type="dxa"/>
            <w:shd w:val="clear" w:color="auto" w:fill="auto"/>
            <w:vAlign w:val="center"/>
          </w:tcPr>
          <w:p w14:paraId="58B7E7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810" w:type="dxa"/>
            <w:shd w:val="clear" w:color="auto" w:fill="auto"/>
            <w:vAlign w:val="center"/>
          </w:tcPr>
          <w:p w14:paraId="07AB1B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6B340D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17C3C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7AD945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672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6FF359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01" w:type="dxa"/>
            <w:shd w:val="clear" w:color="auto" w:fill="auto"/>
            <w:vAlign w:val="center"/>
          </w:tcPr>
          <w:p w14:paraId="551269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10" w:type="dxa"/>
            <w:shd w:val="clear" w:color="auto" w:fill="auto"/>
            <w:vAlign w:val="center"/>
          </w:tcPr>
          <w:p w14:paraId="654A4A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16D9F07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420" w:type="dxa"/>
            <w:shd w:val="clear" w:color="auto" w:fill="auto"/>
            <w:vAlign w:val="center"/>
          </w:tcPr>
          <w:p w14:paraId="1D456C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810" w:type="dxa"/>
            <w:shd w:val="clear" w:color="auto" w:fill="auto"/>
            <w:vAlign w:val="center"/>
          </w:tcPr>
          <w:p w14:paraId="73657F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572454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34FB9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BABE5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533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C67C86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2F3176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10" w:type="dxa"/>
            <w:shd w:val="clear" w:color="auto" w:fill="auto"/>
            <w:vAlign w:val="center"/>
          </w:tcPr>
          <w:p w14:paraId="370DC37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284E57B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420" w:type="dxa"/>
            <w:shd w:val="clear" w:color="auto" w:fill="auto"/>
            <w:vAlign w:val="center"/>
          </w:tcPr>
          <w:p w14:paraId="63D7E7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810" w:type="dxa"/>
            <w:shd w:val="clear" w:color="auto" w:fill="auto"/>
            <w:vAlign w:val="center"/>
          </w:tcPr>
          <w:p w14:paraId="34BA15A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285CD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7A1BA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2A35B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19A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C9ED9E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564587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810" w:type="dxa"/>
            <w:shd w:val="clear" w:color="auto" w:fill="auto"/>
            <w:vAlign w:val="center"/>
          </w:tcPr>
          <w:p w14:paraId="34DCC1D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0518DF6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420" w:type="dxa"/>
            <w:shd w:val="clear" w:color="auto" w:fill="auto"/>
            <w:vAlign w:val="center"/>
          </w:tcPr>
          <w:p w14:paraId="311E93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810" w:type="dxa"/>
            <w:shd w:val="clear" w:color="auto" w:fill="auto"/>
            <w:vAlign w:val="center"/>
          </w:tcPr>
          <w:p w14:paraId="0F2BA8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5336.04</w:t>
            </w:r>
          </w:p>
        </w:tc>
        <w:tc>
          <w:tcPr>
            <w:tcW w:w="1040" w:type="dxa"/>
            <w:shd w:val="clear" w:color="auto" w:fill="auto"/>
            <w:vAlign w:val="center"/>
          </w:tcPr>
          <w:p w14:paraId="4FB3D0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5336.04</w:t>
            </w:r>
          </w:p>
        </w:tc>
        <w:tc>
          <w:tcPr>
            <w:tcW w:w="1350" w:type="dxa"/>
            <w:shd w:val="clear" w:color="auto" w:fill="auto"/>
            <w:vAlign w:val="center"/>
          </w:tcPr>
          <w:p w14:paraId="711A19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035DA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B75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F3793B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0AB363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810" w:type="dxa"/>
            <w:shd w:val="clear" w:color="auto" w:fill="auto"/>
            <w:vAlign w:val="center"/>
          </w:tcPr>
          <w:p w14:paraId="3AB76B1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1567D9B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420" w:type="dxa"/>
            <w:shd w:val="clear" w:color="auto" w:fill="auto"/>
            <w:vAlign w:val="center"/>
          </w:tcPr>
          <w:p w14:paraId="4AC1EE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810" w:type="dxa"/>
            <w:shd w:val="clear" w:color="auto" w:fill="auto"/>
            <w:vAlign w:val="center"/>
          </w:tcPr>
          <w:p w14:paraId="6B27FA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6A5EE7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D1B808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3D164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490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A0B918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430A39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810" w:type="dxa"/>
            <w:shd w:val="clear" w:color="auto" w:fill="auto"/>
            <w:vAlign w:val="center"/>
          </w:tcPr>
          <w:p w14:paraId="055EC4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50802D3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420" w:type="dxa"/>
            <w:shd w:val="clear" w:color="auto" w:fill="auto"/>
            <w:vAlign w:val="center"/>
          </w:tcPr>
          <w:p w14:paraId="34B7E18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810" w:type="dxa"/>
            <w:shd w:val="clear" w:color="auto" w:fill="auto"/>
            <w:vAlign w:val="center"/>
          </w:tcPr>
          <w:p w14:paraId="264A2B1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5819DD1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5A5A3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5E10F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CD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58AFFD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380AE7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810" w:type="dxa"/>
            <w:shd w:val="clear" w:color="auto" w:fill="auto"/>
            <w:vAlign w:val="center"/>
          </w:tcPr>
          <w:p w14:paraId="6CBF6C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08DF992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420" w:type="dxa"/>
            <w:shd w:val="clear" w:color="auto" w:fill="auto"/>
            <w:vAlign w:val="center"/>
          </w:tcPr>
          <w:p w14:paraId="763B8E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810" w:type="dxa"/>
            <w:shd w:val="clear" w:color="auto" w:fill="auto"/>
            <w:vAlign w:val="center"/>
          </w:tcPr>
          <w:p w14:paraId="778C0F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454.38</w:t>
            </w:r>
          </w:p>
        </w:tc>
        <w:tc>
          <w:tcPr>
            <w:tcW w:w="1040" w:type="dxa"/>
            <w:shd w:val="clear" w:color="auto" w:fill="auto"/>
            <w:vAlign w:val="center"/>
          </w:tcPr>
          <w:p w14:paraId="65ADED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454.38</w:t>
            </w:r>
          </w:p>
        </w:tc>
        <w:tc>
          <w:tcPr>
            <w:tcW w:w="1350" w:type="dxa"/>
            <w:shd w:val="clear" w:color="auto" w:fill="auto"/>
            <w:vAlign w:val="center"/>
          </w:tcPr>
          <w:p w14:paraId="0B1011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F2F26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E1B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67AAE8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3A73AF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810" w:type="dxa"/>
            <w:shd w:val="clear" w:color="auto" w:fill="auto"/>
            <w:vAlign w:val="center"/>
          </w:tcPr>
          <w:p w14:paraId="5E7DE2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4A1B2C8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420" w:type="dxa"/>
            <w:shd w:val="clear" w:color="auto" w:fill="auto"/>
            <w:vAlign w:val="center"/>
          </w:tcPr>
          <w:p w14:paraId="72783C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810" w:type="dxa"/>
            <w:shd w:val="clear" w:color="auto" w:fill="auto"/>
            <w:vAlign w:val="center"/>
          </w:tcPr>
          <w:p w14:paraId="055F72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04C0E0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C24FC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23EF5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DE4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5A80FC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4E0833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10" w:type="dxa"/>
            <w:shd w:val="clear" w:color="auto" w:fill="auto"/>
            <w:vAlign w:val="center"/>
          </w:tcPr>
          <w:p w14:paraId="10AA2D0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4D26EBC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420" w:type="dxa"/>
            <w:shd w:val="clear" w:color="auto" w:fill="auto"/>
            <w:vAlign w:val="center"/>
          </w:tcPr>
          <w:p w14:paraId="3932E2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810" w:type="dxa"/>
            <w:shd w:val="clear" w:color="auto" w:fill="auto"/>
            <w:vAlign w:val="center"/>
          </w:tcPr>
          <w:p w14:paraId="4C9B4D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5C79B5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43F46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42712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2B6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4C71AB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4A3004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810" w:type="dxa"/>
            <w:shd w:val="clear" w:color="auto" w:fill="auto"/>
            <w:vAlign w:val="center"/>
          </w:tcPr>
          <w:p w14:paraId="456E91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4106D98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420" w:type="dxa"/>
            <w:shd w:val="clear" w:color="auto" w:fill="auto"/>
            <w:vAlign w:val="center"/>
          </w:tcPr>
          <w:p w14:paraId="1A6BB0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810" w:type="dxa"/>
            <w:shd w:val="clear" w:color="auto" w:fill="auto"/>
            <w:vAlign w:val="center"/>
          </w:tcPr>
          <w:p w14:paraId="70A1F3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4C21A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4B50D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F9B76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4E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658469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63E74E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810" w:type="dxa"/>
            <w:shd w:val="clear" w:color="auto" w:fill="auto"/>
            <w:vAlign w:val="center"/>
          </w:tcPr>
          <w:p w14:paraId="7FE5F9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1E35450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420" w:type="dxa"/>
            <w:shd w:val="clear" w:color="auto" w:fill="auto"/>
            <w:vAlign w:val="center"/>
          </w:tcPr>
          <w:p w14:paraId="2EAD29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810" w:type="dxa"/>
            <w:shd w:val="clear" w:color="auto" w:fill="auto"/>
            <w:vAlign w:val="center"/>
          </w:tcPr>
          <w:p w14:paraId="4CBFD9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560DD5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DB079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075A7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788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42CF47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63D49E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810" w:type="dxa"/>
            <w:shd w:val="clear" w:color="auto" w:fill="auto"/>
            <w:vAlign w:val="center"/>
          </w:tcPr>
          <w:p w14:paraId="3F01D4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57609FD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420" w:type="dxa"/>
            <w:shd w:val="clear" w:color="auto" w:fill="auto"/>
            <w:vAlign w:val="center"/>
          </w:tcPr>
          <w:p w14:paraId="64AFD11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810" w:type="dxa"/>
            <w:shd w:val="clear" w:color="auto" w:fill="auto"/>
            <w:vAlign w:val="center"/>
          </w:tcPr>
          <w:p w14:paraId="246127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C860A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46D7D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CE888B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908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4CEF41F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2FF0F4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810" w:type="dxa"/>
            <w:shd w:val="clear" w:color="auto" w:fill="auto"/>
            <w:vAlign w:val="center"/>
          </w:tcPr>
          <w:p w14:paraId="41DB62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22F2797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420" w:type="dxa"/>
            <w:shd w:val="clear" w:color="auto" w:fill="auto"/>
            <w:vAlign w:val="center"/>
          </w:tcPr>
          <w:p w14:paraId="3E1C647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810" w:type="dxa"/>
            <w:shd w:val="clear" w:color="auto" w:fill="auto"/>
            <w:vAlign w:val="center"/>
          </w:tcPr>
          <w:p w14:paraId="52CAEC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57E9E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9123E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C5A07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845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AD3B86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6EB3C7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810" w:type="dxa"/>
            <w:shd w:val="clear" w:color="auto" w:fill="auto"/>
            <w:vAlign w:val="center"/>
          </w:tcPr>
          <w:p w14:paraId="2A2F2B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2E844C3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420" w:type="dxa"/>
            <w:shd w:val="clear" w:color="auto" w:fill="auto"/>
            <w:vAlign w:val="center"/>
          </w:tcPr>
          <w:p w14:paraId="56814D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810" w:type="dxa"/>
            <w:shd w:val="clear" w:color="auto" w:fill="auto"/>
            <w:vAlign w:val="center"/>
          </w:tcPr>
          <w:p w14:paraId="6AB92F2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730101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6B31EB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36D3F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113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36B87D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492D2C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810" w:type="dxa"/>
            <w:shd w:val="clear" w:color="auto" w:fill="auto"/>
            <w:vAlign w:val="center"/>
          </w:tcPr>
          <w:p w14:paraId="314A7D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39C73FA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420" w:type="dxa"/>
            <w:shd w:val="clear" w:color="auto" w:fill="auto"/>
            <w:vAlign w:val="center"/>
          </w:tcPr>
          <w:p w14:paraId="7F24DE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810" w:type="dxa"/>
            <w:shd w:val="clear" w:color="auto" w:fill="auto"/>
            <w:vAlign w:val="center"/>
          </w:tcPr>
          <w:p w14:paraId="1028E9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5F511F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C187F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065590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412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20B200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48FA54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810" w:type="dxa"/>
            <w:shd w:val="clear" w:color="auto" w:fill="auto"/>
            <w:vAlign w:val="center"/>
          </w:tcPr>
          <w:p w14:paraId="1FB3F32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56B4332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420" w:type="dxa"/>
            <w:shd w:val="clear" w:color="auto" w:fill="auto"/>
            <w:vAlign w:val="center"/>
          </w:tcPr>
          <w:p w14:paraId="5DF0C2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810" w:type="dxa"/>
            <w:shd w:val="clear" w:color="auto" w:fill="auto"/>
            <w:vAlign w:val="center"/>
          </w:tcPr>
          <w:p w14:paraId="13222F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096DF4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4CE2C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B2A25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63C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0F2847E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7DB105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810" w:type="dxa"/>
            <w:shd w:val="clear" w:color="auto" w:fill="auto"/>
            <w:vAlign w:val="center"/>
          </w:tcPr>
          <w:p w14:paraId="3056AD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204A8CE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420" w:type="dxa"/>
            <w:shd w:val="clear" w:color="auto" w:fill="auto"/>
            <w:vAlign w:val="center"/>
          </w:tcPr>
          <w:p w14:paraId="6E5321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810" w:type="dxa"/>
            <w:shd w:val="clear" w:color="auto" w:fill="auto"/>
            <w:vAlign w:val="center"/>
          </w:tcPr>
          <w:p w14:paraId="105CD8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2364E7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EEED28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17AEF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D35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B3E9BE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5C5508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810" w:type="dxa"/>
            <w:shd w:val="clear" w:color="auto" w:fill="auto"/>
            <w:vAlign w:val="center"/>
          </w:tcPr>
          <w:p w14:paraId="6F0495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47BEE1B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420" w:type="dxa"/>
            <w:shd w:val="clear" w:color="auto" w:fill="auto"/>
            <w:vAlign w:val="center"/>
          </w:tcPr>
          <w:p w14:paraId="464007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810" w:type="dxa"/>
            <w:shd w:val="clear" w:color="auto" w:fill="auto"/>
            <w:vAlign w:val="center"/>
          </w:tcPr>
          <w:p w14:paraId="436B5E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646CE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F51DF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BFBF4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E12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0C3EDC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392CE2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810" w:type="dxa"/>
            <w:shd w:val="clear" w:color="auto" w:fill="auto"/>
            <w:vAlign w:val="center"/>
          </w:tcPr>
          <w:p w14:paraId="1E7A86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5238852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420" w:type="dxa"/>
            <w:shd w:val="clear" w:color="auto" w:fill="auto"/>
            <w:vAlign w:val="center"/>
          </w:tcPr>
          <w:p w14:paraId="6E1762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810" w:type="dxa"/>
            <w:shd w:val="clear" w:color="auto" w:fill="auto"/>
            <w:vAlign w:val="center"/>
          </w:tcPr>
          <w:p w14:paraId="5A40D6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3952A5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133BB9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746CA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5BE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34EE111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73988C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810" w:type="dxa"/>
            <w:shd w:val="clear" w:color="auto" w:fill="auto"/>
            <w:vAlign w:val="center"/>
          </w:tcPr>
          <w:p w14:paraId="09D97C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3461CF9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420" w:type="dxa"/>
            <w:shd w:val="clear" w:color="auto" w:fill="auto"/>
            <w:vAlign w:val="center"/>
          </w:tcPr>
          <w:p w14:paraId="6517B2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810" w:type="dxa"/>
            <w:shd w:val="clear" w:color="auto" w:fill="auto"/>
            <w:vAlign w:val="center"/>
          </w:tcPr>
          <w:p w14:paraId="17645A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3FDB8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BE5336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DF30A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957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14:paraId="2B565E9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11426B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810" w:type="dxa"/>
            <w:shd w:val="clear" w:color="auto" w:fill="auto"/>
            <w:vAlign w:val="center"/>
          </w:tcPr>
          <w:p w14:paraId="0C64C6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46D6776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420" w:type="dxa"/>
            <w:shd w:val="clear" w:color="auto" w:fill="auto"/>
            <w:vAlign w:val="center"/>
          </w:tcPr>
          <w:p w14:paraId="56DA6E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810" w:type="dxa"/>
            <w:shd w:val="clear" w:color="auto" w:fill="auto"/>
            <w:vAlign w:val="center"/>
          </w:tcPr>
          <w:p w14:paraId="3B1ACF1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039126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5814C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FF8B9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3A3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E333DF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31D4278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810" w:type="dxa"/>
            <w:shd w:val="clear" w:color="auto" w:fill="auto"/>
            <w:vAlign w:val="center"/>
          </w:tcPr>
          <w:p w14:paraId="5A4267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2355A92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420" w:type="dxa"/>
            <w:shd w:val="clear" w:color="auto" w:fill="auto"/>
            <w:vAlign w:val="center"/>
          </w:tcPr>
          <w:p w14:paraId="701413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810" w:type="dxa"/>
            <w:shd w:val="clear" w:color="auto" w:fill="auto"/>
            <w:vAlign w:val="center"/>
          </w:tcPr>
          <w:p w14:paraId="4F4CA4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216CDD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1CD8F25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7080B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930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9563F7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01" w:type="dxa"/>
            <w:shd w:val="clear" w:color="auto" w:fill="auto"/>
            <w:vAlign w:val="center"/>
          </w:tcPr>
          <w:p w14:paraId="37637DC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810" w:type="dxa"/>
            <w:shd w:val="clear" w:color="auto" w:fill="auto"/>
            <w:vAlign w:val="center"/>
          </w:tcPr>
          <w:p w14:paraId="5406ED9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6A3C66E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420" w:type="dxa"/>
            <w:shd w:val="clear" w:color="auto" w:fill="auto"/>
            <w:vAlign w:val="center"/>
          </w:tcPr>
          <w:p w14:paraId="7F11D4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810" w:type="dxa"/>
            <w:shd w:val="clear" w:color="auto" w:fill="auto"/>
            <w:vAlign w:val="center"/>
          </w:tcPr>
          <w:p w14:paraId="3E8628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2799C6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A82AB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17B40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E79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9425F9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75FD74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810" w:type="dxa"/>
            <w:shd w:val="clear" w:color="auto" w:fill="auto"/>
            <w:vAlign w:val="center"/>
          </w:tcPr>
          <w:p w14:paraId="5F15DB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5369D21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420" w:type="dxa"/>
            <w:shd w:val="clear" w:color="auto" w:fill="auto"/>
            <w:vAlign w:val="center"/>
          </w:tcPr>
          <w:p w14:paraId="6F3ACB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810" w:type="dxa"/>
            <w:shd w:val="clear" w:color="auto" w:fill="auto"/>
            <w:vAlign w:val="center"/>
          </w:tcPr>
          <w:p w14:paraId="7DDAED4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1EF10F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13CF0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61F93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4B4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14:paraId="2249F9F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1" w:type="dxa"/>
            <w:shd w:val="clear" w:color="auto" w:fill="auto"/>
            <w:vAlign w:val="center"/>
          </w:tcPr>
          <w:p w14:paraId="0329FA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810" w:type="dxa"/>
            <w:shd w:val="clear" w:color="auto" w:fill="auto"/>
            <w:vAlign w:val="center"/>
          </w:tcPr>
          <w:p w14:paraId="041E28C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2AA33DF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420" w:type="dxa"/>
            <w:shd w:val="clear" w:color="auto" w:fill="auto"/>
            <w:vAlign w:val="center"/>
          </w:tcPr>
          <w:p w14:paraId="719584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810" w:type="dxa"/>
            <w:shd w:val="clear" w:color="auto" w:fill="auto"/>
            <w:vAlign w:val="center"/>
          </w:tcPr>
          <w:p w14:paraId="585588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9BA1D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07BC3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0945B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514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73E0E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01" w:type="dxa"/>
            <w:shd w:val="clear" w:color="auto" w:fill="auto"/>
            <w:vAlign w:val="center"/>
          </w:tcPr>
          <w:p w14:paraId="098FC2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810" w:type="dxa"/>
            <w:shd w:val="clear" w:color="auto" w:fill="auto"/>
            <w:vAlign w:val="center"/>
          </w:tcPr>
          <w:p w14:paraId="749FF5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5790.42</w:t>
            </w:r>
          </w:p>
        </w:tc>
        <w:tc>
          <w:tcPr>
            <w:tcW w:w="2220" w:type="dxa"/>
            <w:shd w:val="clear" w:color="auto" w:fill="auto"/>
            <w:vAlign w:val="center"/>
          </w:tcPr>
          <w:p w14:paraId="042100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420" w:type="dxa"/>
            <w:shd w:val="clear" w:color="auto" w:fill="auto"/>
            <w:vAlign w:val="center"/>
          </w:tcPr>
          <w:p w14:paraId="148630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810" w:type="dxa"/>
            <w:shd w:val="clear" w:color="auto" w:fill="auto"/>
            <w:vAlign w:val="center"/>
          </w:tcPr>
          <w:p w14:paraId="249390B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5790.42</w:t>
            </w:r>
          </w:p>
        </w:tc>
        <w:tc>
          <w:tcPr>
            <w:tcW w:w="1040" w:type="dxa"/>
            <w:shd w:val="clear" w:color="auto" w:fill="auto"/>
            <w:vAlign w:val="center"/>
          </w:tcPr>
          <w:p w14:paraId="0E40EA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5790.42</w:t>
            </w:r>
          </w:p>
        </w:tc>
        <w:tc>
          <w:tcPr>
            <w:tcW w:w="1350" w:type="dxa"/>
            <w:shd w:val="clear" w:color="auto" w:fill="auto"/>
            <w:vAlign w:val="center"/>
          </w:tcPr>
          <w:p w14:paraId="149390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30199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DF1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F49DE5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01" w:type="dxa"/>
            <w:shd w:val="clear" w:color="auto" w:fill="auto"/>
            <w:vAlign w:val="center"/>
          </w:tcPr>
          <w:p w14:paraId="400DD0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810" w:type="dxa"/>
            <w:shd w:val="clear" w:color="auto" w:fill="auto"/>
            <w:vAlign w:val="center"/>
          </w:tcPr>
          <w:p w14:paraId="2E6B9D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7170634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420" w:type="dxa"/>
            <w:shd w:val="clear" w:color="auto" w:fill="auto"/>
            <w:vAlign w:val="center"/>
          </w:tcPr>
          <w:p w14:paraId="1DBD3EB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810" w:type="dxa"/>
            <w:shd w:val="clear" w:color="auto" w:fill="auto"/>
            <w:vAlign w:val="center"/>
          </w:tcPr>
          <w:p w14:paraId="1001C5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48B808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A3A38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35CE0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F4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37F33E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01" w:type="dxa"/>
            <w:shd w:val="clear" w:color="auto" w:fill="auto"/>
            <w:vAlign w:val="center"/>
          </w:tcPr>
          <w:p w14:paraId="6B2612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810" w:type="dxa"/>
            <w:shd w:val="clear" w:color="auto" w:fill="auto"/>
            <w:vAlign w:val="center"/>
          </w:tcPr>
          <w:p w14:paraId="4373B8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6F5923E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346C55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810" w:type="dxa"/>
            <w:shd w:val="clear" w:color="auto" w:fill="auto"/>
            <w:vAlign w:val="center"/>
          </w:tcPr>
          <w:p w14:paraId="44839B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7042FE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B531A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2E040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AB0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AD7CBB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01" w:type="dxa"/>
            <w:shd w:val="clear" w:color="auto" w:fill="auto"/>
            <w:vAlign w:val="center"/>
          </w:tcPr>
          <w:p w14:paraId="07151C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810" w:type="dxa"/>
            <w:shd w:val="clear" w:color="auto" w:fill="auto"/>
            <w:vAlign w:val="center"/>
          </w:tcPr>
          <w:p w14:paraId="28ABAAB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00A1551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4D0D2B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810" w:type="dxa"/>
            <w:shd w:val="clear" w:color="auto" w:fill="auto"/>
            <w:vAlign w:val="center"/>
          </w:tcPr>
          <w:p w14:paraId="225A7A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5E3EB4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174CAA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119FBB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6B5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1591DA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01" w:type="dxa"/>
            <w:shd w:val="clear" w:color="auto" w:fill="auto"/>
            <w:vAlign w:val="center"/>
          </w:tcPr>
          <w:p w14:paraId="124EA3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810" w:type="dxa"/>
            <w:shd w:val="clear" w:color="auto" w:fill="auto"/>
            <w:vAlign w:val="center"/>
          </w:tcPr>
          <w:p w14:paraId="063D8B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20" w:type="dxa"/>
            <w:shd w:val="clear" w:color="auto" w:fill="auto"/>
            <w:vAlign w:val="center"/>
          </w:tcPr>
          <w:p w14:paraId="1BB7603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20" w:type="dxa"/>
            <w:shd w:val="clear" w:color="auto" w:fill="auto"/>
            <w:vAlign w:val="center"/>
          </w:tcPr>
          <w:p w14:paraId="01F2A7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810" w:type="dxa"/>
            <w:shd w:val="clear" w:color="auto" w:fill="auto"/>
            <w:vAlign w:val="center"/>
          </w:tcPr>
          <w:p w14:paraId="32C847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40" w:type="dxa"/>
            <w:shd w:val="clear" w:color="auto" w:fill="auto"/>
            <w:vAlign w:val="center"/>
          </w:tcPr>
          <w:p w14:paraId="1C2737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AF886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B41B2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57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14:paraId="5D5E492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01" w:type="dxa"/>
            <w:shd w:val="clear" w:color="auto" w:fill="auto"/>
            <w:vAlign w:val="center"/>
          </w:tcPr>
          <w:p w14:paraId="053636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810" w:type="dxa"/>
            <w:shd w:val="clear" w:color="auto" w:fill="auto"/>
            <w:vAlign w:val="center"/>
          </w:tcPr>
          <w:p w14:paraId="64EAB7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5790.42</w:t>
            </w:r>
          </w:p>
        </w:tc>
        <w:tc>
          <w:tcPr>
            <w:tcW w:w="2220" w:type="dxa"/>
            <w:shd w:val="clear" w:color="auto" w:fill="auto"/>
            <w:vAlign w:val="center"/>
          </w:tcPr>
          <w:p w14:paraId="0F4C587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20" w:type="dxa"/>
            <w:shd w:val="clear" w:color="auto" w:fill="auto"/>
            <w:vAlign w:val="center"/>
          </w:tcPr>
          <w:p w14:paraId="6555177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810" w:type="dxa"/>
            <w:shd w:val="clear" w:color="auto" w:fill="auto"/>
            <w:vAlign w:val="center"/>
          </w:tcPr>
          <w:p w14:paraId="7855E6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5790.42</w:t>
            </w:r>
          </w:p>
        </w:tc>
        <w:tc>
          <w:tcPr>
            <w:tcW w:w="1040" w:type="dxa"/>
            <w:shd w:val="clear" w:color="auto" w:fill="auto"/>
            <w:vAlign w:val="center"/>
          </w:tcPr>
          <w:p w14:paraId="69D5FE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sz w:val="18"/>
                <w:szCs w:val="18"/>
                <w:u w:val="none"/>
                <w:lang w:val="en-US"/>
              </w:rPr>
              <w:t>5790.42</w:t>
            </w:r>
          </w:p>
        </w:tc>
        <w:tc>
          <w:tcPr>
            <w:tcW w:w="1350" w:type="dxa"/>
            <w:shd w:val="clear" w:color="auto" w:fill="auto"/>
            <w:vAlign w:val="center"/>
          </w:tcPr>
          <w:p w14:paraId="1AF95C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4654C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13D1A80E">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1FAE7E99">
      <w:pPr>
        <w:pStyle w:val="7"/>
        <w:rPr>
          <w:rFonts w:hint="default"/>
          <w:lang w:val="en-US" w:eastAsia="zh-CN"/>
        </w:rPr>
      </w:pPr>
    </w:p>
    <w:p w14:paraId="3B11FE5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14552362">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75773766">
      <w:pPr>
        <w:pStyle w:val="8"/>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3B69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0F370A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528F25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26C9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50F95A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724C2E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2CF816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742509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67FE2B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0AD2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2F4C03A5">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8A19436">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60E92991">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6EBDCB52">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EB31EBB">
            <w:pPr>
              <w:jc w:val="center"/>
              <w:rPr>
                <w:rFonts w:hint="default" w:ascii="Times New Roman" w:hAnsi="Times New Roman" w:eastAsia="宋体" w:cs="Times New Roman"/>
                <w:i w:val="0"/>
                <w:iCs w:val="0"/>
                <w:color w:val="000000"/>
                <w:sz w:val="21"/>
                <w:szCs w:val="21"/>
                <w:u w:val="none"/>
              </w:rPr>
            </w:pPr>
          </w:p>
        </w:tc>
      </w:tr>
      <w:tr w14:paraId="15A5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16ECA25E">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01A56B0">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07C354C">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27611C2">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6BDC7792">
            <w:pPr>
              <w:jc w:val="center"/>
              <w:rPr>
                <w:rFonts w:hint="default" w:ascii="Times New Roman" w:hAnsi="Times New Roman" w:eastAsia="宋体" w:cs="Times New Roman"/>
                <w:i w:val="0"/>
                <w:iCs w:val="0"/>
                <w:color w:val="000000"/>
                <w:sz w:val="21"/>
                <w:szCs w:val="21"/>
                <w:u w:val="none"/>
              </w:rPr>
            </w:pPr>
          </w:p>
        </w:tc>
      </w:tr>
      <w:tr w14:paraId="03ED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5B977A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097A5C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40CC6C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19EC0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26E604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42E9FE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22F3F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0582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62397C66">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43A9A48F">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4A638B41">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3D7BDEE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2E560363">
            <w:pPr>
              <w:keepNext w:val="0"/>
              <w:keepLines w:val="0"/>
              <w:widowControl/>
              <w:suppressLineNumbers w:val="0"/>
              <w:jc w:val="right"/>
              <w:textAlignment w:val="center"/>
              <w:rPr>
                <w:rFonts w:hint="default" w:ascii="宋体" w:hAnsi="宋体" w:eastAsia="宋体" w:cs="宋体"/>
                <w:b/>
                <w:bCs/>
                <w:i w:val="0"/>
                <w:iCs w:val="0"/>
                <w:snapToGrid w:val="0"/>
                <w:color w:val="000000"/>
                <w:kern w:val="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5,790.42</w:t>
            </w:r>
          </w:p>
        </w:tc>
        <w:tc>
          <w:tcPr>
            <w:tcW w:w="1903" w:type="dxa"/>
            <w:shd w:val="clear" w:color="auto" w:fill="auto"/>
            <w:vAlign w:val="center"/>
          </w:tcPr>
          <w:p w14:paraId="7BC40682">
            <w:pPr>
              <w:keepNext w:val="0"/>
              <w:keepLines w:val="0"/>
              <w:widowControl/>
              <w:suppressLineNumbers w:val="0"/>
              <w:jc w:val="right"/>
              <w:textAlignment w:val="center"/>
              <w:rPr>
                <w:rFonts w:hint="default" w:ascii="宋体" w:hAnsi="宋体" w:eastAsia="宋体" w:cs="宋体"/>
                <w:b/>
                <w:bCs/>
                <w:i w:val="0"/>
                <w:iCs w:val="0"/>
                <w:snapToGrid w:val="0"/>
                <w:color w:val="000000"/>
                <w:kern w:val="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5,595.70</w:t>
            </w:r>
          </w:p>
        </w:tc>
        <w:tc>
          <w:tcPr>
            <w:tcW w:w="1903" w:type="dxa"/>
            <w:shd w:val="clear" w:color="auto" w:fill="auto"/>
            <w:vAlign w:val="center"/>
          </w:tcPr>
          <w:p w14:paraId="6BFBCF94">
            <w:pPr>
              <w:keepNext w:val="0"/>
              <w:keepLines w:val="0"/>
              <w:widowControl/>
              <w:suppressLineNumbers w:val="0"/>
              <w:jc w:val="right"/>
              <w:textAlignment w:val="center"/>
              <w:rPr>
                <w:rFonts w:hint="default" w:ascii="宋体" w:hAnsi="宋体" w:eastAsia="宋体" w:cs="宋体"/>
                <w:b/>
                <w:bCs/>
                <w:i w:val="0"/>
                <w:iCs w:val="0"/>
                <w:snapToGrid w:val="0"/>
                <w:color w:val="000000"/>
                <w:kern w:val="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194.72</w:t>
            </w:r>
          </w:p>
        </w:tc>
      </w:tr>
      <w:tr w14:paraId="7EAD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078AF306">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903" w:type="dxa"/>
            <w:shd w:val="clear" w:color="auto" w:fill="auto"/>
            <w:vAlign w:val="center"/>
          </w:tcPr>
          <w:p w14:paraId="02E7AB70">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小学教育</w:t>
            </w:r>
          </w:p>
        </w:tc>
        <w:tc>
          <w:tcPr>
            <w:tcW w:w="1146" w:type="dxa"/>
            <w:shd w:val="clear" w:color="auto" w:fill="auto"/>
            <w:vAlign w:val="center"/>
          </w:tcPr>
          <w:p w14:paraId="7BE35A0C">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5,336.04</w:t>
            </w:r>
          </w:p>
        </w:tc>
        <w:tc>
          <w:tcPr>
            <w:tcW w:w="1903" w:type="dxa"/>
            <w:shd w:val="clear" w:color="auto" w:fill="auto"/>
            <w:vAlign w:val="center"/>
          </w:tcPr>
          <w:p w14:paraId="6360CDDC">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5,141.32</w:t>
            </w:r>
          </w:p>
        </w:tc>
        <w:tc>
          <w:tcPr>
            <w:tcW w:w="1903" w:type="dxa"/>
            <w:shd w:val="clear" w:color="auto" w:fill="auto"/>
            <w:vAlign w:val="center"/>
          </w:tcPr>
          <w:p w14:paraId="5028FCC2">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194.72</w:t>
            </w:r>
          </w:p>
        </w:tc>
      </w:tr>
      <w:tr w14:paraId="18B1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634166F4">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903" w:type="dxa"/>
            <w:shd w:val="clear" w:color="auto" w:fill="auto"/>
            <w:vAlign w:val="center"/>
          </w:tcPr>
          <w:p w14:paraId="06CC8345">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146" w:type="dxa"/>
            <w:shd w:val="clear" w:color="auto" w:fill="auto"/>
            <w:vAlign w:val="center"/>
          </w:tcPr>
          <w:p w14:paraId="241A3043">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418.38</w:t>
            </w:r>
          </w:p>
        </w:tc>
        <w:tc>
          <w:tcPr>
            <w:tcW w:w="1903" w:type="dxa"/>
            <w:shd w:val="clear" w:color="auto" w:fill="auto"/>
            <w:vAlign w:val="center"/>
          </w:tcPr>
          <w:p w14:paraId="739F4F17">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418.38</w:t>
            </w:r>
          </w:p>
        </w:tc>
        <w:tc>
          <w:tcPr>
            <w:tcW w:w="1903" w:type="dxa"/>
            <w:shd w:val="clear" w:color="auto" w:fill="auto"/>
            <w:vAlign w:val="center"/>
          </w:tcPr>
          <w:p w14:paraId="3EB76BED">
            <w:pPr>
              <w:jc w:val="right"/>
              <w:rPr>
                <w:rFonts w:hint="default" w:ascii="Times New Roman" w:hAnsi="Times New Roman" w:eastAsia="宋体" w:cs="Times New Roman"/>
                <w:b/>
                <w:bCs/>
                <w:i w:val="0"/>
                <w:iCs w:val="0"/>
                <w:color w:val="000000"/>
                <w:sz w:val="21"/>
                <w:szCs w:val="21"/>
                <w:u w:val="none"/>
              </w:rPr>
            </w:pPr>
          </w:p>
        </w:tc>
      </w:tr>
      <w:tr w14:paraId="6586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6DD1E6E7">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903" w:type="dxa"/>
            <w:shd w:val="clear" w:color="auto" w:fill="auto"/>
            <w:vAlign w:val="center"/>
          </w:tcPr>
          <w:p w14:paraId="6D475917">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机关事业单位职业年金缴费支出</w:t>
            </w:r>
          </w:p>
        </w:tc>
        <w:tc>
          <w:tcPr>
            <w:tcW w:w="1146" w:type="dxa"/>
            <w:shd w:val="clear" w:color="auto" w:fill="auto"/>
            <w:vAlign w:val="center"/>
          </w:tcPr>
          <w:p w14:paraId="6CBEC6B9">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36.00</w:t>
            </w:r>
          </w:p>
        </w:tc>
        <w:tc>
          <w:tcPr>
            <w:tcW w:w="1903" w:type="dxa"/>
            <w:shd w:val="clear" w:color="auto" w:fill="auto"/>
            <w:vAlign w:val="center"/>
          </w:tcPr>
          <w:p w14:paraId="170CC680">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36.00</w:t>
            </w:r>
          </w:p>
        </w:tc>
        <w:tc>
          <w:tcPr>
            <w:tcW w:w="1903" w:type="dxa"/>
            <w:shd w:val="clear" w:color="auto" w:fill="auto"/>
            <w:vAlign w:val="center"/>
          </w:tcPr>
          <w:p w14:paraId="222AC64B">
            <w:pPr>
              <w:jc w:val="right"/>
              <w:rPr>
                <w:rFonts w:hint="default" w:ascii="Times New Roman" w:hAnsi="Times New Roman" w:eastAsia="宋体" w:cs="Times New Roman"/>
                <w:i w:val="0"/>
                <w:iCs w:val="0"/>
                <w:color w:val="000000"/>
                <w:sz w:val="21"/>
                <w:szCs w:val="21"/>
                <w:u w:val="none"/>
              </w:rPr>
            </w:pPr>
          </w:p>
        </w:tc>
      </w:tr>
    </w:tbl>
    <w:p w14:paraId="0338E81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64E6977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39953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2A64378E">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41BA7340">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eastAsia="微软雅黑" w:cs="Times New Roman"/>
          <w:spacing w:val="-1"/>
          <w:sz w:val="18"/>
          <w:szCs w:val="18"/>
          <w:lang w:val="en-US" w:eastAsia="zh-CN"/>
        </w:rPr>
        <w:t xml:space="preserve">           </w:t>
      </w:r>
      <w:r>
        <w:rPr>
          <w:rFonts w:hint="eastAsia"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1"/>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2087"/>
        <w:gridCol w:w="735"/>
        <w:gridCol w:w="807"/>
        <w:gridCol w:w="1346"/>
        <w:gridCol w:w="654"/>
        <w:gridCol w:w="719"/>
        <w:gridCol w:w="2121"/>
        <w:gridCol w:w="678"/>
      </w:tblGrid>
      <w:tr w14:paraId="269FF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3514" w:type="dxa"/>
            <w:gridSpan w:val="3"/>
            <w:vAlign w:val="center"/>
          </w:tcPr>
          <w:p w14:paraId="72DC3A38">
            <w:pPr>
              <w:spacing w:before="80" w:line="177" w:lineRule="auto"/>
              <w:ind w:left="1141"/>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4"/>
                <w:sz w:val="20"/>
                <w:szCs w:val="20"/>
              </w:rPr>
              <w:t>人员经费</w:t>
            </w:r>
          </w:p>
        </w:tc>
        <w:tc>
          <w:tcPr>
            <w:tcW w:w="6325" w:type="dxa"/>
            <w:gridSpan w:val="6"/>
            <w:vAlign w:val="center"/>
          </w:tcPr>
          <w:p w14:paraId="1CC0B25A">
            <w:pPr>
              <w:spacing w:before="80" w:line="177" w:lineRule="auto"/>
              <w:ind w:left="2488"/>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2"/>
                <w:sz w:val="20"/>
                <w:szCs w:val="20"/>
              </w:rPr>
              <w:t>公用经费</w:t>
            </w:r>
          </w:p>
        </w:tc>
      </w:tr>
      <w:tr w14:paraId="1B24D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692" w:type="dxa"/>
            <w:vAlign w:val="center"/>
          </w:tcPr>
          <w:p w14:paraId="23E653D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经济分类科目编码</w:t>
            </w:r>
          </w:p>
        </w:tc>
        <w:tc>
          <w:tcPr>
            <w:tcW w:w="2087" w:type="dxa"/>
            <w:vAlign w:val="center"/>
          </w:tcPr>
          <w:p w14:paraId="063E92A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科目名称</w:t>
            </w:r>
          </w:p>
        </w:tc>
        <w:tc>
          <w:tcPr>
            <w:tcW w:w="735" w:type="dxa"/>
            <w:vAlign w:val="center"/>
          </w:tcPr>
          <w:p w14:paraId="2E6D9F1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决算数</w:t>
            </w:r>
          </w:p>
        </w:tc>
        <w:tc>
          <w:tcPr>
            <w:tcW w:w="807" w:type="dxa"/>
            <w:vAlign w:val="center"/>
          </w:tcPr>
          <w:p w14:paraId="4BDEA2B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经济分</w:t>
            </w:r>
          </w:p>
          <w:p w14:paraId="45A2E86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类科目</w:t>
            </w:r>
          </w:p>
          <w:p w14:paraId="01FE35A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编码</w:t>
            </w:r>
          </w:p>
        </w:tc>
        <w:tc>
          <w:tcPr>
            <w:tcW w:w="1346" w:type="dxa"/>
            <w:vAlign w:val="center"/>
          </w:tcPr>
          <w:p w14:paraId="5895F3D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科目名称</w:t>
            </w:r>
          </w:p>
        </w:tc>
        <w:tc>
          <w:tcPr>
            <w:tcW w:w="654" w:type="dxa"/>
            <w:vAlign w:val="center"/>
          </w:tcPr>
          <w:p w14:paraId="57BF57F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决算 数</w:t>
            </w:r>
          </w:p>
        </w:tc>
        <w:tc>
          <w:tcPr>
            <w:tcW w:w="719" w:type="dxa"/>
            <w:vAlign w:val="center"/>
          </w:tcPr>
          <w:p w14:paraId="675C9A1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经济分</w:t>
            </w:r>
          </w:p>
          <w:p w14:paraId="15D1E2B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类科目</w:t>
            </w:r>
          </w:p>
          <w:p w14:paraId="6CB9B9A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编码</w:t>
            </w:r>
          </w:p>
        </w:tc>
        <w:tc>
          <w:tcPr>
            <w:tcW w:w="2121" w:type="dxa"/>
            <w:vAlign w:val="center"/>
          </w:tcPr>
          <w:p w14:paraId="14DD61F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科目名称</w:t>
            </w:r>
          </w:p>
        </w:tc>
        <w:tc>
          <w:tcPr>
            <w:tcW w:w="678" w:type="dxa"/>
            <w:vAlign w:val="center"/>
          </w:tcPr>
          <w:p w14:paraId="46E7499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决算数</w:t>
            </w:r>
          </w:p>
        </w:tc>
      </w:tr>
      <w:tr w14:paraId="2725C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92" w:type="dxa"/>
            <w:vAlign w:val="center"/>
          </w:tcPr>
          <w:p w14:paraId="3E3E77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w:t>
            </w:r>
          </w:p>
        </w:tc>
        <w:tc>
          <w:tcPr>
            <w:tcW w:w="2087" w:type="dxa"/>
            <w:vAlign w:val="center"/>
          </w:tcPr>
          <w:p w14:paraId="312B20A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工资福利支出</w:t>
            </w:r>
          </w:p>
        </w:tc>
        <w:tc>
          <w:tcPr>
            <w:tcW w:w="735" w:type="dxa"/>
            <w:vAlign w:val="center"/>
          </w:tcPr>
          <w:p w14:paraId="56801BFF">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4961.83</w:t>
            </w:r>
          </w:p>
        </w:tc>
        <w:tc>
          <w:tcPr>
            <w:tcW w:w="807" w:type="dxa"/>
            <w:vAlign w:val="center"/>
          </w:tcPr>
          <w:p w14:paraId="6791E0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w:t>
            </w:r>
          </w:p>
        </w:tc>
        <w:tc>
          <w:tcPr>
            <w:tcW w:w="1346" w:type="dxa"/>
            <w:vAlign w:val="center"/>
          </w:tcPr>
          <w:p w14:paraId="441BDAA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商品和服务支出</w:t>
            </w:r>
          </w:p>
        </w:tc>
        <w:tc>
          <w:tcPr>
            <w:tcW w:w="654" w:type="dxa"/>
            <w:vAlign w:val="center"/>
          </w:tcPr>
          <w:p w14:paraId="553161BC">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517.97</w:t>
            </w:r>
          </w:p>
        </w:tc>
        <w:tc>
          <w:tcPr>
            <w:tcW w:w="719" w:type="dxa"/>
            <w:vAlign w:val="center"/>
          </w:tcPr>
          <w:p w14:paraId="63F4B0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w:t>
            </w:r>
          </w:p>
        </w:tc>
        <w:tc>
          <w:tcPr>
            <w:tcW w:w="2121" w:type="dxa"/>
            <w:vAlign w:val="center"/>
          </w:tcPr>
          <w:p w14:paraId="61E287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资本性支出</w:t>
            </w:r>
          </w:p>
        </w:tc>
        <w:tc>
          <w:tcPr>
            <w:tcW w:w="678" w:type="dxa"/>
            <w:vAlign w:val="center"/>
          </w:tcPr>
          <w:p w14:paraId="47822D00">
            <w:pPr>
              <w:pStyle w:val="12"/>
              <w:jc w:val="center"/>
              <w:rPr>
                <w:rFonts w:hint="default" w:ascii="Times New Roman" w:hAnsi="Times New Roman" w:cs="Times New Roman" w:eastAsiaTheme="minorEastAsia"/>
                <w:sz w:val="20"/>
                <w:szCs w:val="20"/>
              </w:rPr>
            </w:pPr>
          </w:p>
        </w:tc>
      </w:tr>
      <w:tr w14:paraId="29BA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692" w:type="dxa"/>
            <w:vAlign w:val="center"/>
          </w:tcPr>
          <w:p w14:paraId="6CD334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30101</w:t>
            </w:r>
          </w:p>
        </w:tc>
        <w:tc>
          <w:tcPr>
            <w:tcW w:w="2087" w:type="dxa"/>
            <w:vAlign w:val="center"/>
          </w:tcPr>
          <w:p w14:paraId="0ABB843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基本工资</w:t>
            </w:r>
          </w:p>
        </w:tc>
        <w:tc>
          <w:tcPr>
            <w:tcW w:w="735" w:type="dxa"/>
            <w:vAlign w:val="center"/>
          </w:tcPr>
          <w:p w14:paraId="7C1C6D4A">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811.93</w:t>
            </w:r>
          </w:p>
        </w:tc>
        <w:tc>
          <w:tcPr>
            <w:tcW w:w="807" w:type="dxa"/>
            <w:vAlign w:val="center"/>
          </w:tcPr>
          <w:p w14:paraId="391449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30201</w:t>
            </w:r>
          </w:p>
        </w:tc>
        <w:tc>
          <w:tcPr>
            <w:tcW w:w="1346" w:type="dxa"/>
            <w:vAlign w:val="center"/>
          </w:tcPr>
          <w:p w14:paraId="6862462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办公费</w:t>
            </w:r>
          </w:p>
        </w:tc>
        <w:tc>
          <w:tcPr>
            <w:tcW w:w="654" w:type="dxa"/>
            <w:vAlign w:val="center"/>
          </w:tcPr>
          <w:p w14:paraId="16D6C6F8">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26.31</w:t>
            </w:r>
          </w:p>
        </w:tc>
        <w:tc>
          <w:tcPr>
            <w:tcW w:w="719" w:type="dxa"/>
            <w:vAlign w:val="center"/>
          </w:tcPr>
          <w:p w14:paraId="4CBB76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31002</w:t>
            </w:r>
          </w:p>
        </w:tc>
        <w:tc>
          <w:tcPr>
            <w:tcW w:w="2121" w:type="dxa"/>
            <w:vAlign w:val="center"/>
          </w:tcPr>
          <w:p w14:paraId="11FF2BB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办公设备购置</w:t>
            </w:r>
          </w:p>
        </w:tc>
        <w:tc>
          <w:tcPr>
            <w:tcW w:w="678" w:type="dxa"/>
            <w:vAlign w:val="center"/>
          </w:tcPr>
          <w:p w14:paraId="07F5DE6E">
            <w:pPr>
              <w:pStyle w:val="12"/>
              <w:jc w:val="center"/>
              <w:rPr>
                <w:rFonts w:hint="default" w:ascii="Times New Roman" w:hAnsi="Times New Roman" w:cs="Times New Roman" w:eastAsiaTheme="minorEastAsia"/>
                <w:sz w:val="20"/>
                <w:szCs w:val="20"/>
              </w:rPr>
            </w:pPr>
          </w:p>
        </w:tc>
      </w:tr>
      <w:tr w14:paraId="622D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92" w:type="dxa"/>
            <w:vAlign w:val="center"/>
          </w:tcPr>
          <w:p w14:paraId="6962F0E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30102</w:t>
            </w:r>
          </w:p>
        </w:tc>
        <w:tc>
          <w:tcPr>
            <w:tcW w:w="2087" w:type="dxa"/>
            <w:vAlign w:val="center"/>
          </w:tcPr>
          <w:p w14:paraId="6D930B9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津贴补贴</w:t>
            </w:r>
          </w:p>
        </w:tc>
        <w:tc>
          <w:tcPr>
            <w:tcW w:w="735" w:type="dxa"/>
            <w:vAlign w:val="center"/>
          </w:tcPr>
          <w:p w14:paraId="54D7A53E">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190.52</w:t>
            </w:r>
          </w:p>
        </w:tc>
        <w:tc>
          <w:tcPr>
            <w:tcW w:w="807" w:type="dxa"/>
            <w:vAlign w:val="center"/>
          </w:tcPr>
          <w:p w14:paraId="553573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30202</w:t>
            </w:r>
          </w:p>
        </w:tc>
        <w:tc>
          <w:tcPr>
            <w:tcW w:w="1346" w:type="dxa"/>
            <w:vAlign w:val="center"/>
          </w:tcPr>
          <w:p w14:paraId="3540F2A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印刷费</w:t>
            </w:r>
          </w:p>
        </w:tc>
        <w:tc>
          <w:tcPr>
            <w:tcW w:w="654" w:type="dxa"/>
            <w:vAlign w:val="center"/>
          </w:tcPr>
          <w:p w14:paraId="78037412">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60.00</w:t>
            </w:r>
          </w:p>
        </w:tc>
        <w:tc>
          <w:tcPr>
            <w:tcW w:w="719" w:type="dxa"/>
            <w:vAlign w:val="center"/>
          </w:tcPr>
          <w:p w14:paraId="42B946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31003</w:t>
            </w:r>
          </w:p>
        </w:tc>
        <w:tc>
          <w:tcPr>
            <w:tcW w:w="2121" w:type="dxa"/>
            <w:vAlign w:val="center"/>
          </w:tcPr>
          <w:p w14:paraId="3A60630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专用设备购置</w:t>
            </w:r>
          </w:p>
        </w:tc>
        <w:tc>
          <w:tcPr>
            <w:tcW w:w="678" w:type="dxa"/>
            <w:vAlign w:val="center"/>
          </w:tcPr>
          <w:p w14:paraId="664F4AD5">
            <w:pPr>
              <w:pStyle w:val="12"/>
              <w:jc w:val="center"/>
              <w:rPr>
                <w:rFonts w:hint="default" w:ascii="Times New Roman" w:hAnsi="Times New Roman" w:cs="Times New Roman" w:eastAsiaTheme="minorEastAsia"/>
                <w:sz w:val="20"/>
                <w:szCs w:val="20"/>
              </w:rPr>
            </w:pPr>
          </w:p>
        </w:tc>
      </w:tr>
      <w:tr w14:paraId="0E880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92" w:type="dxa"/>
            <w:vAlign w:val="center"/>
          </w:tcPr>
          <w:p w14:paraId="502D95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30103</w:t>
            </w:r>
          </w:p>
        </w:tc>
        <w:tc>
          <w:tcPr>
            <w:tcW w:w="2087" w:type="dxa"/>
            <w:vAlign w:val="center"/>
          </w:tcPr>
          <w:p w14:paraId="7CC8FB6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奖金</w:t>
            </w:r>
          </w:p>
        </w:tc>
        <w:tc>
          <w:tcPr>
            <w:tcW w:w="735" w:type="dxa"/>
            <w:vAlign w:val="center"/>
          </w:tcPr>
          <w:p w14:paraId="63F09C2A">
            <w:pPr>
              <w:pStyle w:val="12"/>
              <w:spacing w:line="200" w:lineRule="exact"/>
              <w:jc w:val="center"/>
              <w:rPr>
                <w:rFonts w:hint="default" w:ascii="Times New Roman" w:hAnsi="Times New Roman" w:cs="Times New Roman" w:eastAsiaTheme="minorEastAsia"/>
                <w:sz w:val="20"/>
                <w:szCs w:val="20"/>
              </w:rPr>
            </w:pPr>
          </w:p>
        </w:tc>
        <w:tc>
          <w:tcPr>
            <w:tcW w:w="807" w:type="dxa"/>
            <w:vAlign w:val="center"/>
          </w:tcPr>
          <w:p w14:paraId="2B7E04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30203</w:t>
            </w:r>
          </w:p>
        </w:tc>
        <w:tc>
          <w:tcPr>
            <w:tcW w:w="1346" w:type="dxa"/>
            <w:vAlign w:val="center"/>
          </w:tcPr>
          <w:p w14:paraId="075CEEB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咨询费</w:t>
            </w:r>
          </w:p>
        </w:tc>
        <w:tc>
          <w:tcPr>
            <w:tcW w:w="654" w:type="dxa"/>
            <w:vAlign w:val="center"/>
          </w:tcPr>
          <w:p w14:paraId="38AA6ADA">
            <w:pPr>
              <w:pStyle w:val="12"/>
              <w:spacing w:line="200" w:lineRule="exact"/>
              <w:jc w:val="center"/>
              <w:rPr>
                <w:rFonts w:hint="default" w:ascii="Times New Roman" w:hAnsi="Times New Roman" w:cs="Times New Roman" w:eastAsiaTheme="minorEastAsia"/>
                <w:sz w:val="20"/>
                <w:szCs w:val="20"/>
              </w:rPr>
            </w:pPr>
          </w:p>
        </w:tc>
        <w:tc>
          <w:tcPr>
            <w:tcW w:w="719" w:type="dxa"/>
            <w:vAlign w:val="center"/>
          </w:tcPr>
          <w:p w14:paraId="464142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31007</w:t>
            </w:r>
          </w:p>
        </w:tc>
        <w:tc>
          <w:tcPr>
            <w:tcW w:w="2121" w:type="dxa"/>
            <w:vAlign w:val="center"/>
          </w:tcPr>
          <w:p w14:paraId="6ECA4A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信息网络及软件购置更新</w:t>
            </w:r>
          </w:p>
        </w:tc>
        <w:tc>
          <w:tcPr>
            <w:tcW w:w="678" w:type="dxa"/>
            <w:vAlign w:val="center"/>
          </w:tcPr>
          <w:p w14:paraId="4E20AF2B">
            <w:pPr>
              <w:pStyle w:val="12"/>
              <w:spacing w:line="200" w:lineRule="exact"/>
              <w:jc w:val="center"/>
              <w:rPr>
                <w:rFonts w:hint="default" w:ascii="Times New Roman" w:hAnsi="Times New Roman" w:cs="Times New Roman" w:eastAsiaTheme="minorEastAsia"/>
                <w:sz w:val="20"/>
                <w:szCs w:val="20"/>
              </w:rPr>
            </w:pPr>
          </w:p>
        </w:tc>
      </w:tr>
      <w:tr w14:paraId="7C7C2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92" w:type="dxa"/>
            <w:vAlign w:val="center"/>
          </w:tcPr>
          <w:p w14:paraId="4B9844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30106</w:t>
            </w:r>
          </w:p>
        </w:tc>
        <w:tc>
          <w:tcPr>
            <w:tcW w:w="2087" w:type="dxa"/>
            <w:vAlign w:val="center"/>
          </w:tcPr>
          <w:p w14:paraId="0F6CBBD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伙食补助费</w:t>
            </w:r>
          </w:p>
        </w:tc>
        <w:tc>
          <w:tcPr>
            <w:tcW w:w="735" w:type="dxa"/>
            <w:vAlign w:val="center"/>
          </w:tcPr>
          <w:p w14:paraId="26717ECF">
            <w:pPr>
              <w:pStyle w:val="12"/>
              <w:jc w:val="center"/>
              <w:rPr>
                <w:rFonts w:hint="default" w:ascii="Times New Roman" w:hAnsi="Times New Roman" w:cs="Times New Roman" w:eastAsiaTheme="minorEastAsia"/>
                <w:sz w:val="20"/>
                <w:szCs w:val="20"/>
              </w:rPr>
            </w:pPr>
          </w:p>
        </w:tc>
        <w:tc>
          <w:tcPr>
            <w:tcW w:w="807" w:type="dxa"/>
            <w:vAlign w:val="center"/>
          </w:tcPr>
          <w:p w14:paraId="2C0DA75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30204</w:t>
            </w:r>
          </w:p>
        </w:tc>
        <w:tc>
          <w:tcPr>
            <w:tcW w:w="1346" w:type="dxa"/>
            <w:vAlign w:val="center"/>
          </w:tcPr>
          <w:p w14:paraId="4783270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手续费</w:t>
            </w:r>
          </w:p>
        </w:tc>
        <w:tc>
          <w:tcPr>
            <w:tcW w:w="654" w:type="dxa"/>
            <w:vAlign w:val="center"/>
          </w:tcPr>
          <w:p w14:paraId="14369CBC">
            <w:pPr>
              <w:pStyle w:val="12"/>
              <w:jc w:val="center"/>
              <w:rPr>
                <w:rFonts w:hint="default" w:ascii="Times New Roman" w:hAnsi="Times New Roman" w:cs="Times New Roman" w:eastAsiaTheme="minorEastAsia"/>
                <w:sz w:val="20"/>
                <w:szCs w:val="20"/>
              </w:rPr>
            </w:pPr>
          </w:p>
        </w:tc>
        <w:tc>
          <w:tcPr>
            <w:tcW w:w="719" w:type="dxa"/>
            <w:vAlign w:val="center"/>
          </w:tcPr>
          <w:p w14:paraId="0F167F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31013</w:t>
            </w:r>
          </w:p>
        </w:tc>
        <w:tc>
          <w:tcPr>
            <w:tcW w:w="2121" w:type="dxa"/>
            <w:vAlign w:val="center"/>
          </w:tcPr>
          <w:p w14:paraId="47A5C42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公务用车购置</w:t>
            </w:r>
          </w:p>
        </w:tc>
        <w:tc>
          <w:tcPr>
            <w:tcW w:w="678" w:type="dxa"/>
            <w:vAlign w:val="center"/>
          </w:tcPr>
          <w:p w14:paraId="61E36CAC">
            <w:pPr>
              <w:pStyle w:val="12"/>
              <w:jc w:val="center"/>
              <w:rPr>
                <w:rFonts w:hint="default" w:ascii="Times New Roman" w:hAnsi="Times New Roman" w:cs="Times New Roman" w:eastAsiaTheme="minorEastAsia"/>
                <w:sz w:val="20"/>
                <w:szCs w:val="20"/>
              </w:rPr>
            </w:pPr>
          </w:p>
        </w:tc>
      </w:tr>
      <w:tr w14:paraId="03D4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692" w:type="dxa"/>
            <w:vAlign w:val="center"/>
          </w:tcPr>
          <w:p w14:paraId="1F08CA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30107</w:t>
            </w:r>
          </w:p>
        </w:tc>
        <w:tc>
          <w:tcPr>
            <w:tcW w:w="2087" w:type="dxa"/>
            <w:vAlign w:val="center"/>
          </w:tcPr>
          <w:p w14:paraId="53B83B5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绩效工资</w:t>
            </w:r>
          </w:p>
        </w:tc>
        <w:tc>
          <w:tcPr>
            <w:tcW w:w="735" w:type="dxa"/>
            <w:vAlign w:val="center"/>
          </w:tcPr>
          <w:p w14:paraId="1FCD5F74">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2849.67</w:t>
            </w:r>
          </w:p>
        </w:tc>
        <w:tc>
          <w:tcPr>
            <w:tcW w:w="807" w:type="dxa"/>
            <w:vAlign w:val="center"/>
          </w:tcPr>
          <w:p w14:paraId="2675C0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30205</w:t>
            </w:r>
          </w:p>
        </w:tc>
        <w:tc>
          <w:tcPr>
            <w:tcW w:w="1346" w:type="dxa"/>
            <w:vAlign w:val="center"/>
          </w:tcPr>
          <w:p w14:paraId="349E67F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水费</w:t>
            </w:r>
          </w:p>
        </w:tc>
        <w:tc>
          <w:tcPr>
            <w:tcW w:w="654" w:type="dxa"/>
            <w:vAlign w:val="center"/>
          </w:tcPr>
          <w:p w14:paraId="6585A086">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6.85</w:t>
            </w:r>
          </w:p>
        </w:tc>
        <w:tc>
          <w:tcPr>
            <w:tcW w:w="719" w:type="dxa"/>
            <w:vAlign w:val="center"/>
          </w:tcPr>
          <w:p w14:paraId="7E2A05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31021</w:t>
            </w:r>
          </w:p>
        </w:tc>
        <w:tc>
          <w:tcPr>
            <w:tcW w:w="2121" w:type="dxa"/>
            <w:vAlign w:val="center"/>
          </w:tcPr>
          <w:p w14:paraId="07918FC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文物和陈列品购置</w:t>
            </w:r>
          </w:p>
        </w:tc>
        <w:tc>
          <w:tcPr>
            <w:tcW w:w="678" w:type="dxa"/>
            <w:vAlign w:val="center"/>
          </w:tcPr>
          <w:p w14:paraId="3F4E7DFC">
            <w:pPr>
              <w:pStyle w:val="12"/>
              <w:jc w:val="center"/>
              <w:rPr>
                <w:rFonts w:hint="default" w:ascii="Times New Roman" w:hAnsi="Times New Roman" w:cs="Times New Roman" w:eastAsiaTheme="minorEastAsia"/>
                <w:sz w:val="20"/>
                <w:szCs w:val="20"/>
              </w:rPr>
            </w:pPr>
          </w:p>
        </w:tc>
      </w:tr>
      <w:tr w14:paraId="1011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92" w:type="dxa"/>
            <w:vAlign w:val="center"/>
          </w:tcPr>
          <w:p w14:paraId="5C3E20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30108</w:t>
            </w:r>
          </w:p>
        </w:tc>
        <w:tc>
          <w:tcPr>
            <w:tcW w:w="2087" w:type="dxa"/>
            <w:vAlign w:val="center"/>
          </w:tcPr>
          <w:p w14:paraId="3FE5B5B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机关事业单位基本养老保险缴费</w:t>
            </w:r>
          </w:p>
        </w:tc>
        <w:tc>
          <w:tcPr>
            <w:tcW w:w="735" w:type="dxa"/>
            <w:vAlign w:val="center"/>
          </w:tcPr>
          <w:p w14:paraId="535C529D">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373.71</w:t>
            </w:r>
          </w:p>
        </w:tc>
        <w:tc>
          <w:tcPr>
            <w:tcW w:w="807" w:type="dxa"/>
            <w:vAlign w:val="center"/>
          </w:tcPr>
          <w:p w14:paraId="163A65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30206</w:t>
            </w:r>
          </w:p>
        </w:tc>
        <w:tc>
          <w:tcPr>
            <w:tcW w:w="1346" w:type="dxa"/>
            <w:vAlign w:val="center"/>
          </w:tcPr>
          <w:p w14:paraId="341C0B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电费</w:t>
            </w:r>
          </w:p>
        </w:tc>
        <w:tc>
          <w:tcPr>
            <w:tcW w:w="654" w:type="dxa"/>
            <w:vAlign w:val="center"/>
          </w:tcPr>
          <w:p w14:paraId="70F2181A">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21.21</w:t>
            </w:r>
          </w:p>
        </w:tc>
        <w:tc>
          <w:tcPr>
            <w:tcW w:w="719" w:type="dxa"/>
            <w:vAlign w:val="center"/>
          </w:tcPr>
          <w:p w14:paraId="27E86E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31022</w:t>
            </w:r>
          </w:p>
        </w:tc>
        <w:tc>
          <w:tcPr>
            <w:tcW w:w="2121" w:type="dxa"/>
            <w:vAlign w:val="center"/>
          </w:tcPr>
          <w:p w14:paraId="51F161D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无形资产购置</w:t>
            </w:r>
          </w:p>
        </w:tc>
        <w:tc>
          <w:tcPr>
            <w:tcW w:w="678" w:type="dxa"/>
            <w:vAlign w:val="center"/>
          </w:tcPr>
          <w:p w14:paraId="760193A0">
            <w:pPr>
              <w:pStyle w:val="12"/>
              <w:jc w:val="center"/>
              <w:rPr>
                <w:rFonts w:hint="default" w:ascii="Times New Roman" w:hAnsi="Times New Roman" w:cs="Times New Roman" w:eastAsiaTheme="minorEastAsia"/>
                <w:sz w:val="20"/>
                <w:szCs w:val="20"/>
              </w:rPr>
            </w:pPr>
          </w:p>
        </w:tc>
      </w:tr>
      <w:tr w14:paraId="715A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692" w:type="dxa"/>
            <w:vAlign w:val="center"/>
          </w:tcPr>
          <w:p w14:paraId="3F4CDC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30109</w:t>
            </w:r>
          </w:p>
        </w:tc>
        <w:tc>
          <w:tcPr>
            <w:tcW w:w="2087" w:type="dxa"/>
            <w:vAlign w:val="center"/>
          </w:tcPr>
          <w:p w14:paraId="03F900D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职业年金缴费</w:t>
            </w:r>
          </w:p>
        </w:tc>
        <w:tc>
          <w:tcPr>
            <w:tcW w:w="735" w:type="dxa"/>
            <w:vAlign w:val="center"/>
          </w:tcPr>
          <w:p w14:paraId="00F433CF">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31.42</w:t>
            </w:r>
          </w:p>
        </w:tc>
        <w:tc>
          <w:tcPr>
            <w:tcW w:w="807" w:type="dxa"/>
            <w:vAlign w:val="center"/>
          </w:tcPr>
          <w:p w14:paraId="186889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30207</w:t>
            </w:r>
          </w:p>
        </w:tc>
        <w:tc>
          <w:tcPr>
            <w:tcW w:w="1346" w:type="dxa"/>
            <w:vAlign w:val="center"/>
          </w:tcPr>
          <w:p w14:paraId="177A6D1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邮电费</w:t>
            </w:r>
          </w:p>
        </w:tc>
        <w:tc>
          <w:tcPr>
            <w:tcW w:w="654" w:type="dxa"/>
            <w:vAlign w:val="center"/>
          </w:tcPr>
          <w:p w14:paraId="4E0C069C">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1.49</w:t>
            </w:r>
          </w:p>
        </w:tc>
        <w:tc>
          <w:tcPr>
            <w:tcW w:w="719" w:type="dxa"/>
            <w:vAlign w:val="center"/>
          </w:tcPr>
          <w:p w14:paraId="41FFD3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31099</w:t>
            </w:r>
          </w:p>
        </w:tc>
        <w:tc>
          <w:tcPr>
            <w:tcW w:w="2121" w:type="dxa"/>
            <w:vAlign w:val="center"/>
          </w:tcPr>
          <w:p w14:paraId="7817BE2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其他资本性支出</w:t>
            </w:r>
          </w:p>
        </w:tc>
        <w:tc>
          <w:tcPr>
            <w:tcW w:w="678" w:type="dxa"/>
            <w:vAlign w:val="center"/>
          </w:tcPr>
          <w:p w14:paraId="1265C8EA">
            <w:pPr>
              <w:pStyle w:val="12"/>
              <w:jc w:val="center"/>
              <w:rPr>
                <w:rFonts w:hint="default" w:ascii="Times New Roman" w:hAnsi="Times New Roman" w:cs="Times New Roman" w:eastAsiaTheme="minorEastAsia"/>
                <w:sz w:val="20"/>
                <w:szCs w:val="20"/>
              </w:rPr>
            </w:pPr>
          </w:p>
        </w:tc>
      </w:tr>
      <w:tr w14:paraId="6A39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692" w:type="dxa"/>
            <w:vAlign w:val="center"/>
          </w:tcPr>
          <w:p w14:paraId="757D71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30110</w:t>
            </w:r>
          </w:p>
        </w:tc>
        <w:tc>
          <w:tcPr>
            <w:tcW w:w="2087" w:type="dxa"/>
            <w:vAlign w:val="center"/>
          </w:tcPr>
          <w:p w14:paraId="04CF5F9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职工基本医疗保险缴费</w:t>
            </w:r>
          </w:p>
        </w:tc>
        <w:tc>
          <w:tcPr>
            <w:tcW w:w="735" w:type="dxa"/>
            <w:vAlign w:val="center"/>
          </w:tcPr>
          <w:p w14:paraId="1D0EA786">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222.43</w:t>
            </w:r>
          </w:p>
        </w:tc>
        <w:tc>
          <w:tcPr>
            <w:tcW w:w="807" w:type="dxa"/>
            <w:vAlign w:val="center"/>
          </w:tcPr>
          <w:p w14:paraId="4CCD17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30208</w:t>
            </w:r>
          </w:p>
        </w:tc>
        <w:tc>
          <w:tcPr>
            <w:tcW w:w="1346" w:type="dxa"/>
            <w:vAlign w:val="center"/>
          </w:tcPr>
          <w:p w14:paraId="27289FC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取暖费</w:t>
            </w:r>
          </w:p>
        </w:tc>
        <w:tc>
          <w:tcPr>
            <w:tcW w:w="654" w:type="dxa"/>
            <w:vAlign w:val="center"/>
          </w:tcPr>
          <w:p w14:paraId="03813676">
            <w:pPr>
              <w:pStyle w:val="12"/>
              <w:jc w:val="center"/>
              <w:rPr>
                <w:rFonts w:hint="default" w:ascii="Times New Roman" w:hAnsi="Times New Roman" w:cs="Times New Roman" w:eastAsiaTheme="minorEastAsia"/>
                <w:sz w:val="20"/>
                <w:szCs w:val="20"/>
              </w:rPr>
            </w:pPr>
          </w:p>
        </w:tc>
        <w:tc>
          <w:tcPr>
            <w:tcW w:w="719" w:type="dxa"/>
            <w:vAlign w:val="center"/>
          </w:tcPr>
          <w:p w14:paraId="14957DB6">
            <w:pPr>
              <w:pStyle w:val="12"/>
              <w:jc w:val="center"/>
              <w:rPr>
                <w:rFonts w:hint="default" w:ascii="Times New Roman" w:hAnsi="Times New Roman" w:cs="Times New Roman" w:eastAsiaTheme="minorEastAsia"/>
                <w:sz w:val="20"/>
                <w:szCs w:val="20"/>
              </w:rPr>
            </w:pPr>
          </w:p>
        </w:tc>
        <w:tc>
          <w:tcPr>
            <w:tcW w:w="2121" w:type="dxa"/>
            <w:vAlign w:val="center"/>
          </w:tcPr>
          <w:p w14:paraId="47ADF15C">
            <w:pPr>
              <w:pStyle w:val="12"/>
              <w:jc w:val="center"/>
              <w:rPr>
                <w:rFonts w:hint="default" w:ascii="Times New Roman" w:hAnsi="Times New Roman" w:cs="Times New Roman" w:eastAsiaTheme="minorEastAsia"/>
                <w:sz w:val="20"/>
                <w:szCs w:val="20"/>
              </w:rPr>
            </w:pPr>
          </w:p>
        </w:tc>
        <w:tc>
          <w:tcPr>
            <w:tcW w:w="678" w:type="dxa"/>
            <w:vAlign w:val="center"/>
          </w:tcPr>
          <w:p w14:paraId="696F85C5">
            <w:pPr>
              <w:pStyle w:val="12"/>
              <w:jc w:val="center"/>
              <w:rPr>
                <w:rFonts w:hint="default" w:ascii="Times New Roman" w:hAnsi="Times New Roman" w:cs="Times New Roman" w:eastAsiaTheme="minorEastAsia"/>
                <w:sz w:val="20"/>
                <w:szCs w:val="20"/>
              </w:rPr>
            </w:pPr>
          </w:p>
        </w:tc>
      </w:tr>
      <w:tr w14:paraId="0D5B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2" w:type="dxa"/>
            <w:vAlign w:val="center"/>
          </w:tcPr>
          <w:p w14:paraId="6D294C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30111</w:t>
            </w:r>
          </w:p>
        </w:tc>
        <w:tc>
          <w:tcPr>
            <w:tcW w:w="2087" w:type="dxa"/>
            <w:vAlign w:val="center"/>
          </w:tcPr>
          <w:p w14:paraId="4D63FF1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公务员医疗补助缴费</w:t>
            </w:r>
          </w:p>
        </w:tc>
        <w:tc>
          <w:tcPr>
            <w:tcW w:w="735" w:type="dxa"/>
            <w:vAlign w:val="center"/>
          </w:tcPr>
          <w:p w14:paraId="35B71741">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73.71</w:t>
            </w:r>
          </w:p>
        </w:tc>
        <w:tc>
          <w:tcPr>
            <w:tcW w:w="807" w:type="dxa"/>
            <w:vAlign w:val="center"/>
          </w:tcPr>
          <w:p w14:paraId="24508E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30209</w:t>
            </w:r>
          </w:p>
        </w:tc>
        <w:tc>
          <w:tcPr>
            <w:tcW w:w="1346" w:type="dxa"/>
            <w:vAlign w:val="center"/>
          </w:tcPr>
          <w:p w14:paraId="7C676F8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物业管理费</w:t>
            </w:r>
          </w:p>
        </w:tc>
        <w:tc>
          <w:tcPr>
            <w:tcW w:w="654" w:type="dxa"/>
            <w:vAlign w:val="center"/>
          </w:tcPr>
          <w:p w14:paraId="308A4662">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64.70</w:t>
            </w:r>
          </w:p>
        </w:tc>
        <w:tc>
          <w:tcPr>
            <w:tcW w:w="719" w:type="dxa"/>
            <w:vAlign w:val="center"/>
          </w:tcPr>
          <w:p w14:paraId="605AA489">
            <w:pPr>
              <w:pStyle w:val="12"/>
              <w:jc w:val="center"/>
              <w:rPr>
                <w:rFonts w:hint="default" w:ascii="Times New Roman" w:hAnsi="Times New Roman" w:cs="Times New Roman" w:eastAsiaTheme="minorEastAsia"/>
                <w:sz w:val="20"/>
                <w:szCs w:val="20"/>
              </w:rPr>
            </w:pPr>
          </w:p>
        </w:tc>
        <w:tc>
          <w:tcPr>
            <w:tcW w:w="2121" w:type="dxa"/>
            <w:vAlign w:val="center"/>
          </w:tcPr>
          <w:p w14:paraId="2C7F0B29">
            <w:pPr>
              <w:pStyle w:val="12"/>
              <w:jc w:val="center"/>
              <w:rPr>
                <w:rFonts w:hint="default" w:ascii="Times New Roman" w:hAnsi="Times New Roman" w:cs="Times New Roman" w:eastAsiaTheme="minorEastAsia"/>
                <w:sz w:val="20"/>
                <w:szCs w:val="20"/>
              </w:rPr>
            </w:pPr>
          </w:p>
        </w:tc>
        <w:tc>
          <w:tcPr>
            <w:tcW w:w="678" w:type="dxa"/>
            <w:vAlign w:val="center"/>
          </w:tcPr>
          <w:p w14:paraId="55B26EAA">
            <w:pPr>
              <w:pStyle w:val="12"/>
              <w:jc w:val="center"/>
              <w:rPr>
                <w:rFonts w:hint="default" w:ascii="Times New Roman" w:hAnsi="Times New Roman" w:cs="Times New Roman" w:eastAsiaTheme="minorEastAsia"/>
                <w:sz w:val="20"/>
                <w:szCs w:val="20"/>
              </w:rPr>
            </w:pPr>
          </w:p>
        </w:tc>
      </w:tr>
      <w:tr w14:paraId="42269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692" w:type="dxa"/>
            <w:vAlign w:val="center"/>
          </w:tcPr>
          <w:p w14:paraId="02DBA9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30112</w:t>
            </w:r>
          </w:p>
        </w:tc>
        <w:tc>
          <w:tcPr>
            <w:tcW w:w="2087" w:type="dxa"/>
            <w:vAlign w:val="center"/>
          </w:tcPr>
          <w:p w14:paraId="153D073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其他社会保障缴费</w:t>
            </w:r>
          </w:p>
        </w:tc>
        <w:tc>
          <w:tcPr>
            <w:tcW w:w="735" w:type="dxa"/>
            <w:vAlign w:val="center"/>
          </w:tcPr>
          <w:p w14:paraId="1CAA0715">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22.44</w:t>
            </w:r>
          </w:p>
        </w:tc>
        <w:tc>
          <w:tcPr>
            <w:tcW w:w="807" w:type="dxa"/>
            <w:vAlign w:val="center"/>
          </w:tcPr>
          <w:p w14:paraId="3B74E5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30211</w:t>
            </w:r>
          </w:p>
        </w:tc>
        <w:tc>
          <w:tcPr>
            <w:tcW w:w="1346" w:type="dxa"/>
            <w:vAlign w:val="center"/>
          </w:tcPr>
          <w:p w14:paraId="7C9F638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差旅费</w:t>
            </w:r>
          </w:p>
        </w:tc>
        <w:tc>
          <w:tcPr>
            <w:tcW w:w="654" w:type="dxa"/>
            <w:vAlign w:val="center"/>
          </w:tcPr>
          <w:p w14:paraId="51607FF3">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2.72</w:t>
            </w:r>
          </w:p>
        </w:tc>
        <w:tc>
          <w:tcPr>
            <w:tcW w:w="719" w:type="dxa"/>
            <w:vAlign w:val="center"/>
          </w:tcPr>
          <w:p w14:paraId="5DFCCF27">
            <w:pPr>
              <w:pStyle w:val="12"/>
              <w:jc w:val="center"/>
              <w:rPr>
                <w:rFonts w:hint="default" w:ascii="Times New Roman" w:hAnsi="Times New Roman" w:cs="Times New Roman" w:eastAsiaTheme="minorEastAsia"/>
                <w:sz w:val="20"/>
                <w:szCs w:val="20"/>
              </w:rPr>
            </w:pPr>
          </w:p>
        </w:tc>
        <w:tc>
          <w:tcPr>
            <w:tcW w:w="2121" w:type="dxa"/>
            <w:vAlign w:val="center"/>
          </w:tcPr>
          <w:p w14:paraId="299B793E">
            <w:pPr>
              <w:pStyle w:val="12"/>
              <w:jc w:val="center"/>
              <w:rPr>
                <w:rFonts w:hint="default" w:ascii="Times New Roman" w:hAnsi="Times New Roman" w:cs="Times New Roman" w:eastAsiaTheme="minorEastAsia"/>
                <w:sz w:val="20"/>
                <w:szCs w:val="20"/>
              </w:rPr>
            </w:pPr>
          </w:p>
        </w:tc>
        <w:tc>
          <w:tcPr>
            <w:tcW w:w="678" w:type="dxa"/>
            <w:vAlign w:val="center"/>
          </w:tcPr>
          <w:p w14:paraId="48A4A6C5">
            <w:pPr>
              <w:pStyle w:val="12"/>
              <w:jc w:val="center"/>
              <w:rPr>
                <w:rFonts w:hint="default" w:ascii="Times New Roman" w:hAnsi="Times New Roman" w:cs="Times New Roman" w:eastAsiaTheme="minorEastAsia"/>
                <w:sz w:val="20"/>
                <w:szCs w:val="20"/>
              </w:rPr>
            </w:pPr>
          </w:p>
        </w:tc>
      </w:tr>
      <w:tr w14:paraId="1BEC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92" w:type="dxa"/>
            <w:vAlign w:val="center"/>
          </w:tcPr>
          <w:p w14:paraId="2E7398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30113</w:t>
            </w:r>
          </w:p>
        </w:tc>
        <w:tc>
          <w:tcPr>
            <w:tcW w:w="2087" w:type="dxa"/>
            <w:vAlign w:val="center"/>
          </w:tcPr>
          <w:p w14:paraId="3F21F20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住房公积金</w:t>
            </w:r>
          </w:p>
        </w:tc>
        <w:tc>
          <w:tcPr>
            <w:tcW w:w="735" w:type="dxa"/>
            <w:vAlign w:val="center"/>
          </w:tcPr>
          <w:p w14:paraId="274980D9">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386.00</w:t>
            </w:r>
          </w:p>
        </w:tc>
        <w:tc>
          <w:tcPr>
            <w:tcW w:w="807" w:type="dxa"/>
            <w:vAlign w:val="center"/>
          </w:tcPr>
          <w:p w14:paraId="69E236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30212</w:t>
            </w:r>
          </w:p>
        </w:tc>
        <w:tc>
          <w:tcPr>
            <w:tcW w:w="1346" w:type="dxa"/>
            <w:vAlign w:val="center"/>
          </w:tcPr>
          <w:p w14:paraId="0663B12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因公出国（境） 费用</w:t>
            </w:r>
          </w:p>
        </w:tc>
        <w:tc>
          <w:tcPr>
            <w:tcW w:w="654" w:type="dxa"/>
            <w:vAlign w:val="center"/>
          </w:tcPr>
          <w:p w14:paraId="5A89D209">
            <w:pPr>
              <w:pStyle w:val="12"/>
              <w:jc w:val="center"/>
              <w:rPr>
                <w:rFonts w:hint="default" w:ascii="Times New Roman" w:hAnsi="Times New Roman" w:cs="Times New Roman" w:eastAsiaTheme="minorEastAsia"/>
                <w:sz w:val="20"/>
                <w:szCs w:val="20"/>
              </w:rPr>
            </w:pPr>
          </w:p>
        </w:tc>
        <w:tc>
          <w:tcPr>
            <w:tcW w:w="719" w:type="dxa"/>
            <w:vAlign w:val="center"/>
          </w:tcPr>
          <w:p w14:paraId="50D8F52C">
            <w:pPr>
              <w:pStyle w:val="12"/>
              <w:jc w:val="center"/>
              <w:rPr>
                <w:rFonts w:hint="default" w:ascii="Times New Roman" w:hAnsi="Times New Roman" w:cs="Times New Roman" w:eastAsiaTheme="minorEastAsia"/>
                <w:sz w:val="20"/>
                <w:szCs w:val="20"/>
              </w:rPr>
            </w:pPr>
          </w:p>
        </w:tc>
        <w:tc>
          <w:tcPr>
            <w:tcW w:w="2121" w:type="dxa"/>
            <w:vAlign w:val="center"/>
          </w:tcPr>
          <w:p w14:paraId="00E5D0C1">
            <w:pPr>
              <w:pStyle w:val="12"/>
              <w:jc w:val="center"/>
              <w:rPr>
                <w:rFonts w:hint="default" w:ascii="Times New Roman" w:hAnsi="Times New Roman" w:cs="Times New Roman" w:eastAsiaTheme="minorEastAsia"/>
                <w:sz w:val="20"/>
                <w:szCs w:val="20"/>
              </w:rPr>
            </w:pPr>
          </w:p>
        </w:tc>
        <w:tc>
          <w:tcPr>
            <w:tcW w:w="678" w:type="dxa"/>
            <w:vAlign w:val="center"/>
          </w:tcPr>
          <w:p w14:paraId="77C9DE97">
            <w:pPr>
              <w:pStyle w:val="12"/>
              <w:jc w:val="center"/>
              <w:rPr>
                <w:rFonts w:hint="default" w:ascii="Times New Roman" w:hAnsi="Times New Roman" w:cs="Times New Roman" w:eastAsiaTheme="minorEastAsia"/>
                <w:sz w:val="20"/>
                <w:szCs w:val="20"/>
              </w:rPr>
            </w:pPr>
          </w:p>
        </w:tc>
      </w:tr>
      <w:tr w14:paraId="6E05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92" w:type="dxa"/>
            <w:vAlign w:val="center"/>
          </w:tcPr>
          <w:p w14:paraId="259DA9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30114</w:t>
            </w:r>
          </w:p>
        </w:tc>
        <w:tc>
          <w:tcPr>
            <w:tcW w:w="2087" w:type="dxa"/>
            <w:vAlign w:val="center"/>
          </w:tcPr>
          <w:p w14:paraId="2AA9CD4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医疗费</w:t>
            </w:r>
          </w:p>
        </w:tc>
        <w:tc>
          <w:tcPr>
            <w:tcW w:w="735" w:type="dxa"/>
            <w:vAlign w:val="center"/>
          </w:tcPr>
          <w:p w14:paraId="533DA252">
            <w:pPr>
              <w:pStyle w:val="12"/>
              <w:jc w:val="center"/>
              <w:rPr>
                <w:rFonts w:hint="default" w:ascii="Times New Roman" w:hAnsi="Times New Roman" w:cs="Times New Roman" w:eastAsiaTheme="minorEastAsia"/>
                <w:sz w:val="20"/>
                <w:szCs w:val="20"/>
              </w:rPr>
            </w:pPr>
          </w:p>
        </w:tc>
        <w:tc>
          <w:tcPr>
            <w:tcW w:w="807" w:type="dxa"/>
            <w:vAlign w:val="center"/>
          </w:tcPr>
          <w:p w14:paraId="38E999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30213</w:t>
            </w:r>
          </w:p>
        </w:tc>
        <w:tc>
          <w:tcPr>
            <w:tcW w:w="1346" w:type="dxa"/>
            <w:vAlign w:val="center"/>
          </w:tcPr>
          <w:p w14:paraId="56EDC5D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维修（护） 费</w:t>
            </w:r>
          </w:p>
        </w:tc>
        <w:tc>
          <w:tcPr>
            <w:tcW w:w="654" w:type="dxa"/>
            <w:vAlign w:val="center"/>
          </w:tcPr>
          <w:p w14:paraId="4790364D">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70.41</w:t>
            </w:r>
          </w:p>
        </w:tc>
        <w:tc>
          <w:tcPr>
            <w:tcW w:w="719" w:type="dxa"/>
            <w:vAlign w:val="center"/>
          </w:tcPr>
          <w:p w14:paraId="74C1AA90">
            <w:pPr>
              <w:pStyle w:val="12"/>
              <w:jc w:val="center"/>
              <w:rPr>
                <w:rFonts w:hint="default" w:ascii="Times New Roman" w:hAnsi="Times New Roman" w:cs="Times New Roman" w:eastAsiaTheme="minorEastAsia"/>
                <w:sz w:val="20"/>
                <w:szCs w:val="20"/>
              </w:rPr>
            </w:pPr>
          </w:p>
        </w:tc>
        <w:tc>
          <w:tcPr>
            <w:tcW w:w="2121" w:type="dxa"/>
            <w:vAlign w:val="center"/>
          </w:tcPr>
          <w:p w14:paraId="3813F4B3">
            <w:pPr>
              <w:pStyle w:val="12"/>
              <w:jc w:val="center"/>
              <w:rPr>
                <w:rFonts w:hint="default" w:ascii="Times New Roman" w:hAnsi="Times New Roman" w:cs="Times New Roman" w:eastAsiaTheme="minorEastAsia"/>
                <w:sz w:val="20"/>
                <w:szCs w:val="20"/>
              </w:rPr>
            </w:pPr>
          </w:p>
        </w:tc>
        <w:tc>
          <w:tcPr>
            <w:tcW w:w="678" w:type="dxa"/>
            <w:vAlign w:val="center"/>
          </w:tcPr>
          <w:p w14:paraId="37AEB8B0">
            <w:pPr>
              <w:pStyle w:val="12"/>
              <w:jc w:val="center"/>
              <w:rPr>
                <w:rFonts w:hint="default" w:ascii="Times New Roman" w:hAnsi="Times New Roman" w:cs="Times New Roman" w:eastAsiaTheme="minorEastAsia"/>
                <w:sz w:val="20"/>
                <w:szCs w:val="20"/>
              </w:rPr>
            </w:pPr>
          </w:p>
        </w:tc>
      </w:tr>
      <w:tr w14:paraId="7167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jc w:val="center"/>
        </w:trPr>
        <w:tc>
          <w:tcPr>
            <w:tcW w:w="692" w:type="dxa"/>
            <w:vAlign w:val="center"/>
          </w:tcPr>
          <w:p w14:paraId="47CAA0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30199</w:t>
            </w:r>
          </w:p>
        </w:tc>
        <w:tc>
          <w:tcPr>
            <w:tcW w:w="2087" w:type="dxa"/>
            <w:vAlign w:val="center"/>
          </w:tcPr>
          <w:p w14:paraId="2335F91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其他工资福利支出</w:t>
            </w:r>
          </w:p>
        </w:tc>
        <w:tc>
          <w:tcPr>
            <w:tcW w:w="735" w:type="dxa"/>
            <w:vAlign w:val="center"/>
          </w:tcPr>
          <w:p w14:paraId="05F997B5">
            <w:pPr>
              <w:pStyle w:val="12"/>
              <w:spacing w:line="225" w:lineRule="exact"/>
              <w:jc w:val="center"/>
              <w:rPr>
                <w:rFonts w:hint="default" w:ascii="Times New Roman" w:hAnsi="Times New Roman" w:cs="Times New Roman" w:eastAsiaTheme="minorEastAsia"/>
                <w:sz w:val="20"/>
                <w:szCs w:val="20"/>
              </w:rPr>
            </w:pPr>
          </w:p>
        </w:tc>
        <w:tc>
          <w:tcPr>
            <w:tcW w:w="807" w:type="dxa"/>
            <w:vAlign w:val="center"/>
          </w:tcPr>
          <w:p w14:paraId="60BAC4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30214</w:t>
            </w:r>
          </w:p>
        </w:tc>
        <w:tc>
          <w:tcPr>
            <w:tcW w:w="1346" w:type="dxa"/>
            <w:vAlign w:val="center"/>
          </w:tcPr>
          <w:p w14:paraId="0D41DA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租赁费</w:t>
            </w:r>
          </w:p>
        </w:tc>
        <w:tc>
          <w:tcPr>
            <w:tcW w:w="654" w:type="dxa"/>
            <w:vAlign w:val="center"/>
          </w:tcPr>
          <w:p w14:paraId="55EE6C12">
            <w:pPr>
              <w:pStyle w:val="12"/>
              <w:spacing w:line="225" w:lineRule="exact"/>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1.29</w:t>
            </w:r>
          </w:p>
        </w:tc>
        <w:tc>
          <w:tcPr>
            <w:tcW w:w="719" w:type="dxa"/>
            <w:vAlign w:val="center"/>
          </w:tcPr>
          <w:p w14:paraId="50B4905E">
            <w:pPr>
              <w:pStyle w:val="12"/>
              <w:spacing w:line="225" w:lineRule="exact"/>
              <w:jc w:val="center"/>
              <w:rPr>
                <w:rFonts w:hint="default" w:ascii="Times New Roman" w:hAnsi="Times New Roman" w:cs="Times New Roman" w:eastAsiaTheme="minorEastAsia"/>
                <w:sz w:val="20"/>
                <w:szCs w:val="20"/>
              </w:rPr>
            </w:pPr>
          </w:p>
        </w:tc>
        <w:tc>
          <w:tcPr>
            <w:tcW w:w="2121" w:type="dxa"/>
            <w:vAlign w:val="center"/>
          </w:tcPr>
          <w:p w14:paraId="14A19325">
            <w:pPr>
              <w:pStyle w:val="12"/>
              <w:spacing w:line="225" w:lineRule="exact"/>
              <w:jc w:val="center"/>
              <w:rPr>
                <w:rFonts w:hint="default" w:ascii="Times New Roman" w:hAnsi="Times New Roman" w:cs="Times New Roman" w:eastAsiaTheme="minorEastAsia"/>
                <w:sz w:val="20"/>
                <w:szCs w:val="20"/>
              </w:rPr>
            </w:pPr>
          </w:p>
        </w:tc>
        <w:tc>
          <w:tcPr>
            <w:tcW w:w="678" w:type="dxa"/>
            <w:vAlign w:val="center"/>
          </w:tcPr>
          <w:p w14:paraId="4E9B908E">
            <w:pPr>
              <w:pStyle w:val="12"/>
              <w:spacing w:line="225" w:lineRule="exact"/>
              <w:jc w:val="center"/>
              <w:rPr>
                <w:rFonts w:hint="default" w:ascii="Times New Roman" w:hAnsi="Times New Roman" w:cs="Times New Roman" w:eastAsiaTheme="minorEastAsia"/>
                <w:sz w:val="20"/>
                <w:szCs w:val="20"/>
              </w:rPr>
            </w:pPr>
          </w:p>
        </w:tc>
      </w:tr>
      <w:tr w14:paraId="2F8E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92" w:type="dxa"/>
            <w:vAlign w:val="center"/>
          </w:tcPr>
          <w:p w14:paraId="14DCB5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w:t>
            </w:r>
          </w:p>
        </w:tc>
        <w:tc>
          <w:tcPr>
            <w:tcW w:w="2087" w:type="dxa"/>
            <w:vAlign w:val="center"/>
          </w:tcPr>
          <w:p w14:paraId="042A5DB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对个人和家庭的补助</w:t>
            </w:r>
          </w:p>
        </w:tc>
        <w:tc>
          <w:tcPr>
            <w:tcW w:w="735" w:type="dxa"/>
            <w:vAlign w:val="center"/>
          </w:tcPr>
          <w:p w14:paraId="6664D6F4">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115.90</w:t>
            </w:r>
          </w:p>
        </w:tc>
        <w:tc>
          <w:tcPr>
            <w:tcW w:w="807" w:type="dxa"/>
            <w:vAlign w:val="center"/>
          </w:tcPr>
          <w:p w14:paraId="2858ED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30215</w:t>
            </w:r>
          </w:p>
        </w:tc>
        <w:tc>
          <w:tcPr>
            <w:tcW w:w="1346" w:type="dxa"/>
            <w:vAlign w:val="center"/>
          </w:tcPr>
          <w:p w14:paraId="6D0A0C4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会议费</w:t>
            </w:r>
          </w:p>
        </w:tc>
        <w:tc>
          <w:tcPr>
            <w:tcW w:w="654" w:type="dxa"/>
            <w:vAlign w:val="center"/>
          </w:tcPr>
          <w:p w14:paraId="1D6A3DD8">
            <w:pPr>
              <w:pStyle w:val="12"/>
              <w:jc w:val="center"/>
              <w:rPr>
                <w:rFonts w:hint="default" w:ascii="Times New Roman" w:hAnsi="Times New Roman" w:cs="Times New Roman" w:eastAsiaTheme="minorEastAsia"/>
                <w:sz w:val="20"/>
                <w:szCs w:val="20"/>
              </w:rPr>
            </w:pPr>
          </w:p>
        </w:tc>
        <w:tc>
          <w:tcPr>
            <w:tcW w:w="719" w:type="dxa"/>
            <w:vAlign w:val="center"/>
          </w:tcPr>
          <w:p w14:paraId="3676F239">
            <w:pPr>
              <w:pStyle w:val="12"/>
              <w:jc w:val="center"/>
              <w:rPr>
                <w:rFonts w:hint="default" w:ascii="Times New Roman" w:hAnsi="Times New Roman" w:cs="Times New Roman" w:eastAsiaTheme="minorEastAsia"/>
                <w:sz w:val="20"/>
                <w:szCs w:val="20"/>
              </w:rPr>
            </w:pPr>
          </w:p>
        </w:tc>
        <w:tc>
          <w:tcPr>
            <w:tcW w:w="2121" w:type="dxa"/>
            <w:vAlign w:val="center"/>
          </w:tcPr>
          <w:p w14:paraId="16BC2B3C">
            <w:pPr>
              <w:pStyle w:val="12"/>
              <w:jc w:val="center"/>
              <w:rPr>
                <w:rFonts w:hint="default" w:ascii="Times New Roman" w:hAnsi="Times New Roman" w:cs="Times New Roman" w:eastAsiaTheme="minorEastAsia"/>
                <w:sz w:val="20"/>
                <w:szCs w:val="20"/>
              </w:rPr>
            </w:pPr>
          </w:p>
        </w:tc>
        <w:tc>
          <w:tcPr>
            <w:tcW w:w="678" w:type="dxa"/>
            <w:vAlign w:val="center"/>
          </w:tcPr>
          <w:p w14:paraId="41BE8E77">
            <w:pPr>
              <w:pStyle w:val="12"/>
              <w:jc w:val="center"/>
              <w:rPr>
                <w:rFonts w:hint="default" w:ascii="Times New Roman" w:hAnsi="Times New Roman" w:cs="Times New Roman" w:eastAsiaTheme="minorEastAsia"/>
                <w:sz w:val="20"/>
                <w:szCs w:val="20"/>
              </w:rPr>
            </w:pPr>
          </w:p>
        </w:tc>
      </w:tr>
      <w:tr w14:paraId="6CBDD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692" w:type="dxa"/>
            <w:vAlign w:val="center"/>
          </w:tcPr>
          <w:p w14:paraId="423035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30301</w:t>
            </w:r>
          </w:p>
        </w:tc>
        <w:tc>
          <w:tcPr>
            <w:tcW w:w="2087" w:type="dxa"/>
            <w:vAlign w:val="center"/>
          </w:tcPr>
          <w:p w14:paraId="1B3E67E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离休费</w:t>
            </w:r>
          </w:p>
        </w:tc>
        <w:tc>
          <w:tcPr>
            <w:tcW w:w="735" w:type="dxa"/>
            <w:vAlign w:val="center"/>
          </w:tcPr>
          <w:p w14:paraId="283FD13B">
            <w:pPr>
              <w:pStyle w:val="12"/>
              <w:jc w:val="center"/>
              <w:rPr>
                <w:rFonts w:hint="default" w:ascii="Times New Roman" w:hAnsi="Times New Roman" w:cs="Times New Roman" w:eastAsiaTheme="minorEastAsia"/>
                <w:sz w:val="20"/>
                <w:szCs w:val="20"/>
              </w:rPr>
            </w:pPr>
          </w:p>
        </w:tc>
        <w:tc>
          <w:tcPr>
            <w:tcW w:w="807" w:type="dxa"/>
            <w:vAlign w:val="center"/>
          </w:tcPr>
          <w:p w14:paraId="707509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30216</w:t>
            </w:r>
          </w:p>
        </w:tc>
        <w:tc>
          <w:tcPr>
            <w:tcW w:w="1346" w:type="dxa"/>
            <w:vAlign w:val="center"/>
          </w:tcPr>
          <w:p w14:paraId="6F580F6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培训费</w:t>
            </w:r>
          </w:p>
        </w:tc>
        <w:tc>
          <w:tcPr>
            <w:tcW w:w="654" w:type="dxa"/>
            <w:vAlign w:val="center"/>
          </w:tcPr>
          <w:p w14:paraId="23E78980">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6.52</w:t>
            </w:r>
          </w:p>
        </w:tc>
        <w:tc>
          <w:tcPr>
            <w:tcW w:w="719" w:type="dxa"/>
            <w:vAlign w:val="center"/>
          </w:tcPr>
          <w:p w14:paraId="7C6D71B2">
            <w:pPr>
              <w:pStyle w:val="12"/>
              <w:jc w:val="center"/>
              <w:rPr>
                <w:rFonts w:hint="default" w:ascii="Times New Roman" w:hAnsi="Times New Roman" w:cs="Times New Roman" w:eastAsiaTheme="minorEastAsia"/>
                <w:sz w:val="20"/>
                <w:szCs w:val="20"/>
              </w:rPr>
            </w:pPr>
          </w:p>
        </w:tc>
        <w:tc>
          <w:tcPr>
            <w:tcW w:w="2121" w:type="dxa"/>
            <w:vAlign w:val="center"/>
          </w:tcPr>
          <w:p w14:paraId="76280947">
            <w:pPr>
              <w:pStyle w:val="12"/>
              <w:jc w:val="center"/>
              <w:rPr>
                <w:rFonts w:hint="default" w:ascii="Times New Roman" w:hAnsi="Times New Roman" w:cs="Times New Roman" w:eastAsiaTheme="minorEastAsia"/>
                <w:sz w:val="20"/>
                <w:szCs w:val="20"/>
              </w:rPr>
            </w:pPr>
          </w:p>
        </w:tc>
        <w:tc>
          <w:tcPr>
            <w:tcW w:w="678" w:type="dxa"/>
            <w:vAlign w:val="center"/>
          </w:tcPr>
          <w:p w14:paraId="01E5159E">
            <w:pPr>
              <w:pStyle w:val="12"/>
              <w:jc w:val="center"/>
              <w:rPr>
                <w:rFonts w:hint="default" w:ascii="Times New Roman" w:hAnsi="Times New Roman" w:cs="Times New Roman" w:eastAsiaTheme="minorEastAsia"/>
                <w:sz w:val="20"/>
                <w:szCs w:val="20"/>
              </w:rPr>
            </w:pPr>
          </w:p>
        </w:tc>
      </w:tr>
      <w:tr w14:paraId="72DDF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692" w:type="dxa"/>
            <w:vAlign w:val="center"/>
          </w:tcPr>
          <w:p w14:paraId="68CF9F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30302</w:t>
            </w:r>
          </w:p>
        </w:tc>
        <w:tc>
          <w:tcPr>
            <w:tcW w:w="2087" w:type="dxa"/>
            <w:vAlign w:val="center"/>
          </w:tcPr>
          <w:p w14:paraId="3645F46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退休费</w:t>
            </w:r>
          </w:p>
        </w:tc>
        <w:tc>
          <w:tcPr>
            <w:tcW w:w="735" w:type="dxa"/>
            <w:vAlign w:val="center"/>
          </w:tcPr>
          <w:p w14:paraId="1421E37C">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94.18</w:t>
            </w:r>
          </w:p>
        </w:tc>
        <w:tc>
          <w:tcPr>
            <w:tcW w:w="807" w:type="dxa"/>
            <w:vAlign w:val="center"/>
          </w:tcPr>
          <w:p w14:paraId="27F20B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30217</w:t>
            </w:r>
          </w:p>
        </w:tc>
        <w:tc>
          <w:tcPr>
            <w:tcW w:w="1346" w:type="dxa"/>
            <w:vAlign w:val="center"/>
          </w:tcPr>
          <w:p w14:paraId="45D39B0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公务接待费</w:t>
            </w:r>
          </w:p>
        </w:tc>
        <w:tc>
          <w:tcPr>
            <w:tcW w:w="654" w:type="dxa"/>
            <w:vAlign w:val="center"/>
          </w:tcPr>
          <w:p w14:paraId="497CE95B">
            <w:pPr>
              <w:pStyle w:val="12"/>
              <w:jc w:val="center"/>
              <w:rPr>
                <w:rFonts w:hint="default" w:ascii="Times New Roman" w:hAnsi="Times New Roman" w:cs="Times New Roman" w:eastAsiaTheme="minorEastAsia"/>
                <w:sz w:val="20"/>
                <w:szCs w:val="20"/>
              </w:rPr>
            </w:pPr>
          </w:p>
        </w:tc>
        <w:tc>
          <w:tcPr>
            <w:tcW w:w="719" w:type="dxa"/>
            <w:vAlign w:val="center"/>
          </w:tcPr>
          <w:p w14:paraId="0CC2F4B2">
            <w:pPr>
              <w:pStyle w:val="12"/>
              <w:jc w:val="center"/>
              <w:rPr>
                <w:rFonts w:hint="default" w:ascii="Times New Roman" w:hAnsi="Times New Roman" w:cs="Times New Roman" w:eastAsiaTheme="minorEastAsia"/>
                <w:sz w:val="20"/>
                <w:szCs w:val="20"/>
              </w:rPr>
            </w:pPr>
          </w:p>
        </w:tc>
        <w:tc>
          <w:tcPr>
            <w:tcW w:w="2121" w:type="dxa"/>
            <w:vAlign w:val="center"/>
          </w:tcPr>
          <w:p w14:paraId="512C9149">
            <w:pPr>
              <w:pStyle w:val="12"/>
              <w:jc w:val="center"/>
              <w:rPr>
                <w:rFonts w:hint="default" w:ascii="Times New Roman" w:hAnsi="Times New Roman" w:cs="Times New Roman" w:eastAsiaTheme="minorEastAsia"/>
                <w:sz w:val="20"/>
                <w:szCs w:val="20"/>
              </w:rPr>
            </w:pPr>
          </w:p>
        </w:tc>
        <w:tc>
          <w:tcPr>
            <w:tcW w:w="678" w:type="dxa"/>
            <w:vAlign w:val="center"/>
          </w:tcPr>
          <w:p w14:paraId="2F3B225A">
            <w:pPr>
              <w:pStyle w:val="12"/>
              <w:jc w:val="center"/>
              <w:rPr>
                <w:rFonts w:hint="default" w:ascii="Times New Roman" w:hAnsi="Times New Roman" w:cs="Times New Roman" w:eastAsiaTheme="minorEastAsia"/>
                <w:sz w:val="20"/>
                <w:szCs w:val="20"/>
              </w:rPr>
            </w:pPr>
          </w:p>
        </w:tc>
      </w:tr>
      <w:tr w14:paraId="62C3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92" w:type="dxa"/>
            <w:vAlign w:val="center"/>
          </w:tcPr>
          <w:p w14:paraId="3C50E6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30303</w:t>
            </w:r>
          </w:p>
        </w:tc>
        <w:tc>
          <w:tcPr>
            <w:tcW w:w="2087" w:type="dxa"/>
            <w:vAlign w:val="center"/>
          </w:tcPr>
          <w:p w14:paraId="13E5439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退职（役）费</w:t>
            </w:r>
          </w:p>
        </w:tc>
        <w:tc>
          <w:tcPr>
            <w:tcW w:w="735" w:type="dxa"/>
            <w:vAlign w:val="center"/>
          </w:tcPr>
          <w:p w14:paraId="2FBCFB67">
            <w:pPr>
              <w:pStyle w:val="12"/>
              <w:jc w:val="center"/>
              <w:rPr>
                <w:rFonts w:hint="default" w:ascii="Times New Roman" w:hAnsi="Times New Roman" w:cs="Times New Roman" w:eastAsiaTheme="minorEastAsia"/>
                <w:sz w:val="20"/>
                <w:szCs w:val="20"/>
              </w:rPr>
            </w:pPr>
          </w:p>
        </w:tc>
        <w:tc>
          <w:tcPr>
            <w:tcW w:w="807" w:type="dxa"/>
            <w:vAlign w:val="center"/>
          </w:tcPr>
          <w:p w14:paraId="667967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30218</w:t>
            </w:r>
          </w:p>
        </w:tc>
        <w:tc>
          <w:tcPr>
            <w:tcW w:w="1346" w:type="dxa"/>
            <w:vAlign w:val="center"/>
          </w:tcPr>
          <w:p w14:paraId="1D96D6F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专用材料费</w:t>
            </w:r>
          </w:p>
        </w:tc>
        <w:tc>
          <w:tcPr>
            <w:tcW w:w="654" w:type="dxa"/>
            <w:vAlign w:val="center"/>
          </w:tcPr>
          <w:p w14:paraId="4B54E4EE">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12.28</w:t>
            </w:r>
          </w:p>
        </w:tc>
        <w:tc>
          <w:tcPr>
            <w:tcW w:w="719" w:type="dxa"/>
            <w:vAlign w:val="center"/>
          </w:tcPr>
          <w:p w14:paraId="569003F6">
            <w:pPr>
              <w:pStyle w:val="12"/>
              <w:jc w:val="center"/>
              <w:rPr>
                <w:rFonts w:hint="default" w:ascii="Times New Roman" w:hAnsi="Times New Roman" w:cs="Times New Roman" w:eastAsiaTheme="minorEastAsia"/>
                <w:sz w:val="20"/>
                <w:szCs w:val="20"/>
              </w:rPr>
            </w:pPr>
          </w:p>
        </w:tc>
        <w:tc>
          <w:tcPr>
            <w:tcW w:w="2121" w:type="dxa"/>
            <w:vAlign w:val="center"/>
          </w:tcPr>
          <w:p w14:paraId="2B58E797">
            <w:pPr>
              <w:pStyle w:val="12"/>
              <w:jc w:val="center"/>
              <w:rPr>
                <w:rFonts w:hint="default" w:ascii="Times New Roman" w:hAnsi="Times New Roman" w:cs="Times New Roman" w:eastAsiaTheme="minorEastAsia"/>
                <w:sz w:val="20"/>
                <w:szCs w:val="20"/>
              </w:rPr>
            </w:pPr>
          </w:p>
        </w:tc>
        <w:tc>
          <w:tcPr>
            <w:tcW w:w="678" w:type="dxa"/>
            <w:vAlign w:val="center"/>
          </w:tcPr>
          <w:p w14:paraId="12262C11">
            <w:pPr>
              <w:pStyle w:val="12"/>
              <w:jc w:val="center"/>
              <w:rPr>
                <w:rFonts w:hint="default" w:ascii="Times New Roman" w:hAnsi="Times New Roman" w:cs="Times New Roman" w:eastAsiaTheme="minorEastAsia"/>
                <w:sz w:val="20"/>
                <w:szCs w:val="20"/>
              </w:rPr>
            </w:pPr>
          </w:p>
        </w:tc>
      </w:tr>
      <w:tr w14:paraId="284B5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692" w:type="dxa"/>
            <w:vAlign w:val="center"/>
          </w:tcPr>
          <w:p w14:paraId="735CF8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30304</w:t>
            </w:r>
          </w:p>
        </w:tc>
        <w:tc>
          <w:tcPr>
            <w:tcW w:w="2087" w:type="dxa"/>
            <w:vAlign w:val="center"/>
          </w:tcPr>
          <w:p w14:paraId="2B16AC8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抚恤金</w:t>
            </w:r>
          </w:p>
        </w:tc>
        <w:tc>
          <w:tcPr>
            <w:tcW w:w="735" w:type="dxa"/>
            <w:vAlign w:val="center"/>
          </w:tcPr>
          <w:p w14:paraId="24724B39">
            <w:pPr>
              <w:pStyle w:val="12"/>
              <w:jc w:val="center"/>
              <w:rPr>
                <w:rFonts w:hint="default" w:ascii="Times New Roman" w:hAnsi="Times New Roman" w:cs="Times New Roman" w:eastAsiaTheme="minorEastAsia"/>
                <w:sz w:val="20"/>
                <w:szCs w:val="20"/>
              </w:rPr>
            </w:pPr>
          </w:p>
        </w:tc>
        <w:tc>
          <w:tcPr>
            <w:tcW w:w="807" w:type="dxa"/>
            <w:vAlign w:val="center"/>
          </w:tcPr>
          <w:p w14:paraId="2F6637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30224</w:t>
            </w:r>
          </w:p>
        </w:tc>
        <w:tc>
          <w:tcPr>
            <w:tcW w:w="1346" w:type="dxa"/>
            <w:vAlign w:val="center"/>
          </w:tcPr>
          <w:p w14:paraId="1871B62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被装购置费</w:t>
            </w:r>
          </w:p>
        </w:tc>
        <w:tc>
          <w:tcPr>
            <w:tcW w:w="654" w:type="dxa"/>
            <w:vAlign w:val="center"/>
          </w:tcPr>
          <w:p w14:paraId="12C3D22C">
            <w:pPr>
              <w:pStyle w:val="12"/>
              <w:jc w:val="center"/>
              <w:rPr>
                <w:rFonts w:hint="default" w:ascii="Times New Roman" w:hAnsi="Times New Roman" w:cs="Times New Roman" w:eastAsiaTheme="minorEastAsia"/>
                <w:sz w:val="20"/>
                <w:szCs w:val="20"/>
              </w:rPr>
            </w:pPr>
          </w:p>
        </w:tc>
        <w:tc>
          <w:tcPr>
            <w:tcW w:w="719" w:type="dxa"/>
            <w:vAlign w:val="center"/>
          </w:tcPr>
          <w:p w14:paraId="07B46338">
            <w:pPr>
              <w:pStyle w:val="12"/>
              <w:jc w:val="center"/>
              <w:rPr>
                <w:rFonts w:hint="default" w:ascii="Times New Roman" w:hAnsi="Times New Roman" w:cs="Times New Roman" w:eastAsiaTheme="minorEastAsia"/>
                <w:sz w:val="20"/>
                <w:szCs w:val="20"/>
              </w:rPr>
            </w:pPr>
          </w:p>
        </w:tc>
        <w:tc>
          <w:tcPr>
            <w:tcW w:w="2121" w:type="dxa"/>
            <w:vAlign w:val="center"/>
          </w:tcPr>
          <w:p w14:paraId="25840554">
            <w:pPr>
              <w:pStyle w:val="12"/>
              <w:jc w:val="center"/>
              <w:rPr>
                <w:rFonts w:hint="default" w:ascii="Times New Roman" w:hAnsi="Times New Roman" w:cs="Times New Roman" w:eastAsiaTheme="minorEastAsia"/>
                <w:sz w:val="20"/>
                <w:szCs w:val="20"/>
              </w:rPr>
            </w:pPr>
          </w:p>
        </w:tc>
        <w:tc>
          <w:tcPr>
            <w:tcW w:w="678" w:type="dxa"/>
            <w:vAlign w:val="center"/>
          </w:tcPr>
          <w:p w14:paraId="39A94E1D">
            <w:pPr>
              <w:pStyle w:val="12"/>
              <w:jc w:val="center"/>
              <w:rPr>
                <w:rFonts w:hint="default" w:ascii="Times New Roman" w:hAnsi="Times New Roman" w:cs="Times New Roman" w:eastAsiaTheme="minorEastAsia"/>
                <w:sz w:val="20"/>
                <w:szCs w:val="20"/>
              </w:rPr>
            </w:pPr>
          </w:p>
        </w:tc>
      </w:tr>
      <w:tr w14:paraId="3BFC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92" w:type="dxa"/>
            <w:vAlign w:val="center"/>
          </w:tcPr>
          <w:p w14:paraId="509FC5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30305</w:t>
            </w:r>
          </w:p>
        </w:tc>
        <w:tc>
          <w:tcPr>
            <w:tcW w:w="2087" w:type="dxa"/>
            <w:vAlign w:val="center"/>
          </w:tcPr>
          <w:p w14:paraId="5B77A72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生活补助</w:t>
            </w:r>
          </w:p>
        </w:tc>
        <w:tc>
          <w:tcPr>
            <w:tcW w:w="735" w:type="dxa"/>
            <w:vAlign w:val="center"/>
          </w:tcPr>
          <w:p w14:paraId="19592BFE">
            <w:pPr>
              <w:pStyle w:val="12"/>
              <w:jc w:val="center"/>
              <w:rPr>
                <w:rFonts w:hint="default" w:ascii="Times New Roman" w:hAnsi="Times New Roman" w:cs="Times New Roman" w:eastAsiaTheme="minorEastAsia"/>
                <w:sz w:val="20"/>
                <w:szCs w:val="20"/>
              </w:rPr>
            </w:pPr>
          </w:p>
        </w:tc>
        <w:tc>
          <w:tcPr>
            <w:tcW w:w="807" w:type="dxa"/>
            <w:vAlign w:val="center"/>
          </w:tcPr>
          <w:p w14:paraId="7BBF12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30225</w:t>
            </w:r>
          </w:p>
        </w:tc>
        <w:tc>
          <w:tcPr>
            <w:tcW w:w="1346" w:type="dxa"/>
            <w:vAlign w:val="center"/>
          </w:tcPr>
          <w:p w14:paraId="0386929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专用燃料费</w:t>
            </w:r>
          </w:p>
        </w:tc>
        <w:tc>
          <w:tcPr>
            <w:tcW w:w="654" w:type="dxa"/>
            <w:vAlign w:val="center"/>
          </w:tcPr>
          <w:p w14:paraId="771770BA">
            <w:pPr>
              <w:pStyle w:val="12"/>
              <w:jc w:val="center"/>
              <w:rPr>
                <w:rFonts w:hint="default" w:ascii="Times New Roman" w:hAnsi="Times New Roman" w:cs="Times New Roman" w:eastAsiaTheme="minorEastAsia"/>
                <w:sz w:val="20"/>
                <w:szCs w:val="20"/>
              </w:rPr>
            </w:pPr>
          </w:p>
        </w:tc>
        <w:tc>
          <w:tcPr>
            <w:tcW w:w="719" w:type="dxa"/>
            <w:vAlign w:val="center"/>
          </w:tcPr>
          <w:p w14:paraId="0C9C6BAF">
            <w:pPr>
              <w:pStyle w:val="12"/>
              <w:jc w:val="center"/>
              <w:rPr>
                <w:rFonts w:hint="default" w:ascii="Times New Roman" w:hAnsi="Times New Roman" w:cs="Times New Roman" w:eastAsiaTheme="minorEastAsia"/>
                <w:sz w:val="20"/>
                <w:szCs w:val="20"/>
              </w:rPr>
            </w:pPr>
          </w:p>
        </w:tc>
        <w:tc>
          <w:tcPr>
            <w:tcW w:w="2121" w:type="dxa"/>
            <w:vAlign w:val="center"/>
          </w:tcPr>
          <w:p w14:paraId="072FC75E">
            <w:pPr>
              <w:pStyle w:val="12"/>
              <w:jc w:val="center"/>
              <w:rPr>
                <w:rFonts w:hint="default" w:ascii="Times New Roman" w:hAnsi="Times New Roman" w:cs="Times New Roman" w:eastAsiaTheme="minorEastAsia"/>
                <w:sz w:val="20"/>
                <w:szCs w:val="20"/>
              </w:rPr>
            </w:pPr>
          </w:p>
        </w:tc>
        <w:tc>
          <w:tcPr>
            <w:tcW w:w="678" w:type="dxa"/>
            <w:vAlign w:val="center"/>
          </w:tcPr>
          <w:p w14:paraId="1D451C95">
            <w:pPr>
              <w:pStyle w:val="12"/>
              <w:jc w:val="center"/>
              <w:rPr>
                <w:rFonts w:hint="default" w:ascii="Times New Roman" w:hAnsi="Times New Roman" w:cs="Times New Roman" w:eastAsiaTheme="minorEastAsia"/>
                <w:sz w:val="20"/>
                <w:szCs w:val="20"/>
              </w:rPr>
            </w:pPr>
          </w:p>
        </w:tc>
      </w:tr>
      <w:tr w14:paraId="73B8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692" w:type="dxa"/>
            <w:vAlign w:val="center"/>
          </w:tcPr>
          <w:p w14:paraId="7AFB97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30306</w:t>
            </w:r>
          </w:p>
        </w:tc>
        <w:tc>
          <w:tcPr>
            <w:tcW w:w="2087" w:type="dxa"/>
            <w:vAlign w:val="center"/>
          </w:tcPr>
          <w:p w14:paraId="0B0F6A5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救济费</w:t>
            </w:r>
          </w:p>
        </w:tc>
        <w:tc>
          <w:tcPr>
            <w:tcW w:w="735" w:type="dxa"/>
            <w:vAlign w:val="center"/>
          </w:tcPr>
          <w:p w14:paraId="3BB1C99B">
            <w:pPr>
              <w:pStyle w:val="12"/>
              <w:jc w:val="center"/>
              <w:rPr>
                <w:rFonts w:hint="default" w:ascii="Times New Roman" w:hAnsi="Times New Roman" w:cs="Times New Roman" w:eastAsiaTheme="minorEastAsia"/>
                <w:sz w:val="20"/>
                <w:szCs w:val="20"/>
              </w:rPr>
            </w:pPr>
          </w:p>
        </w:tc>
        <w:tc>
          <w:tcPr>
            <w:tcW w:w="807" w:type="dxa"/>
            <w:vAlign w:val="center"/>
          </w:tcPr>
          <w:p w14:paraId="3AADCD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30226</w:t>
            </w:r>
          </w:p>
        </w:tc>
        <w:tc>
          <w:tcPr>
            <w:tcW w:w="1346" w:type="dxa"/>
            <w:vAlign w:val="center"/>
          </w:tcPr>
          <w:p w14:paraId="1BADF6B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劳务费</w:t>
            </w:r>
          </w:p>
        </w:tc>
        <w:tc>
          <w:tcPr>
            <w:tcW w:w="654" w:type="dxa"/>
            <w:vAlign w:val="center"/>
          </w:tcPr>
          <w:p w14:paraId="3A5956D0">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174.02</w:t>
            </w:r>
          </w:p>
        </w:tc>
        <w:tc>
          <w:tcPr>
            <w:tcW w:w="719" w:type="dxa"/>
            <w:vAlign w:val="center"/>
          </w:tcPr>
          <w:p w14:paraId="6783F628">
            <w:pPr>
              <w:pStyle w:val="12"/>
              <w:jc w:val="center"/>
              <w:rPr>
                <w:rFonts w:hint="default" w:ascii="Times New Roman" w:hAnsi="Times New Roman" w:cs="Times New Roman" w:eastAsiaTheme="minorEastAsia"/>
                <w:sz w:val="20"/>
                <w:szCs w:val="20"/>
              </w:rPr>
            </w:pPr>
          </w:p>
        </w:tc>
        <w:tc>
          <w:tcPr>
            <w:tcW w:w="2121" w:type="dxa"/>
            <w:vAlign w:val="center"/>
          </w:tcPr>
          <w:p w14:paraId="3E983EF4">
            <w:pPr>
              <w:pStyle w:val="12"/>
              <w:jc w:val="center"/>
              <w:rPr>
                <w:rFonts w:hint="default" w:ascii="Times New Roman" w:hAnsi="Times New Roman" w:cs="Times New Roman" w:eastAsiaTheme="minorEastAsia"/>
                <w:sz w:val="20"/>
                <w:szCs w:val="20"/>
              </w:rPr>
            </w:pPr>
          </w:p>
        </w:tc>
        <w:tc>
          <w:tcPr>
            <w:tcW w:w="678" w:type="dxa"/>
            <w:vAlign w:val="center"/>
          </w:tcPr>
          <w:p w14:paraId="37446D5E">
            <w:pPr>
              <w:pStyle w:val="12"/>
              <w:jc w:val="center"/>
              <w:rPr>
                <w:rFonts w:hint="default" w:ascii="Times New Roman" w:hAnsi="Times New Roman" w:cs="Times New Roman" w:eastAsiaTheme="minorEastAsia"/>
                <w:sz w:val="20"/>
                <w:szCs w:val="20"/>
              </w:rPr>
            </w:pPr>
          </w:p>
        </w:tc>
      </w:tr>
      <w:tr w14:paraId="0737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92" w:type="dxa"/>
            <w:vAlign w:val="center"/>
          </w:tcPr>
          <w:p w14:paraId="6CC5B0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30307</w:t>
            </w:r>
          </w:p>
        </w:tc>
        <w:tc>
          <w:tcPr>
            <w:tcW w:w="2087" w:type="dxa"/>
            <w:vAlign w:val="center"/>
          </w:tcPr>
          <w:p w14:paraId="33A2CB8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医疗费补助</w:t>
            </w:r>
          </w:p>
        </w:tc>
        <w:tc>
          <w:tcPr>
            <w:tcW w:w="735" w:type="dxa"/>
            <w:vAlign w:val="center"/>
          </w:tcPr>
          <w:p w14:paraId="44EF639B">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15.19</w:t>
            </w:r>
          </w:p>
        </w:tc>
        <w:tc>
          <w:tcPr>
            <w:tcW w:w="807" w:type="dxa"/>
            <w:vAlign w:val="center"/>
          </w:tcPr>
          <w:p w14:paraId="652E21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30227</w:t>
            </w:r>
          </w:p>
        </w:tc>
        <w:tc>
          <w:tcPr>
            <w:tcW w:w="1346" w:type="dxa"/>
            <w:vAlign w:val="center"/>
          </w:tcPr>
          <w:p w14:paraId="11D95E3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委托业务费</w:t>
            </w:r>
          </w:p>
        </w:tc>
        <w:tc>
          <w:tcPr>
            <w:tcW w:w="654" w:type="dxa"/>
            <w:vAlign w:val="center"/>
          </w:tcPr>
          <w:p w14:paraId="36C90821">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17.75</w:t>
            </w:r>
          </w:p>
        </w:tc>
        <w:tc>
          <w:tcPr>
            <w:tcW w:w="719" w:type="dxa"/>
            <w:vAlign w:val="center"/>
          </w:tcPr>
          <w:p w14:paraId="68AD3B16">
            <w:pPr>
              <w:pStyle w:val="12"/>
              <w:jc w:val="center"/>
              <w:rPr>
                <w:rFonts w:hint="default" w:ascii="Times New Roman" w:hAnsi="Times New Roman" w:cs="Times New Roman" w:eastAsiaTheme="minorEastAsia"/>
                <w:sz w:val="20"/>
                <w:szCs w:val="20"/>
              </w:rPr>
            </w:pPr>
          </w:p>
        </w:tc>
        <w:tc>
          <w:tcPr>
            <w:tcW w:w="2121" w:type="dxa"/>
            <w:vAlign w:val="center"/>
          </w:tcPr>
          <w:p w14:paraId="0784B845">
            <w:pPr>
              <w:pStyle w:val="12"/>
              <w:jc w:val="center"/>
              <w:rPr>
                <w:rFonts w:hint="default" w:ascii="Times New Roman" w:hAnsi="Times New Roman" w:cs="Times New Roman" w:eastAsiaTheme="minorEastAsia"/>
                <w:sz w:val="20"/>
                <w:szCs w:val="20"/>
              </w:rPr>
            </w:pPr>
          </w:p>
        </w:tc>
        <w:tc>
          <w:tcPr>
            <w:tcW w:w="678" w:type="dxa"/>
            <w:vAlign w:val="center"/>
          </w:tcPr>
          <w:p w14:paraId="6AA14FF3">
            <w:pPr>
              <w:pStyle w:val="12"/>
              <w:jc w:val="center"/>
              <w:rPr>
                <w:rFonts w:hint="default" w:ascii="Times New Roman" w:hAnsi="Times New Roman" w:cs="Times New Roman" w:eastAsiaTheme="minorEastAsia"/>
                <w:sz w:val="20"/>
                <w:szCs w:val="20"/>
              </w:rPr>
            </w:pPr>
          </w:p>
        </w:tc>
      </w:tr>
      <w:tr w14:paraId="13FF9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692" w:type="dxa"/>
            <w:vAlign w:val="center"/>
          </w:tcPr>
          <w:p w14:paraId="081A86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30308</w:t>
            </w:r>
          </w:p>
        </w:tc>
        <w:tc>
          <w:tcPr>
            <w:tcW w:w="2087" w:type="dxa"/>
            <w:vAlign w:val="center"/>
          </w:tcPr>
          <w:p w14:paraId="3687271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助学金</w:t>
            </w:r>
          </w:p>
        </w:tc>
        <w:tc>
          <w:tcPr>
            <w:tcW w:w="735" w:type="dxa"/>
            <w:vAlign w:val="center"/>
          </w:tcPr>
          <w:p w14:paraId="6CC5127D">
            <w:pPr>
              <w:pStyle w:val="12"/>
              <w:jc w:val="center"/>
              <w:rPr>
                <w:rFonts w:hint="default" w:ascii="Times New Roman" w:hAnsi="Times New Roman" w:cs="Times New Roman" w:eastAsiaTheme="minorEastAsia"/>
                <w:sz w:val="20"/>
                <w:szCs w:val="20"/>
              </w:rPr>
            </w:pPr>
          </w:p>
        </w:tc>
        <w:tc>
          <w:tcPr>
            <w:tcW w:w="807" w:type="dxa"/>
            <w:vAlign w:val="center"/>
          </w:tcPr>
          <w:p w14:paraId="426547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30228</w:t>
            </w:r>
          </w:p>
        </w:tc>
        <w:tc>
          <w:tcPr>
            <w:tcW w:w="1346" w:type="dxa"/>
            <w:vAlign w:val="center"/>
          </w:tcPr>
          <w:p w14:paraId="6FC80BC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工会经费</w:t>
            </w:r>
          </w:p>
        </w:tc>
        <w:tc>
          <w:tcPr>
            <w:tcW w:w="654" w:type="dxa"/>
            <w:vAlign w:val="center"/>
          </w:tcPr>
          <w:p w14:paraId="36342D56">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9.67</w:t>
            </w:r>
          </w:p>
        </w:tc>
        <w:tc>
          <w:tcPr>
            <w:tcW w:w="719" w:type="dxa"/>
            <w:vAlign w:val="center"/>
          </w:tcPr>
          <w:p w14:paraId="1CD89A6F">
            <w:pPr>
              <w:pStyle w:val="12"/>
              <w:jc w:val="center"/>
              <w:rPr>
                <w:rFonts w:hint="default" w:ascii="Times New Roman" w:hAnsi="Times New Roman" w:cs="Times New Roman" w:eastAsiaTheme="minorEastAsia"/>
                <w:sz w:val="20"/>
                <w:szCs w:val="20"/>
              </w:rPr>
            </w:pPr>
          </w:p>
        </w:tc>
        <w:tc>
          <w:tcPr>
            <w:tcW w:w="2121" w:type="dxa"/>
            <w:vAlign w:val="center"/>
          </w:tcPr>
          <w:p w14:paraId="421867C4">
            <w:pPr>
              <w:pStyle w:val="12"/>
              <w:jc w:val="center"/>
              <w:rPr>
                <w:rFonts w:hint="default" w:ascii="Times New Roman" w:hAnsi="Times New Roman" w:cs="Times New Roman" w:eastAsiaTheme="minorEastAsia"/>
                <w:sz w:val="20"/>
                <w:szCs w:val="20"/>
              </w:rPr>
            </w:pPr>
          </w:p>
        </w:tc>
        <w:tc>
          <w:tcPr>
            <w:tcW w:w="678" w:type="dxa"/>
            <w:vAlign w:val="center"/>
          </w:tcPr>
          <w:p w14:paraId="5DDAC6F7">
            <w:pPr>
              <w:pStyle w:val="12"/>
              <w:jc w:val="center"/>
              <w:rPr>
                <w:rFonts w:hint="default" w:ascii="Times New Roman" w:hAnsi="Times New Roman" w:cs="Times New Roman" w:eastAsiaTheme="minorEastAsia"/>
                <w:sz w:val="20"/>
                <w:szCs w:val="20"/>
              </w:rPr>
            </w:pPr>
          </w:p>
        </w:tc>
      </w:tr>
      <w:tr w14:paraId="73813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692" w:type="dxa"/>
            <w:vAlign w:val="center"/>
          </w:tcPr>
          <w:p w14:paraId="2AED10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30309</w:t>
            </w:r>
          </w:p>
        </w:tc>
        <w:tc>
          <w:tcPr>
            <w:tcW w:w="2087" w:type="dxa"/>
            <w:vAlign w:val="center"/>
          </w:tcPr>
          <w:p w14:paraId="71611CC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奖励金</w:t>
            </w:r>
          </w:p>
        </w:tc>
        <w:tc>
          <w:tcPr>
            <w:tcW w:w="735" w:type="dxa"/>
            <w:vAlign w:val="center"/>
          </w:tcPr>
          <w:p w14:paraId="0DA0BC71">
            <w:pPr>
              <w:pStyle w:val="12"/>
              <w:jc w:val="center"/>
              <w:rPr>
                <w:rFonts w:hint="default" w:ascii="Times New Roman" w:hAnsi="Times New Roman" w:cs="Times New Roman" w:eastAsiaTheme="minorEastAsia"/>
                <w:sz w:val="20"/>
                <w:szCs w:val="20"/>
              </w:rPr>
            </w:pPr>
          </w:p>
        </w:tc>
        <w:tc>
          <w:tcPr>
            <w:tcW w:w="807" w:type="dxa"/>
            <w:vAlign w:val="center"/>
          </w:tcPr>
          <w:p w14:paraId="32A36D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30229</w:t>
            </w:r>
          </w:p>
        </w:tc>
        <w:tc>
          <w:tcPr>
            <w:tcW w:w="1346" w:type="dxa"/>
            <w:vAlign w:val="center"/>
          </w:tcPr>
          <w:p w14:paraId="0844B37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福利费</w:t>
            </w:r>
          </w:p>
        </w:tc>
        <w:tc>
          <w:tcPr>
            <w:tcW w:w="654" w:type="dxa"/>
            <w:vAlign w:val="center"/>
          </w:tcPr>
          <w:p w14:paraId="6D9844CD">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12.07</w:t>
            </w:r>
          </w:p>
        </w:tc>
        <w:tc>
          <w:tcPr>
            <w:tcW w:w="719" w:type="dxa"/>
            <w:vAlign w:val="center"/>
          </w:tcPr>
          <w:p w14:paraId="7FECDA54">
            <w:pPr>
              <w:pStyle w:val="12"/>
              <w:jc w:val="center"/>
              <w:rPr>
                <w:rFonts w:hint="default" w:ascii="Times New Roman" w:hAnsi="Times New Roman" w:cs="Times New Roman" w:eastAsiaTheme="minorEastAsia"/>
                <w:sz w:val="20"/>
                <w:szCs w:val="20"/>
              </w:rPr>
            </w:pPr>
          </w:p>
        </w:tc>
        <w:tc>
          <w:tcPr>
            <w:tcW w:w="2121" w:type="dxa"/>
            <w:vAlign w:val="center"/>
          </w:tcPr>
          <w:p w14:paraId="487F5CF4">
            <w:pPr>
              <w:pStyle w:val="12"/>
              <w:jc w:val="center"/>
              <w:rPr>
                <w:rFonts w:hint="default" w:ascii="Times New Roman" w:hAnsi="Times New Roman" w:cs="Times New Roman" w:eastAsiaTheme="minorEastAsia"/>
                <w:sz w:val="20"/>
                <w:szCs w:val="20"/>
              </w:rPr>
            </w:pPr>
          </w:p>
        </w:tc>
        <w:tc>
          <w:tcPr>
            <w:tcW w:w="678" w:type="dxa"/>
            <w:vAlign w:val="center"/>
          </w:tcPr>
          <w:p w14:paraId="45CEA20E">
            <w:pPr>
              <w:pStyle w:val="12"/>
              <w:jc w:val="center"/>
              <w:rPr>
                <w:rFonts w:hint="default" w:ascii="Times New Roman" w:hAnsi="Times New Roman" w:cs="Times New Roman" w:eastAsiaTheme="minorEastAsia"/>
                <w:sz w:val="20"/>
                <w:szCs w:val="20"/>
              </w:rPr>
            </w:pPr>
          </w:p>
        </w:tc>
      </w:tr>
      <w:tr w14:paraId="25B4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92" w:type="dxa"/>
            <w:vAlign w:val="center"/>
          </w:tcPr>
          <w:p w14:paraId="76910F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30310</w:t>
            </w:r>
          </w:p>
        </w:tc>
        <w:tc>
          <w:tcPr>
            <w:tcW w:w="2087" w:type="dxa"/>
            <w:vAlign w:val="center"/>
          </w:tcPr>
          <w:p w14:paraId="7EE852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个人农业生产补贴</w:t>
            </w:r>
          </w:p>
        </w:tc>
        <w:tc>
          <w:tcPr>
            <w:tcW w:w="735" w:type="dxa"/>
            <w:vAlign w:val="center"/>
          </w:tcPr>
          <w:p w14:paraId="29DACE84">
            <w:pPr>
              <w:pStyle w:val="12"/>
              <w:jc w:val="center"/>
              <w:rPr>
                <w:rFonts w:hint="default" w:ascii="Times New Roman" w:hAnsi="Times New Roman" w:cs="Times New Roman" w:eastAsiaTheme="minorEastAsia"/>
                <w:sz w:val="20"/>
                <w:szCs w:val="20"/>
              </w:rPr>
            </w:pPr>
          </w:p>
        </w:tc>
        <w:tc>
          <w:tcPr>
            <w:tcW w:w="807" w:type="dxa"/>
            <w:vAlign w:val="center"/>
          </w:tcPr>
          <w:p w14:paraId="167D1D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30231</w:t>
            </w:r>
          </w:p>
        </w:tc>
        <w:tc>
          <w:tcPr>
            <w:tcW w:w="1346" w:type="dxa"/>
            <w:vAlign w:val="center"/>
          </w:tcPr>
          <w:p w14:paraId="75E06CB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公务用车运行维 护费</w:t>
            </w:r>
          </w:p>
        </w:tc>
        <w:tc>
          <w:tcPr>
            <w:tcW w:w="654" w:type="dxa"/>
            <w:vAlign w:val="center"/>
          </w:tcPr>
          <w:p w14:paraId="00E21A68">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0.69</w:t>
            </w:r>
          </w:p>
        </w:tc>
        <w:tc>
          <w:tcPr>
            <w:tcW w:w="719" w:type="dxa"/>
            <w:vAlign w:val="center"/>
          </w:tcPr>
          <w:p w14:paraId="27D4E7EC">
            <w:pPr>
              <w:pStyle w:val="12"/>
              <w:jc w:val="center"/>
              <w:rPr>
                <w:rFonts w:hint="default" w:ascii="Times New Roman" w:hAnsi="Times New Roman" w:cs="Times New Roman" w:eastAsiaTheme="minorEastAsia"/>
                <w:sz w:val="20"/>
                <w:szCs w:val="20"/>
              </w:rPr>
            </w:pPr>
          </w:p>
        </w:tc>
        <w:tc>
          <w:tcPr>
            <w:tcW w:w="2121" w:type="dxa"/>
            <w:vAlign w:val="center"/>
          </w:tcPr>
          <w:p w14:paraId="472F4853">
            <w:pPr>
              <w:pStyle w:val="12"/>
              <w:jc w:val="center"/>
              <w:rPr>
                <w:rFonts w:hint="default" w:ascii="Times New Roman" w:hAnsi="Times New Roman" w:cs="Times New Roman" w:eastAsiaTheme="minorEastAsia"/>
                <w:sz w:val="20"/>
                <w:szCs w:val="20"/>
              </w:rPr>
            </w:pPr>
          </w:p>
        </w:tc>
        <w:tc>
          <w:tcPr>
            <w:tcW w:w="678" w:type="dxa"/>
            <w:vAlign w:val="center"/>
          </w:tcPr>
          <w:p w14:paraId="2BC6D634">
            <w:pPr>
              <w:pStyle w:val="12"/>
              <w:jc w:val="center"/>
              <w:rPr>
                <w:rFonts w:hint="default" w:ascii="Times New Roman" w:hAnsi="Times New Roman" w:cs="Times New Roman" w:eastAsiaTheme="minorEastAsia"/>
                <w:sz w:val="20"/>
                <w:szCs w:val="20"/>
              </w:rPr>
            </w:pPr>
          </w:p>
        </w:tc>
      </w:tr>
      <w:tr w14:paraId="33C3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692" w:type="dxa"/>
            <w:vAlign w:val="center"/>
          </w:tcPr>
          <w:p w14:paraId="5F1988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30311</w:t>
            </w:r>
          </w:p>
        </w:tc>
        <w:tc>
          <w:tcPr>
            <w:tcW w:w="2087" w:type="dxa"/>
            <w:vAlign w:val="center"/>
          </w:tcPr>
          <w:p w14:paraId="02E00F2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代缴社会保险费</w:t>
            </w:r>
          </w:p>
        </w:tc>
        <w:tc>
          <w:tcPr>
            <w:tcW w:w="735" w:type="dxa"/>
            <w:vAlign w:val="center"/>
          </w:tcPr>
          <w:p w14:paraId="772B69E1">
            <w:pPr>
              <w:pStyle w:val="12"/>
              <w:jc w:val="center"/>
              <w:rPr>
                <w:rFonts w:hint="default" w:ascii="Times New Roman" w:hAnsi="Times New Roman" w:cs="Times New Roman" w:eastAsiaTheme="minorEastAsia"/>
                <w:sz w:val="20"/>
                <w:szCs w:val="20"/>
              </w:rPr>
            </w:pPr>
          </w:p>
        </w:tc>
        <w:tc>
          <w:tcPr>
            <w:tcW w:w="807" w:type="dxa"/>
            <w:vAlign w:val="center"/>
          </w:tcPr>
          <w:p w14:paraId="04BD31A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30239</w:t>
            </w:r>
          </w:p>
        </w:tc>
        <w:tc>
          <w:tcPr>
            <w:tcW w:w="1346" w:type="dxa"/>
            <w:vAlign w:val="center"/>
          </w:tcPr>
          <w:p w14:paraId="02CB01F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其他交通费用</w:t>
            </w:r>
          </w:p>
        </w:tc>
        <w:tc>
          <w:tcPr>
            <w:tcW w:w="654" w:type="dxa"/>
            <w:vAlign w:val="center"/>
          </w:tcPr>
          <w:p w14:paraId="01BBAA69">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2.32</w:t>
            </w:r>
          </w:p>
        </w:tc>
        <w:tc>
          <w:tcPr>
            <w:tcW w:w="719" w:type="dxa"/>
            <w:vAlign w:val="center"/>
          </w:tcPr>
          <w:p w14:paraId="7B6956BA">
            <w:pPr>
              <w:pStyle w:val="12"/>
              <w:jc w:val="center"/>
              <w:rPr>
                <w:rFonts w:hint="default" w:ascii="Times New Roman" w:hAnsi="Times New Roman" w:cs="Times New Roman" w:eastAsiaTheme="minorEastAsia"/>
                <w:sz w:val="20"/>
                <w:szCs w:val="20"/>
              </w:rPr>
            </w:pPr>
          </w:p>
        </w:tc>
        <w:tc>
          <w:tcPr>
            <w:tcW w:w="2121" w:type="dxa"/>
            <w:vAlign w:val="center"/>
          </w:tcPr>
          <w:p w14:paraId="72094BA1">
            <w:pPr>
              <w:pStyle w:val="12"/>
              <w:jc w:val="center"/>
              <w:rPr>
                <w:rFonts w:hint="default" w:ascii="Times New Roman" w:hAnsi="Times New Roman" w:cs="Times New Roman" w:eastAsiaTheme="minorEastAsia"/>
                <w:sz w:val="20"/>
                <w:szCs w:val="20"/>
              </w:rPr>
            </w:pPr>
          </w:p>
        </w:tc>
        <w:tc>
          <w:tcPr>
            <w:tcW w:w="678" w:type="dxa"/>
            <w:vAlign w:val="center"/>
          </w:tcPr>
          <w:p w14:paraId="7925599A">
            <w:pPr>
              <w:pStyle w:val="12"/>
              <w:jc w:val="center"/>
              <w:rPr>
                <w:rFonts w:hint="default" w:ascii="Times New Roman" w:hAnsi="Times New Roman" w:cs="Times New Roman" w:eastAsiaTheme="minorEastAsia"/>
                <w:sz w:val="20"/>
                <w:szCs w:val="20"/>
              </w:rPr>
            </w:pPr>
          </w:p>
        </w:tc>
      </w:tr>
      <w:tr w14:paraId="2D06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92" w:type="dxa"/>
            <w:vAlign w:val="center"/>
          </w:tcPr>
          <w:p w14:paraId="7B38EC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30399</w:t>
            </w:r>
          </w:p>
        </w:tc>
        <w:tc>
          <w:tcPr>
            <w:tcW w:w="2087" w:type="dxa"/>
            <w:vAlign w:val="center"/>
          </w:tcPr>
          <w:p w14:paraId="03FD383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其他对个人和家庭的补助</w:t>
            </w:r>
          </w:p>
        </w:tc>
        <w:tc>
          <w:tcPr>
            <w:tcW w:w="735" w:type="dxa"/>
            <w:vAlign w:val="center"/>
          </w:tcPr>
          <w:p w14:paraId="119FBD66">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6.53</w:t>
            </w:r>
          </w:p>
        </w:tc>
        <w:tc>
          <w:tcPr>
            <w:tcW w:w="807" w:type="dxa"/>
            <w:vAlign w:val="center"/>
          </w:tcPr>
          <w:p w14:paraId="317679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30240</w:t>
            </w:r>
          </w:p>
        </w:tc>
        <w:tc>
          <w:tcPr>
            <w:tcW w:w="1346" w:type="dxa"/>
            <w:vAlign w:val="center"/>
          </w:tcPr>
          <w:p w14:paraId="2566971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税金及附加费用</w:t>
            </w:r>
          </w:p>
        </w:tc>
        <w:tc>
          <w:tcPr>
            <w:tcW w:w="654" w:type="dxa"/>
            <w:vAlign w:val="center"/>
          </w:tcPr>
          <w:p w14:paraId="2BA28DA1">
            <w:pPr>
              <w:pStyle w:val="12"/>
              <w:jc w:val="center"/>
              <w:rPr>
                <w:rFonts w:hint="default" w:ascii="Times New Roman" w:hAnsi="Times New Roman" w:cs="Times New Roman" w:eastAsiaTheme="minorEastAsia"/>
                <w:sz w:val="20"/>
                <w:szCs w:val="20"/>
              </w:rPr>
            </w:pPr>
          </w:p>
        </w:tc>
        <w:tc>
          <w:tcPr>
            <w:tcW w:w="719" w:type="dxa"/>
            <w:vAlign w:val="center"/>
          </w:tcPr>
          <w:p w14:paraId="754735F0">
            <w:pPr>
              <w:pStyle w:val="12"/>
              <w:jc w:val="center"/>
              <w:rPr>
                <w:rFonts w:hint="default" w:ascii="Times New Roman" w:hAnsi="Times New Roman" w:cs="Times New Roman" w:eastAsiaTheme="minorEastAsia"/>
                <w:sz w:val="20"/>
                <w:szCs w:val="20"/>
              </w:rPr>
            </w:pPr>
          </w:p>
        </w:tc>
        <w:tc>
          <w:tcPr>
            <w:tcW w:w="2121" w:type="dxa"/>
            <w:vAlign w:val="center"/>
          </w:tcPr>
          <w:p w14:paraId="447745A0">
            <w:pPr>
              <w:pStyle w:val="12"/>
              <w:jc w:val="center"/>
              <w:rPr>
                <w:rFonts w:hint="default" w:ascii="Times New Roman" w:hAnsi="Times New Roman" w:cs="Times New Roman" w:eastAsiaTheme="minorEastAsia"/>
                <w:sz w:val="20"/>
                <w:szCs w:val="20"/>
              </w:rPr>
            </w:pPr>
          </w:p>
        </w:tc>
        <w:tc>
          <w:tcPr>
            <w:tcW w:w="678" w:type="dxa"/>
            <w:vAlign w:val="center"/>
          </w:tcPr>
          <w:p w14:paraId="6F31D3D5">
            <w:pPr>
              <w:pStyle w:val="12"/>
              <w:jc w:val="center"/>
              <w:rPr>
                <w:rFonts w:hint="default" w:ascii="Times New Roman" w:hAnsi="Times New Roman" w:cs="Times New Roman" w:eastAsiaTheme="minorEastAsia"/>
                <w:sz w:val="20"/>
                <w:szCs w:val="20"/>
              </w:rPr>
            </w:pPr>
          </w:p>
        </w:tc>
      </w:tr>
      <w:tr w14:paraId="1278A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692" w:type="dxa"/>
            <w:vAlign w:val="center"/>
          </w:tcPr>
          <w:p w14:paraId="4DDD9FFD">
            <w:pPr>
              <w:pStyle w:val="12"/>
              <w:jc w:val="center"/>
              <w:rPr>
                <w:rFonts w:hint="default" w:ascii="Times New Roman" w:hAnsi="Times New Roman" w:cs="Times New Roman" w:eastAsiaTheme="minorEastAsia"/>
                <w:sz w:val="20"/>
                <w:szCs w:val="20"/>
              </w:rPr>
            </w:pPr>
          </w:p>
        </w:tc>
        <w:tc>
          <w:tcPr>
            <w:tcW w:w="2087" w:type="dxa"/>
            <w:vAlign w:val="center"/>
          </w:tcPr>
          <w:p w14:paraId="54B6F071">
            <w:pPr>
              <w:pStyle w:val="12"/>
              <w:jc w:val="center"/>
              <w:rPr>
                <w:rFonts w:hint="default" w:ascii="Times New Roman" w:hAnsi="Times New Roman" w:cs="Times New Roman" w:eastAsiaTheme="minorEastAsia"/>
                <w:sz w:val="20"/>
                <w:szCs w:val="20"/>
              </w:rPr>
            </w:pPr>
          </w:p>
        </w:tc>
        <w:tc>
          <w:tcPr>
            <w:tcW w:w="735" w:type="dxa"/>
            <w:vAlign w:val="center"/>
          </w:tcPr>
          <w:p w14:paraId="29A3248C">
            <w:pPr>
              <w:pStyle w:val="12"/>
              <w:jc w:val="center"/>
              <w:rPr>
                <w:rFonts w:hint="default" w:ascii="Times New Roman" w:hAnsi="Times New Roman" w:cs="Times New Roman" w:eastAsiaTheme="minorEastAsia"/>
                <w:sz w:val="20"/>
                <w:szCs w:val="20"/>
              </w:rPr>
            </w:pPr>
          </w:p>
        </w:tc>
        <w:tc>
          <w:tcPr>
            <w:tcW w:w="807" w:type="dxa"/>
            <w:vAlign w:val="center"/>
          </w:tcPr>
          <w:p w14:paraId="496771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30299</w:t>
            </w:r>
          </w:p>
        </w:tc>
        <w:tc>
          <w:tcPr>
            <w:tcW w:w="1346" w:type="dxa"/>
            <w:vAlign w:val="center"/>
          </w:tcPr>
          <w:p w14:paraId="6A3A722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其他商品和服务支出</w:t>
            </w:r>
          </w:p>
        </w:tc>
        <w:tc>
          <w:tcPr>
            <w:tcW w:w="654" w:type="dxa"/>
            <w:vAlign w:val="center"/>
          </w:tcPr>
          <w:p w14:paraId="32F144D3">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27.67</w:t>
            </w:r>
          </w:p>
        </w:tc>
        <w:tc>
          <w:tcPr>
            <w:tcW w:w="719" w:type="dxa"/>
            <w:vAlign w:val="center"/>
          </w:tcPr>
          <w:p w14:paraId="2BC6864F">
            <w:pPr>
              <w:pStyle w:val="12"/>
              <w:jc w:val="center"/>
              <w:rPr>
                <w:rFonts w:hint="default" w:ascii="Times New Roman" w:hAnsi="Times New Roman" w:cs="Times New Roman" w:eastAsiaTheme="minorEastAsia"/>
                <w:sz w:val="20"/>
                <w:szCs w:val="20"/>
              </w:rPr>
            </w:pPr>
          </w:p>
        </w:tc>
        <w:tc>
          <w:tcPr>
            <w:tcW w:w="2121" w:type="dxa"/>
            <w:vAlign w:val="center"/>
          </w:tcPr>
          <w:p w14:paraId="13AC29DE">
            <w:pPr>
              <w:pStyle w:val="12"/>
              <w:jc w:val="center"/>
              <w:rPr>
                <w:rFonts w:hint="default" w:ascii="Times New Roman" w:hAnsi="Times New Roman" w:cs="Times New Roman" w:eastAsiaTheme="minorEastAsia"/>
                <w:sz w:val="20"/>
                <w:szCs w:val="20"/>
              </w:rPr>
            </w:pPr>
          </w:p>
        </w:tc>
        <w:tc>
          <w:tcPr>
            <w:tcW w:w="678" w:type="dxa"/>
            <w:vAlign w:val="center"/>
          </w:tcPr>
          <w:p w14:paraId="44A9246A">
            <w:pPr>
              <w:pStyle w:val="12"/>
              <w:jc w:val="center"/>
              <w:rPr>
                <w:rFonts w:hint="default" w:ascii="Times New Roman" w:hAnsi="Times New Roman" w:cs="Times New Roman" w:eastAsiaTheme="minorEastAsia"/>
                <w:sz w:val="20"/>
                <w:szCs w:val="20"/>
              </w:rPr>
            </w:pPr>
          </w:p>
        </w:tc>
      </w:tr>
      <w:tr w14:paraId="77056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2779" w:type="dxa"/>
            <w:gridSpan w:val="2"/>
            <w:vAlign w:val="center"/>
          </w:tcPr>
          <w:p w14:paraId="3DA359E6">
            <w:pPr>
              <w:spacing w:before="107" w:line="187" w:lineRule="auto"/>
              <w:ind w:left="718"/>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4"/>
                <w:sz w:val="20"/>
                <w:szCs w:val="20"/>
              </w:rPr>
              <w:t>人员经费合计</w:t>
            </w:r>
          </w:p>
        </w:tc>
        <w:tc>
          <w:tcPr>
            <w:tcW w:w="735" w:type="dxa"/>
            <w:vAlign w:val="center"/>
          </w:tcPr>
          <w:p w14:paraId="200FCF75">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5077.73</w:t>
            </w:r>
          </w:p>
        </w:tc>
        <w:tc>
          <w:tcPr>
            <w:tcW w:w="5647" w:type="dxa"/>
            <w:gridSpan w:val="5"/>
            <w:vAlign w:val="center"/>
          </w:tcPr>
          <w:p w14:paraId="29171EE7">
            <w:pPr>
              <w:spacing w:before="108" w:line="187" w:lineRule="auto"/>
              <w:ind w:left="2042"/>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pacing w:val="4"/>
                <w:sz w:val="20"/>
                <w:szCs w:val="20"/>
              </w:rPr>
              <w:t>公用经费合计</w:t>
            </w:r>
          </w:p>
        </w:tc>
        <w:tc>
          <w:tcPr>
            <w:tcW w:w="678" w:type="dxa"/>
            <w:vAlign w:val="center"/>
          </w:tcPr>
          <w:p w14:paraId="5E72A8FE">
            <w:pPr>
              <w:pStyle w:val="12"/>
              <w:jc w:val="center"/>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517.97</w:t>
            </w:r>
          </w:p>
        </w:tc>
      </w:tr>
    </w:tbl>
    <w:p w14:paraId="6B1A4BC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60FFDB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49D5E86E">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2D4065E3">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4945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76E0C10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79BD440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4FEA9E9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56A8741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04A72DB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7D29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6973115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17C1941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5CAF56B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6EF7EEC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324D721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2CF0FC6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0D7AA32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4D2DFA5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18F6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30AFED65">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5915AC57">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6F907220">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5C0C81AA">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16A734AE">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621E8EAF">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29F3A709">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60B1D301">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79B458C5">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49B629FA">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053E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3A109054">
            <w:pPr>
              <w:pStyle w:val="12"/>
              <w:rPr>
                <w:rFonts w:hint="default" w:ascii="Times New Roman" w:hAnsi="Times New Roman" w:cs="Times New Roman" w:eastAsiaTheme="minorEastAsia"/>
                <w:sz w:val="21"/>
                <w:szCs w:val="21"/>
              </w:rPr>
            </w:pPr>
          </w:p>
        </w:tc>
        <w:tc>
          <w:tcPr>
            <w:tcW w:w="317" w:type="dxa"/>
            <w:vMerge w:val="continue"/>
            <w:vAlign w:val="top"/>
          </w:tcPr>
          <w:p w14:paraId="44DEDC5B">
            <w:pPr>
              <w:pStyle w:val="12"/>
              <w:rPr>
                <w:rFonts w:hint="default" w:ascii="Times New Roman" w:hAnsi="Times New Roman" w:cs="Times New Roman" w:eastAsiaTheme="minorEastAsia"/>
                <w:sz w:val="21"/>
                <w:szCs w:val="21"/>
              </w:rPr>
            </w:pPr>
          </w:p>
        </w:tc>
        <w:tc>
          <w:tcPr>
            <w:tcW w:w="319" w:type="dxa"/>
            <w:vMerge w:val="continue"/>
            <w:vAlign w:val="top"/>
          </w:tcPr>
          <w:p w14:paraId="7D6336E1">
            <w:pPr>
              <w:pStyle w:val="12"/>
              <w:rPr>
                <w:rFonts w:hint="default" w:ascii="Times New Roman" w:hAnsi="Times New Roman" w:cs="Times New Roman" w:eastAsiaTheme="minorEastAsia"/>
                <w:sz w:val="21"/>
                <w:szCs w:val="21"/>
              </w:rPr>
            </w:pPr>
          </w:p>
        </w:tc>
        <w:tc>
          <w:tcPr>
            <w:tcW w:w="1169" w:type="dxa"/>
            <w:vAlign w:val="top"/>
          </w:tcPr>
          <w:p w14:paraId="62AAD9A1">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043A0599">
            <w:pPr>
              <w:pStyle w:val="12"/>
              <w:rPr>
                <w:rFonts w:hint="default" w:ascii="Times New Roman" w:hAnsi="Times New Roman" w:cs="Times New Roman" w:eastAsiaTheme="minorEastAsia"/>
                <w:sz w:val="21"/>
                <w:szCs w:val="21"/>
              </w:rPr>
            </w:pPr>
          </w:p>
        </w:tc>
        <w:tc>
          <w:tcPr>
            <w:tcW w:w="1167" w:type="dxa"/>
            <w:vAlign w:val="top"/>
          </w:tcPr>
          <w:p w14:paraId="46F07B29">
            <w:pPr>
              <w:pStyle w:val="12"/>
              <w:rPr>
                <w:rFonts w:hint="default" w:ascii="Times New Roman" w:hAnsi="Times New Roman" w:cs="Times New Roman" w:eastAsiaTheme="minorEastAsia"/>
                <w:sz w:val="21"/>
                <w:szCs w:val="21"/>
              </w:rPr>
            </w:pPr>
          </w:p>
        </w:tc>
        <w:tc>
          <w:tcPr>
            <w:tcW w:w="1167" w:type="dxa"/>
            <w:vAlign w:val="top"/>
          </w:tcPr>
          <w:p w14:paraId="2922F96C">
            <w:pPr>
              <w:pStyle w:val="12"/>
              <w:rPr>
                <w:rFonts w:hint="default" w:ascii="Times New Roman" w:hAnsi="Times New Roman" w:cs="Times New Roman" w:eastAsiaTheme="minorEastAsia"/>
                <w:sz w:val="21"/>
                <w:szCs w:val="21"/>
              </w:rPr>
            </w:pPr>
          </w:p>
        </w:tc>
        <w:tc>
          <w:tcPr>
            <w:tcW w:w="1167" w:type="dxa"/>
            <w:vAlign w:val="top"/>
          </w:tcPr>
          <w:p w14:paraId="512C7ECF">
            <w:pPr>
              <w:pStyle w:val="12"/>
              <w:rPr>
                <w:rFonts w:hint="default" w:ascii="Times New Roman" w:hAnsi="Times New Roman" w:cs="Times New Roman" w:eastAsiaTheme="minorEastAsia"/>
                <w:sz w:val="21"/>
                <w:szCs w:val="21"/>
              </w:rPr>
            </w:pPr>
          </w:p>
        </w:tc>
        <w:tc>
          <w:tcPr>
            <w:tcW w:w="1171" w:type="dxa"/>
            <w:vAlign w:val="top"/>
          </w:tcPr>
          <w:p w14:paraId="5C1E780B">
            <w:pPr>
              <w:pStyle w:val="12"/>
              <w:rPr>
                <w:rFonts w:hint="default" w:ascii="Times New Roman" w:hAnsi="Times New Roman" w:cs="Times New Roman" w:eastAsiaTheme="minorEastAsia"/>
                <w:sz w:val="21"/>
                <w:szCs w:val="21"/>
              </w:rPr>
            </w:pPr>
          </w:p>
        </w:tc>
        <w:tc>
          <w:tcPr>
            <w:tcW w:w="1173" w:type="dxa"/>
            <w:vAlign w:val="top"/>
          </w:tcPr>
          <w:p w14:paraId="1C650313">
            <w:pPr>
              <w:pStyle w:val="12"/>
              <w:rPr>
                <w:rFonts w:hint="default" w:ascii="Times New Roman" w:hAnsi="Times New Roman" w:cs="Times New Roman" w:eastAsiaTheme="minorEastAsia"/>
                <w:sz w:val="21"/>
                <w:szCs w:val="21"/>
              </w:rPr>
            </w:pPr>
          </w:p>
        </w:tc>
      </w:tr>
      <w:tr w14:paraId="7164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4F3F7E58">
            <w:pPr>
              <w:pStyle w:val="12"/>
              <w:rPr>
                <w:rFonts w:hint="default" w:ascii="Times New Roman" w:hAnsi="Times New Roman" w:cs="Times New Roman" w:eastAsiaTheme="minorEastAsia"/>
                <w:sz w:val="21"/>
                <w:szCs w:val="21"/>
              </w:rPr>
            </w:pPr>
          </w:p>
        </w:tc>
        <w:tc>
          <w:tcPr>
            <w:tcW w:w="1169" w:type="dxa"/>
            <w:vAlign w:val="top"/>
          </w:tcPr>
          <w:p w14:paraId="3CBFA08E">
            <w:pPr>
              <w:pStyle w:val="12"/>
              <w:rPr>
                <w:rFonts w:hint="default" w:ascii="Times New Roman" w:hAnsi="Times New Roman" w:cs="Times New Roman" w:eastAsiaTheme="minorEastAsia"/>
                <w:sz w:val="21"/>
                <w:szCs w:val="21"/>
              </w:rPr>
            </w:pPr>
          </w:p>
        </w:tc>
        <w:tc>
          <w:tcPr>
            <w:tcW w:w="1167" w:type="dxa"/>
            <w:vAlign w:val="top"/>
          </w:tcPr>
          <w:p w14:paraId="3EFF9EF3">
            <w:pPr>
              <w:pStyle w:val="12"/>
              <w:rPr>
                <w:rFonts w:hint="default" w:ascii="Times New Roman" w:hAnsi="Times New Roman" w:cs="Times New Roman" w:eastAsiaTheme="minorEastAsia"/>
                <w:sz w:val="21"/>
                <w:szCs w:val="21"/>
              </w:rPr>
            </w:pPr>
          </w:p>
        </w:tc>
        <w:tc>
          <w:tcPr>
            <w:tcW w:w="1167" w:type="dxa"/>
            <w:vAlign w:val="top"/>
          </w:tcPr>
          <w:p w14:paraId="3DB80027">
            <w:pPr>
              <w:pStyle w:val="12"/>
              <w:rPr>
                <w:rFonts w:hint="default" w:ascii="Times New Roman" w:hAnsi="Times New Roman" w:cs="Times New Roman" w:eastAsiaTheme="minorEastAsia"/>
                <w:sz w:val="21"/>
                <w:szCs w:val="21"/>
              </w:rPr>
            </w:pPr>
          </w:p>
        </w:tc>
        <w:tc>
          <w:tcPr>
            <w:tcW w:w="1167" w:type="dxa"/>
            <w:vAlign w:val="top"/>
          </w:tcPr>
          <w:p w14:paraId="02AB8DFC">
            <w:pPr>
              <w:pStyle w:val="12"/>
              <w:rPr>
                <w:rFonts w:hint="default" w:ascii="Times New Roman" w:hAnsi="Times New Roman" w:cs="Times New Roman" w:eastAsiaTheme="minorEastAsia"/>
                <w:sz w:val="21"/>
                <w:szCs w:val="21"/>
              </w:rPr>
            </w:pPr>
          </w:p>
        </w:tc>
        <w:tc>
          <w:tcPr>
            <w:tcW w:w="1167" w:type="dxa"/>
            <w:vAlign w:val="top"/>
          </w:tcPr>
          <w:p w14:paraId="413E4E08">
            <w:pPr>
              <w:pStyle w:val="12"/>
              <w:rPr>
                <w:rFonts w:hint="default" w:ascii="Times New Roman" w:hAnsi="Times New Roman" w:cs="Times New Roman" w:eastAsiaTheme="minorEastAsia"/>
                <w:sz w:val="21"/>
                <w:szCs w:val="21"/>
              </w:rPr>
            </w:pPr>
          </w:p>
        </w:tc>
        <w:tc>
          <w:tcPr>
            <w:tcW w:w="1171" w:type="dxa"/>
            <w:vAlign w:val="top"/>
          </w:tcPr>
          <w:p w14:paraId="5F514559">
            <w:pPr>
              <w:pStyle w:val="12"/>
              <w:rPr>
                <w:rFonts w:hint="default" w:ascii="Times New Roman" w:hAnsi="Times New Roman" w:cs="Times New Roman" w:eastAsiaTheme="minorEastAsia"/>
                <w:sz w:val="21"/>
                <w:szCs w:val="21"/>
              </w:rPr>
            </w:pPr>
          </w:p>
        </w:tc>
        <w:tc>
          <w:tcPr>
            <w:tcW w:w="1173" w:type="dxa"/>
            <w:vAlign w:val="top"/>
          </w:tcPr>
          <w:p w14:paraId="01944E89">
            <w:pPr>
              <w:pStyle w:val="12"/>
              <w:rPr>
                <w:rFonts w:hint="default" w:ascii="Times New Roman" w:hAnsi="Times New Roman" w:cs="Times New Roman" w:eastAsiaTheme="minorEastAsia"/>
                <w:sz w:val="21"/>
                <w:szCs w:val="21"/>
              </w:rPr>
            </w:pPr>
          </w:p>
        </w:tc>
      </w:tr>
    </w:tbl>
    <w:p w14:paraId="27D4BE7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说明</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本表无数据</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p w14:paraId="64A6D703">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3BB17C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FFED7D7">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5F528836">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56128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5713024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38F2E80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2882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42DA7DC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55BF437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4D23FDD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783D8D7F">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6B9A2B8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7B9E335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2C15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0DEF322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3007B98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42750FA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477DC8B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3C6DFDF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3D774E3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174E64D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58172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33AE5DC9">
            <w:pPr>
              <w:pStyle w:val="12"/>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081507A2">
            <w:pPr>
              <w:pStyle w:val="12"/>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63D036D2">
            <w:pPr>
              <w:pStyle w:val="12"/>
              <w:jc w:val="center"/>
              <w:rPr>
                <w:rFonts w:hint="default" w:ascii="Times New Roman" w:hAnsi="Times New Roman" w:cs="Times New Roman" w:eastAsiaTheme="minorEastAsia"/>
                <w:sz w:val="21"/>
                <w:szCs w:val="21"/>
              </w:rPr>
            </w:pPr>
          </w:p>
        </w:tc>
        <w:tc>
          <w:tcPr>
            <w:tcW w:w="1128" w:type="dxa"/>
            <w:vAlign w:val="center"/>
          </w:tcPr>
          <w:p w14:paraId="42439FF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3E0F3365">
            <w:pPr>
              <w:pStyle w:val="12"/>
              <w:jc w:val="center"/>
              <w:rPr>
                <w:rFonts w:hint="default" w:ascii="Times New Roman" w:hAnsi="Times New Roman" w:cs="Times New Roman" w:eastAsiaTheme="minorEastAsia"/>
                <w:sz w:val="21"/>
                <w:szCs w:val="21"/>
              </w:rPr>
            </w:pPr>
          </w:p>
        </w:tc>
        <w:tc>
          <w:tcPr>
            <w:tcW w:w="2272" w:type="dxa"/>
            <w:vAlign w:val="center"/>
          </w:tcPr>
          <w:p w14:paraId="1BA611A4">
            <w:pPr>
              <w:pStyle w:val="12"/>
              <w:jc w:val="center"/>
              <w:rPr>
                <w:rFonts w:hint="default" w:ascii="Times New Roman" w:hAnsi="Times New Roman" w:cs="Times New Roman" w:eastAsiaTheme="minorEastAsia"/>
                <w:sz w:val="21"/>
                <w:szCs w:val="21"/>
              </w:rPr>
            </w:pPr>
          </w:p>
        </w:tc>
        <w:tc>
          <w:tcPr>
            <w:tcW w:w="2188" w:type="dxa"/>
            <w:vAlign w:val="center"/>
          </w:tcPr>
          <w:p w14:paraId="029FDFC0">
            <w:pPr>
              <w:pStyle w:val="12"/>
              <w:jc w:val="center"/>
              <w:rPr>
                <w:rFonts w:hint="default" w:ascii="Times New Roman" w:hAnsi="Times New Roman" w:cs="Times New Roman" w:eastAsiaTheme="minorEastAsia"/>
                <w:sz w:val="21"/>
                <w:szCs w:val="21"/>
              </w:rPr>
            </w:pPr>
          </w:p>
        </w:tc>
      </w:tr>
      <w:tr w14:paraId="038AA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4106F1A3">
            <w:pPr>
              <w:pStyle w:val="12"/>
              <w:rPr>
                <w:rFonts w:hint="default" w:ascii="Times New Roman" w:hAnsi="Times New Roman" w:cs="Times New Roman"/>
              </w:rPr>
            </w:pPr>
          </w:p>
        </w:tc>
        <w:tc>
          <w:tcPr>
            <w:tcW w:w="1128" w:type="dxa"/>
            <w:vAlign w:val="top"/>
          </w:tcPr>
          <w:p w14:paraId="6E86EE1F">
            <w:pPr>
              <w:pStyle w:val="12"/>
              <w:rPr>
                <w:rFonts w:hint="default" w:ascii="Times New Roman" w:hAnsi="Times New Roman" w:cs="Times New Roman"/>
              </w:rPr>
            </w:pPr>
          </w:p>
        </w:tc>
        <w:tc>
          <w:tcPr>
            <w:tcW w:w="2129" w:type="dxa"/>
            <w:vAlign w:val="top"/>
          </w:tcPr>
          <w:p w14:paraId="51644EF0">
            <w:pPr>
              <w:pStyle w:val="12"/>
              <w:rPr>
                <w:rFonts w:hint="default" w:ascii="Times New Roman" w:hAnsi="Times New Roman" w:cs="Times New Roman"/>
              </w:rPr>
            </w:pPr>
          </w:p>
        </w:tc>
        <w:tc>
          <w:tcPr>
            <w:tcW w:w="2272" w:type="dxa"/>
            <w:vAlign w:val="top"/>
          </w:tcPr>
          <w:p w14:paraId="19CA8F71">
            <w:pPr>
              <w:pStyle w:val="12"/>
              <w:rPr>
                <w:rFonts w:hint="default" w:ascii="Times New Roman" w:hAnsi="Times New Roman" w:cs="Times New Roman"/>
              </w:rPr>
            </w:pPr>
          </w:p>
        </w:tc>
        <w:tc>
          <w:tcPr>
            <w:tcW w:w="2188" w:type="dxa"/>
            <w:vAlign w:val="top"/>
          </w:tcPr>
          <w:p w14:paraId="0669B5FD">
            <w:pPr>
              <w:pStyle w:val="12"/>
              <w:rPr>
                <w:rFonts w:hint="default" w:ascii="Times New Roman" w:hAnsi="Times New Roman" w:cs="Times New Roman"/>
              </w:rPr>
            </w:pPr>
          </w:p>
        </w:tc>
      </w:tr>
    </w:tbl>
    <w:p w14:paraId="3E302C5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说明</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本表无数据</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p w14:paraId="47249729">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92F9588">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3200C8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086CB77E">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3A766E83">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武汉市光谷第六小学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07A9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28A6186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631A29F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29CA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45A8D3A8">
            <w:pPr>
              <w:pStyle w:val="12"/>
              <w:jc w:val="center"/>
              <w:rPr>
                <w:rFonts w:hint="default" w:ascii="Times New Roman" w:hAnsi="Times New Roman" w:cs="Times New Roman" w:eastAsiaTheme="minorEastAsia"/>
                <w:sz w:val="21"/>
                <w:szCs w:val="21"/>
              </w:rPr>
            </w:pPr>
          </w:p>
          <w:p w14:paraId="16AD248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27BB3D87">
            <w:pPr>
              <w:pStyle w:val="12"/>
              <w:jc w:val="center"/>
              <w:rPr>
                <w:rFonts w:hint="default" w:ascii="Times New Roman" w:hAnsi="Times New Roman" w:cs="Times New Roman" w:eastAsiaTheme="minorEastAsia"/>
                <w:sz w:val="21"/>
                <w:szCs w:val="21"/>
              </w:rPr>
            </w:pPr>
          </w:p>
          <w:p w14:paraId="40BC40C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4E81D6A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6E4F43F6">
            <w:pPr>
              <w:pStyle w:val="12"/>
              <w:jc w:val="center"/>
              <w:rPr>
                <w:rFonts w:hint="default" w:ascii="Times New Roman" w:hAnsi="Times New Roman" w:cs="Times New Roman" w:eastAsiaTheme="minorEastAsia"/>
                <w:sz w:val="21"/>
                <w:szCs w:val="21"/>
              </w:rPr>
            </w:pPr>
          </w:p>
          <w:p w14:paraId="293FAF5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785284D6">
            <w:pPr>
              <w:pStyle w:val="12"/>
              <w:jc w:val="center"/>
              <w:rPr>
                <w:rFonts w:hint="default" w:ascii="Times New Roman" w:hAnsi="Times New Roman" w:cs="Times New Roman" w:eastAsiaTheme="minorEastAsia"/>
                <w:sz w:val="21"/>
                <w:szCs w:val="21"/>
              </w:rPr>
            </w:pPr>
          </w:p>
          <w:p w14:paraId="0076A8F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4909E31E">
            <w:pPr>
              <w:pStyle w:val="12"/>
              <w:jc w:val="center"/>
              <w:rPr>
                <w:rFonts w:hint="default" w:ascii="Times New Roman" w:hAnsi="Times New Roman" w:cs="Times New Roman" w:eastAsiaTheme="minorEastAsia"/>
                <w:sz w:val="21"/>
                <w:szCs w:val="21"/>
              </w:rPr>
            </w:pPr>
          </w:p>
          <w:p w14:paraId="183307B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1189ECF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21E39787">
            <w:pPr>
              <w:pStyle w:val="12"/>
              <w:jc w:val="center"/>
              <w:rPr>
                <w:rFonts w:hint="default" w:ascii="Times New Roman" w:hAnsi="Times New Roman" w:cs="Times New Roman" w:eastAsiaTheme="minorEastAsia"/>
                <w:sz w:val="21"/>
                <w:szCs w:val="21"/>
              </w:rPr>
            </w:pPr>
          </w:p>
          <w:p w14:paraId="32857B1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3690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756A32B9">
            <w:pPr>
              <w:pStyle w:val="12"/>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58E48462">
            <w:pPr>
              <w:pStyle w:val="12"/>
              <w:jc w:val="center"/>
              <w:rPr>
                <w:rFonts w:hint="default" w:ascii="Times New Roman" w:hAnsi="Times New Roman" w:cs="Times New Roman" w:eastAsiaTheme="minorEastAsia"/>
                <w:sz w:val="21"/>
                <w:szCs w:val="21"/>
              </w:rPr>
            </w:pPr>
          </w:p>
        </w:tc>
        <w:tc>
          <w:tcPr>
            <w:tcW w:w="453" w:type="dxa"/>
            <w:vAlign w:val="center"/>
          </w:tcPr>
          <w:p w14:paraId="56F80DE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23173A6F">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43BD54D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20BECB3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48ADFAD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2D73A02A">
            <w:pPr>
              <w:pStyle w:val="12"/>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0B87145F">
            <w:pPr>
              <w:pStyle w:val="12"/>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7222C29C">
            <w:pPr>
              <w:pStyle w:val="12"/>
              <w:jc w:val="center"/>
              <w:rPr>
                <w:rFonts w:hint="default" w:ascii="Times New Roman" w:hAnsi="Times New Roman" w:cs="Times New Roman" w:eastAsiaTheme="minorEastAsia"/>
                <w:sz w:val="21"/>
                <w:szCs w:val="21"/>
              </w:rPr>
            </w:pPr>
          </w:p>
        </w:tc>
        <w:tc>
          <w:tcPr>
            <w:tcW w:w="641" w:type="dxa"/>
            <w:vAlign w:val="center"/>
          </w:tcPr>
          <w:p w14:paraId="723ED6C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3EFE4E0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7694120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090D2007">
            <w:pPr>
              <w:pStyle w:val="12"/>
              <w:jc w:val="center"/>
              <w:rPr>
                <w:rFonts w:hint="default" w:ascii="Times New Roman" w:hAnsi="Times New Roman" w:cs="Times New Roman" w:eastAsiaTheme="minorEastAsia"/>
                <w:sz w:val="21"/>
                <w:szCs w:val="21"/>
              </w:rPr>
            </w:pPr>
          </w:p>
        </w:tc>
      </w:tr>
      <w:tr w14:paraId="0A241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60307D5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2ECD9DB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47F7980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4D51B98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7154132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3D6A0E4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73ED1D0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4441165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2F350B5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1EE613C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150655F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1FBA314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50B2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6C8429B7">
            <w:pPr>
              <w:pStyle w:val="12"/>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0.69</w:t>
            </w:r>
          </w:p>
        </w:tc>
        <w:tc>
          <w:tcPr>
            <w:tcW w:w="1061" w:type="dxa"/>
            <w:vAlign w:val="center"/>
          </w:tcPr>
          <w:p w14:paraId="7E2B136B">
            <w:pPr>
              <w:pStyle w:val="12"/>
              <w:jc w:val="center"/>
              <w:rPr>
                <w:rFonts w:hint="default" w:ascii="Times New Roman" w:hAnsi="Times New Roman" w:cs="Times New Roman" w:eastAsiaTheme="minorEastAsia"/>
                <w:sz w:val="21"/>
                <w:szCs w:val="21"/>
              </w:rPr>
            </w:pPr>
          </w:p>
        </w:tc>
        <w:tc>
          <w:tcPr>
            <w:tcW w:w="453" w:type="dxa"/>
            <w:vAlign w:val="center"/>
          </w:tcPr>
          <w:p w14:paraId="0229329E">
            <w:pPr>
              <w:pStyle w:val="12"/>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0.69</w:t>
            </w:r>
          </w:p>
        </w:tc>
        <w:tc>
          <w:tcPr>
            <w:tcW w:w="1193" w:type="dxa"/>
            <w:vAlign w:val="center"/>
          </w:tcPr>
          <w:p w14:paraId="4158B229">
            <w:pPr>
              <w:pStyle w:val="12"/>
              <w:jc w:val="center"/>
              <w:rPr>
                <w:rFonts w:hint="default" w:ascii="Times New Roman" w:hAnsi="Times New Roman" w:cs="Times New Roman" w:eastAsiaTheme="minorEastAsia"/>
                <w:sz w:val="21"/>
                <w:szCs w:val="21"/>
              </w:rPr>
            </w:pPr>
          </w:p>
        </w:tc>
        <w:tc>
          <w:tcPr>
            <w:tcW w:w="1159" w:type="dxa"/>
            <w:vAlign w:val="center"/>
          </w:tcPr>
          <w:p w14:paraId="564E93E0">
            <w:pPr>
              <w:pStyle w:val="12"/>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0.69</w:t>
            </w:r>
          </w:p>
        </w:tc>
        <w:tc>
          <w:tcPr>
            <w:tcW w:w="634" w:type="dxa"/>
            <w:vAlign w:val="center"/>
          </w:tcPr>
          <w:p w14:paraId="5C31CBF1">
            <w:pPr>
              <w:pStyle w:val="12"/>
              <w:jc w:val="center"/>
              <w:rPr>
                <w:rFonts w:hint="default" w:ascii="Times New Roman" w:hAnsi="Times New Roman" w:cs="Times New Roman" w:eastAsiaTheme="minorEastAsia"/>
                <w:sz w:val="21"/>
                <w:szCs w:val="21"/>
              </w:rPr>
            </w:pPr>
          </w:p>
        </w:tc>
        <w:tc>
          <w:tcPr>
            <w:tcW w:w="450" w:type="dxa"/>
            <w:vAlign w:val="center"/>
          </w:tcPr>
          <w:p w14:paraId="016C119D">
            <w:pPr>
              <w:pStyle w:val="12"/>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0.69</w:t>
            </w:r>
          </w:p>
        </w:tc>
        <w:tc>
          <w:tcPr>
            <w:tcW w:w="970" w:type="dxa"/>
            <w:vAlign w:val="center"/>
          </w:tcPr>
          <w:p w14:paraId="3DB81AE4">
            <w:pPr>
              <w:pStyle w:val="12"/>
              <w:jc w:val="center"/>
              <w:rPr>
                <w:rFonts w:hint="default" w:ascii="Times New Roman" w:hAnsi="Times New Roman" w:cs="Times New Roman" w:eastAsiaTheme="minorEastAsia"/>
                <w:sz w:val="21"/>
                <w:szCs w:val="21"/>
              </w:rPr>
            </w:pPr>
          </w:p>
        </w:tc>
        <w:tc>
          <w:tcPr>
            <w:tcW w:w="641" w:type="dxa"/>
            <w:vAlign w:val="center"/>
          </w:tcPr>
          <w:p w14:paraId="051AEE54">
            <w:pPr>
              <w:pStyle w:val="12"/>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0.69</w:t>
            </w:r>
          </w:p>
        </w:tc>
        <w:tc>
          <w:tcPr>
            <w:tcW w:w="887" w:type="dxa"/>
            <w:vAlign w:val="center"/>
          </w:tcPr>
          <w:p w14:paraId="19F5D63F">
            <w:pPr>
              <w:pStyle w:val="12"/>
              <w:jc w:val="center"/>
              <w:rPr>
                <w:rFonts w:hint="default" w:ascii="Times New Roman" w:hAnsi="Times New Roman" w:cs="Times New Roman" w:eastAsiaTheme="minorEastAsia"/>
                <w:sz w:val="21"/>
                <w:szCs w:val="21"/>
              </w:rPr>
            </w:pPr>
          </w:p>
        </w:tc>
        <w:tc>
          <w:tcPr>
            <w:tcW w:w="1181" w:type="dxa"/>
            <w:vAlign w:val="center"/>
          </w:tcPr>
          <w:p w14:paraId="2091A08D">
            <w:pPr>
              <w:pStyle w:val="12"/>
              <w:jc w:val="cente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0.69</w:t>
            </w:r>
          </w:p>
        </w:tc>
        <w:tc>
          <w:tcPr>
            <w:tcW w:w="707" w:type="dxa"/>
            <w:vAlign w:val="center"/>
          </w:tcPr>
          <w:p w14:paraId="3F74B335">
            <w:pPr>
              <w:pStyle w:val="12"/>
              <w:jc w:val="center"/>
              <w:rPr>
                <w:rFonts w:hint="default" w:ascii="Times New Roman" w:hAnsi="Times New Roman" w:cs="Times New Roman" w:eastAsiaTheme="minorEastAsia"/>
                <w:sz w:val="21"/>
                <w:szCs w:val="21"/>
              </w:rPr>
            </w:pPr>
          </w:p>
        </w:tc>
      </w:tr>
    </w:tbl>
    <w:p w14:paraId="1445C58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29C7F2D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67B5EC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u w:val="single" w:color="auto"/>
        </w:rPr>
        <w:t xml:space="preserve">部门名称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306670BF">
      <w:pPr>
        <w:rPr>
          <w:rFonts w:hint="default" w:ascii="Times New Roman" w:hAnsi="Times New Roman" w:cs="Times New Roman"/>
        </w:rPr>
      </w:pPr>
    </w:p>
    <w:p w14:paraId="0C388CA6">
      <w:pPr>
        <w:pStyle w:val="8"/>
        <w:rPr>
          <w:rFonts w:hint="default"/>
        </w:rPr>
      </w:pPr>
    </w:p>
    <w:p w14:paraId="4F28C01B">
      <w:pPr>
        <w:rPr>
          <w:rFonts w:hint="default" w:ascii="Times New Roman" w:hAnsi="Times New Roman" w:cs="Times New Roman"/>
          <w:lang w:val="en-US" w:eastAsia="zh-CN"/>
        </w:rPr>
      </w:pPr>
    </w:p>
    <w:p w14:paraId="586F8566">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2232B973">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default" w:ascii="Times New Roman" w:hAnsi="Times New Roman" w:eastAsia="仿宋_GB2312" w:cs="Times New Roman"/>
          <w:spacing w:val="-14"/>
          <w:lang w:val="en-US"/>
        </w:rPr>
      </w:pPr>
      <w:r>
        <w:rPr>
          <w:rFonts w:hint="default" w:ascii="Times New Roman" w:hAnsi="Times New Roman" w:eastAsia="仿宋_GB2312" w:cs="Times New Roman"/>
          <w:spacing w:val="-1"/>
          <w:u w:val="none" w:color="auto"/>
        </w:rPr>
        <w:t>202</w:t>
      </w:r>
      <w:r>
        <w:rPr>
          <w:rFonts w:hint="eastAsia" w:ascii="Times New Roman" w:hAnsi="Times New Roman" w:eastAsia="仿宋_GB2312" w:cs="Times New Roman"/>
          <w:spacing w:val="-1"/>
          <w:u w:val="none" w:color="auto"/>
          <w:lang w:val="en-US" w:eastAsia="zh-CN"/>
        </w:rPr>
        <w:t>4</w:t>
      </w:r>
      <w:r>
        <w:rPr>
          <w:rFonts w:hint="default" w:ascii="Times New Roman" w:hAnsi="Times New Roman" w:eastAsia="仿宋_GB2312" w:cs="Times New Roman"/>
          <w:spacing w:val="-1"/>
          <w:u w:val="none" w:color="auto"/>
        </w:rPr>
        <w:t>年度收、支总计</w:t>
      </w:r>
      <w:r>
        <w:rPr>
          <w:rFonts w:hint="default" w:ascii="Times New Roman" w:hAnsi="Times New Roman" w:eastAsia="仿宋_GB2312" w:cs="Times New Roman"/>
          <w:spacing w:val="-1"/>
          <w:u w:val="none" w:color="auto"/>
          <w:lang w:val="en-US"/>
        </w:rPr>
        <w:t>6155.76</w:t>
      </w:r>
      <w:r>
        <w:rPr>
          <w:rFonts w:hint="default" w:ascii="Times New Roman" w:hAnsi="Times New Roman" w:eastAsia="仿宋_GB2312" w:cs="Times New Roman"/>
          <w:spacing w:val="-1"/>
          <w:u w:val="none" w:color="auto"/>
        </w:rPr>
        <w:t>万元。与202</w:t>
      </w:r>
      <w:r>
        <w:rPr>
          <w:rFonts w:hint="eastAsia" w:ascii="Times New Roman" w:hAnsi="Times New Roman" w:eastAsia="仿宋_GB2312" w:cs="Times New Roman"/>
          <w:spacing w:val="-1"/>
          <w:u w:val="none" w:color="auto"/>
          <w:lang w:val="en-US" w:eastAsia="zh-CN"/>
        </w:rPr>
        <w:t>3</w:t>
      </w:r>
      <w:r>
        <w:rPr>
          <w:rFonts w:hint="default" w:ascii="Times New Roman" w:hAnsi="Times New Roman" w:eastAsia="仿宋_GB2312" w:cs="Times New Roman"/>
          <w:spacing w:val="-1"/>
          <w:u w:val="none" w:color="auto"/>
        </w:rPr>
        <w:t>年度相比，收</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支总计各增加</w:t>
      </w:r>
      <w:r>
        <w:rPr>
          <w:rFonts w:hint="default" w:ascii="Times New Roman" w:hAnsi="Times New Roman" w:eastAsia="仿宋_GB2312" w:cs="Times New Roman"/>
          <w:spacing w:val="-1"/>
          <w:u w:val="none" w:color="auto"/>
          <w:lang w:val="en-US"/>
        </w:rPr>
        <w:t>447.72</w:t>
      </w:r>
      <w:r>
        <w:rPr>
          <w:rFonts w:hint="default" w:ascii="Times New Roman" w:hAnsi="Times New Roman" w:eastAsia="仿宋_GB2312" w:cs="Times New Roman"/>
          <w:spacing w:val="-1"/>
          <w:u w:val="none" w:color="auto"/>
        </w:rPr>
        <w:t xml:space="preserve"> 万元，增长</w:t>
      </w:r>
      <w:r>
        <w:rPr>
          <w:rFonts w:hint="default" w:ascii="Times New Roman" w:hAnsi="Times New Roman" w:eastAsia="仿宋_GB2312" w:cs="Times New Roman"/>
          <w:spacing w:val="-1"/>
          <w:u w:val="none" w:color="auto"/>
          <w:lang w:val="en-US"/>
        </w:rPr>
        <w:t>7.84</w:t>
      </w:r>
      <w:r>
        <w:rPr>
          <w:rFonts w:hint="default" w:ascii="Times New Roman" w:hAnsi="Times New Roman" w:eastAsia="仿宋_GB2312" w:cs="Times New Roman"/>
          <w:spacing w:val="-1"/>
          <w:u w:val="none" w:color="auto"/>
        </w:rPr>
        <w:t xml:space="preserve"> %，</w:t>
      </w:r>
      <w:bookmarkStart w:id="0" w:name="OLE_LINK1"/>
      <w:r>
        <w:rPr>
          <w:rFonts w:hint="default" w:ascii="Times New Roman" w:hAnsi="Times New Roman" w:eastAsia="仿宋_GB2312" w:cs="Times New Roman"/>
          <w:spacing w:val="-1"/>
          <w:u w:val="none" w:color="auto"/>
        </w:rPr>
        <w:t>主要原</w:t>
      </w:r>
      <w:r>
        <w:rPr>
          <w:rFonts w:hint="default" w:ascii="Times New Roman" w:hAnsi="Times New Roman" w:eastAsia="仿宋_GB2312" w:cs="Times New Roman"/>
          <w:spacing w:val="-14"/>
          <w:u w:val="none" w:color="auto"/>
        </w:rPr>
        <w:t>因是</w:t>
      </w:r>
      <w:r>
        <w:rPr>
          <w:rFonts w:hint="default" w:ascii="Times New Roman" w:hAnsi="Times New Roman" w:eastAsia="仿宋_GB2312" w:cs="Times New Roman"/>
          <w:bCs/>
          <w:kern w:val="44"/>
          <w:sz w:val="32"/>
          <w:szCs w:val="32"/>
          <w:u w:val="none" w:color="auto"/>
        </w:rPr>
        <w:t>202</w:t>
      </w:r>
      <w:r>
        <w:rPr>
          <w:rFonts w:hint="default" w:ascii="Times New Roman" w:hAnsi="Times New Roman" w:eastAsia="仿宋_GB2312" w:cs="Times New Roman"/>
          <w:bCs/>
          <w:kern w:val="44"/>
          <w:sz w:val="32"/>
          <w:szCs w:val="32"/>
          <w:u w:val="none" w:color="auto"/>
          <w:lang w:val="en-US"/>
        </w:rPr>
        <w:t>4</w:t>
      </w:r>
      <w:r>
        <w:rPr>
          <w:rFonts w:hint="default" w:ascii="Times New Roman" w:hAnsi="Times New Roman" w:eastAsia="仿宋_GB2312" w:cs="Times New Roman"/>
          <w:bCs/>
          <w:kern w:val="44"/>
          <w:sz w:val="32"/>
          <w:szCs w:val="32"/>
          <w:u w:val="none" w:color="auto"/>
        </w:rPr>
        <w:t>年教师</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学生</w:t>
      </w:r>
      <w:r>
        <w:rPr>
          <w:rFonts w:hint="eastAsia" w:ascii="Times New Roman" w:hAnsi="Times New Roman" w:eastAsia="仿宋_GB2312" w:cs="Times New Roman"/>
          <w:bCs/>
          <w:kern w:val="44"/>
          <w:sz w:val="32"/>
          <w:szCs w:val="32"/>
          <w:u w:val="none" w:color="auto"/>
          <w:lang w:val="en-US" w:eastAsia="zh-CN"/>
        </w:rPr>
        <w:t>增加</w:t>
      </w:r>
      <w:r>
        <w:rPr>
          <w:rFonts w:hint="default" w:ascii="Times New Roman" w:hAnsi="Times New Roman" w:eastAsia="仿宋_GB2312" w:cs="Times New Roman"/>
          <w:bCs/>
          <w:kern w:val="44"/>
          <w:sz w:val="32"/>
          <w:szCs w:val="32"/>
          <w:u w:val="none" w:color="auto"/>
        </w:rPr>
        <w:t>，导致人员经费和公用经费等根据教师、学生人数测算的相关项目预算有所增加</w:t>
      </w:r>
      <w:r>
        <w:rPr>
          <w:rFonts w:hint="default" w:ascii="Times New Roman" w:hAnsi="Times New Roman" w:eastAsia="仿宋_GB2312" w:cs="Times New Roman"/>
          <w:spacing w:val="-14"/>
          <w:u w:val="none" w:color="auto"/>
        </w:rPr>
        <w:t>。</w:t>
      </w:r>
      <w:bookmarkEnd w:id="0"/>
    </w:p>
    <w:p w14:paraId="6820BC3B">
      <w:pPr>
        <w:pStyle w:val="3"/>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713D2D2A">
      <w:pPr>
        <w:pStyle w:val="3"/>
        <w:spacing w:before="74" w:line="224" w:lineRule="auto"/>
        <w:jc w:val="center"/>
        <w:rPr>
          <w:rFonts w:hint="default" w:ascii="Times New Roman" w:hAnsi="Times New Roman" w:eastAsia="楷体_GB2312" w:cs="Times New Roman"/>
          <w:spacing w:val="3"/>
          <w:sz w:val="32"/>
          <w:szCs w:val="32"/>
        </w:rPr>
      </w:pPr>
      <w:r>
        <w:drawing>
          <wp:anchor distT="0" distB="0" distL="114300" distR="114300" simplePos="0" relativeHeight="251659264" behindDoc="0" locked="0" layoutInCell="1" allowOverlap="1">
            <wp:simplePos x="0" y="0"/>
            <wp:positionH relativeFrom="column">
              <wp:posOffset>666750</wp:posOffset>
            </wp:positionH>
            <wp:positionV relativeFrom="paragraph">
              <wp:posOffset>264795</wp:posOffset>
            </wp:positionV>
            <wp:extent cx="4826000" cy="2743200"/>
            <wp:effectExtent l="4445" t="4445" r="825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2B57184">
      <w:pPr>
        <w:pStyle w:val="3"/>
        <w:spacing w:before="74" w:line="224" w:lineRule="auto"/>
        <w:jc w:val="both"/>
        <w:rPr>
          <w:rFonts w:hint="default" w:ascii="Times New Roman" w:hAnsi="Times New Roman" w:eastAsia="楷体_GB2312" w:cs="Times New Roman"/>
          <w:spacing w:val="3"/>
          <w:sz w:val="32"/>
          <w:szCs w:val="32"/>
        </w:rPr>
      </w:pPr>
    </w:p>
    <w:p w14:paraId="56ECB75B">
      <w:pPr>
        <w:pStyle w:val="3"/>
        <w:spacing w:before="74" w:line="224" w:lineRule="auto"/>
        <w:jc w:val="center"/>
        <w:rPr>
          <w:rFonts w:hint="default" w:ascii="Times New Roman" w:hAnsi="Times New Roman" w:eastAsia="楷体_GB2312" w:cs="Times New Roman"/>
          <w:spacing w:val="3"/>
          <w:sz w:val="32"/>
          <w:szCs w:val="32"/>
        </w:rPr>
      </w:pPr>
    </w:p>
    <w:p w14:paraId="7A106CF2">
      <w:pPr>
        <w:pStyle w:val="3"/>
        <w:spacing w:before="74" w:line="224" w:lineRule="auto"/>
        <w:jc w:val="center"/>
        <w:rPr>
          <w:rFonts w:hint="eastAsia" w:ascii="Times New Roman" w:hAnsi="Times New Roman" w:eastAsia="楷体_GB2312" w:cs="Times New Roman"/>
          <w:spacing w:val="3"/>
          <w:sz w:val="32"/>
          <w:szCs w:val="32"/>
          <w:lang w:val="en-US" w:eastAsia="zh-CN"/>
        </w:rPr>
      </w:pPr>
    </w:p>
    <w:p w14:paraId="036E3F50">
      <w:pPr>
        <w:spacing w:before="60" w:line="3586" w:lineRule="exact"/>
        <w:jc w:val="center"/>
        <w:rPr>
          <w:rFonts w:hint="default"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column">
                  <wp:posOffset>2581275</wp:posOffset>
                </wp:positionH>
                <wp:positionV relativeFrom="paragraph">
                  <wp:posOffset>1652270</wp:posOffset>
                </wp:positionV>
                <wp:extent cx="104775" cy="104775"/>
                <wp:effectExtent l="6350" t="6350" r="22225" b="22225"/>
                <wp:wrapNone/>
                <wp:docPr id="6" name="矩形 3"/>
                <wp:cNvGraphicFramePr/>
                <a:graphic xmlns:a="http://schemas.openxmlformats.org/drawingml/2006/main">
                  <a:graphicData uri="http://schemas.microsoft.com/office/word/2010/wordprocessingShape">
                    <wps:wsp>
                      <wps:cNvSpPr/>
                      <wps:spPr>
                        <a:xfrm>
                          <a:off x="0" y="0"/>
                          <a:ext cx="104775" cy="104775"/>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vertOverflow="clip"/>
                    </wps:wsp>
                  </a:graphicData>
                </a:graphic>
              </wp:anchor>
            </w:drawing>
          </mc:Choice>
          <mc:Fallback>
            <w:pict>
              <v:rect id="矩形 3" o:spid="_x0000_s1026" o:spt="1" style="position:absolute;left:0pt;margin-left:203.25pt;margin-top:130.1pt;height:8.25pt;width:8.25pt;z-index:251660288;mso-width-relative:page;mso-height-relative:page;" fillcolor="#5B9BD5 [3204]" filled="t" stroked="t" coordsize="21600,21600" o:gfxdata="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Uvqf1wAAAAsBAAAPAAAAAAAAAAEAIAAAACIAAABkcnMvZG93&#10;bnJldi54bWxQSwECFAAUAAAACACHTuJAzGbHkgECAAAMBAAADgAAAAAAAAABACAAAAAmAQAAZHJz&#10;L2Uyb0RvYy54bWxQSwUGAAAAAAYABgBZAQAAmQUAAAAA&#10;">
                <v:fill on="t" focussize="0,0"/>
                <v:stroke weight="1pt" color="#2E75B6 [2404]" miterlimit="8" joinstyle="miter"/>
                <v:imagedata o:title=""/>
                <o:lock v:ext="edit" aspectratio="f"/>
              </v:rect>
            </w:pict>
          </mc:Fallback>
        </mc:AlternateContent>
      </w:r>
    </w:p>
    <w:p w14:paraId="5E013510">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1F2FE6F2">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仿宋" w:hAnsi="仿宋" w:eastAsia="仿宋" w:cs="仿宋"/>
          <w:spacing w:val="-14"/>
          <w:u w:val="none" w:color="auto"/>
        </w:rPr>
      </w:pPr>
      <w:r>
        <w:rPr>
          <w:rFonts w:hint="eastAsia" w:ascii="仿宋" w:hAnsi="仿宋" w:eastAsia="仿宋" w:cs="仿宋"/>
          <w:spacing w:val="-1"/>
          <w:u w:val="none" w:color="auto"/>
        </w:rPr>
        <w:t>20</w:t>
      </w:r>
      <w:r>
        <w:rPr>
          <w:rFonts w:hint="eastAsia" w:ascii="仿宋" w:hAnsi="仿宋" w:eastAsia="仿宋" w:cs="仿宋"/>
          <w:spacing w:val="-1"/>
          <w:u w:val="none" w:color="auto"/>
          <w:lang w:val="en-US" w:eastAsia="zh-CN"/>
        </w:rPr>
        <w:t>24</w:t>
      </w:r>
      <w:r>
        <w:rPr>
          <w:rFonts w:hint="eastAsia" w:ascii="仿宋" w:hAnsi="仿宋" w:eastAsia="仿宋" w:cs="仿宋"/>
          <w:spacing w:val="-1"/>
          <w:u w:val="none" w:color="auto"/>
        </w:rPr>
        <w:t>年度收入合计</w:t>
      </w:r>
      <w:r>
        <w:rPr>
          <w:rFonts w:hint="eastAsia" w:ascii="仿宋" w:hAnsi="仿宋" w:eastAsia="仿宋" w:cs="仿宋"/>
          <w:spacing w:val="-1"/>
          <w:u w:val="none" w:color="auto"/>
          <w:lang w:val="en-US"/>
        </w:rPr>
        <w:t>6155.76</w:t>
      </w:r>
      <w:r>
        <w:rPr>
          <w:rFonts w:hint="eastAsia" w:ascii="仿宋" w:hAnsi="仿宋" w:eastAsia="仿宋" w:cs="仿宋"/>
          <w:spacing w:val="-1"/>
          <w:u w:val="none" w:color="auto"/>
        </w:rPr>
        <w:t>万元</w:t>
      </w:r>
      <w:r>
        <w:rPr>
          <w:rFonts w:hint="eastAsia" w:ascii="仿宋" w:hAnsi="仿宋" w:eastAsia="仿宋" w:cs="仿宋"/>
          <w:spacing w:val="-1"/>
          <w:u w:val="none" w:color="auto"/>
          <w:lang w:eastAsia="zh-CN"/>
        </w:rPr>
        <w:t>，</w:t>
      </w:r>
      <w:r>
        <w:rPr>
          <w:rFonts w:hint="eastAsia" w:ascii="仿宋" w:hAnsi="仿宋" w:eastAsia="仿宋" w:cs="仿宋"/>
          <w:spacing w:val="-1"/>
          <w:u w:val="none" w:color="auto"/>
          <w:lang w:val="en-US" w:eastAsia="zh-CN"/>
        </w:rPr>
        <w:t>与2023年度相比，收入合计增加612.42万元，增长11.04%，</w:t>
      </w:r>
      <w:r>
        <w:rPr>
          <w:rFonts w:hint="eastAsia" w:ascii="仿宋" w:hAnsi="仿宋" w:eastAsia="仿宋" w:cs="仿宋"/>
          <w:spacing w:val="-1"/>
          <w:u w:val="none" w:color="auto"/>
        </w:rPr>
        <w:t>主要原</w:t>
      </w:r>
      <w:r>
        <w:rPr>
          <w:rFonts w:hint="eastAsia" w:ascii="仿宋" w:hAnsi="仿宋" w:eastAsia="仿宋" w:cs="仿宋"/>
          <w:spacing w:val="-14"/>
          <w:u w:val="none" w:color="auto"/>
        </w:rPr>
        <w:t>因是</w:t>
      </w:r>
      <w:r>
        <w:rPr>
          <w:rFonts w:hint="eastAsia" w:ascii="仿宋" w:hAnsi="仿宋" w:eastAsia="仿宋" w:cs="仿宋"/>
          <w:bCs/>
          <w:kern w:val="44"/>
          <w:sz w:val="32"/>
          <w:szCs w:val="32"/>
          <w:u w:val="none" w:color="auto"/>
        </w:rPr>
        <w:t>202</w:t>
      </w:r>
      <w:r>
        <w:rPr>
          <w:rFonts w:hint="eastAsia" w:ascii="仿宋" w:hAnsi="仿宋" w:eastAsia="仿宋" w:cs="仿宋"/>
          <w:bCs/>
          <w:kern w:val="44"/>
          <w:sz w:val="32"/>
          <w:szCs w:val="32"/>
          <w:u w:val="none" w:color="auto"/>
          <w:lang w:val="en-US"/>
        </w:rPr>
        <w:t>4</w:t>
      </w:r>
      <w:r>
        <w:rPr>
          <w:rFonts w:hint="eastAsia" w:ascii="仿宋" w:hAnsi="仿宋" w:eastAsia="仿宋" w:cs="仿宋"/>
          <w:bCs/>
          <w:kern w:val="44"/>
          <w:sz w:val="32"/>
          <w:szCs w:val="32"/>
          <w:u w:val="none" w:color="auto"/>
        </w:rPr>
        <w:t>年教师</w:t>
      </w:r>
      <w:r>
        <w:rPr>
          <w:rFonts w:hint="eastAsia" w:ascii="仿宋" w:hAnsi="仿宋" w:eastAsia="仿宋" w:cs="仿宋"/>
          <w:bCs/>
          <w:kern w:val="44"/>
          <w:sz w:val="32"/>
          <w:szCs w:val="32"/>
          <w:u w:val="none" w:color="auto"/>
          <w:lang w:eastAsia="zh-CN"/>
        </w:rPr>
        <w:t>、</w:t>
      </w:r>
      <w:r>
        <w:rPr>
          <w:rFonts w:hint="eastAsia" w:ascii="仿宋" w:hAnsi="仿宋" w:eastAsia="仿宋" w:cs="仿宋"/>
          <w:bCs/>
          <w:kern w:val="44"/>
          <w:sz w:val="32"/>
          <w:szCs w:val="32"/>
          <w:u w:val="none" w:color="auto"/>
        </w:rPr>
        <w:t>学生</w:t>
      </w:r>
      <w:r>
        <w:rPr>
          <w:rFonts w:hint="eastAsia" w:ascii="仿宋" w:hAnsi="仿宋" w:eastAsia="仿宋" w:cs="仿宋"/>
          <w:bCs/>
          <w:kern w:val="44"/>
          <w:sz w:val="32"/>
          <w:szCs w:val="32"/>
          <w:u w:val="none" w:color="auto"/>
          <w:lang w:val="en-US" w:eastAsia="zh-CN"/>
        </w:rPr>
        <w:t>增加</w:t>
      </w:r>
      <w:r>
        <w:rPr>
          <w:rFonts w:hint="eastAsia" w:ascii="仿宋" w:hAnsi="仿宋" w:eastAsia="仿宋" w:cs="仿宋"/>
          <w:bCs/>
          <w:kern w:val="44"/>
          <w:sz w:val="32"/>
          <w:szCs w:val="32"/>
          <w:u w:val="none" w:color="auto"/>
        </w:rPr>
        <w:t>，导致人员经费和公用经费等根据教师、学生人数测算的相关项目预算有所增加</w:t>
      </w:r>
      <w:r>
        <w:rPr>
          <w:rFonts w:hint="eastAsia" w:ascii="仿宋" w:hAnsi="仿宋" w:eastAsia="仿宋" w:cs="仿宋"/>
          <w:spacing w:val="-14"/>
          <w:u w:val="none" w:color="auto"/>
        </w:rPr>
        <w:t>。</w:t>
      </w:r>
    </w:p>
    <w:p w14:paraId="2E648E31">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其中：财政拨款收入</w:t>
      </w:r>
      <w:r>
        <w:rPr>
          <w:rFonts w:hint="default" w:ascii="仿宋_GB2312" w:hAnsi="仿宋_GB2312" w:eastAsia="仿宋_GB2312" w:cs="仿宋_GB2312"/>
          <w:bCs/>
          <w:kern w:val="44"/>
          <w:sz w:val="32"/>
          <w:szCs w:val="32"/>
          <w:highlight w:val="none"/>
          <w:lang w:val="en-US"/>
        </w:rPr>
        <w:t>5790.42</w:t>
      </w:r>
      <w:r>
        <w:rPr>
          <w:rFonts w:hint="eastAsia" w:ascii="仿宋_GB2312" w:hAnsi="仿宋_GB2312" w:eastAsia="仿宋_GB2312" w:cs="仿宋_GB2312"/>
          <w:bCs/>
          <w:kern w:val="44"/>
          <w:sz w:val="32"/>
          <w:szCs w:val="32"/>
          <w:highlight w:val="none"/>
        </w:rPr>
        <w:t>万元，占本年收入</w:t>
      </w:r>
      <w:r>
        <w:rPr>
          <w:rFonts w:hint="default" w:ascii="仿宋_GB2312" w:hAnsi="仿宋_GB2312" w:eastAsia="仿宋_GB2312" w:cs="仿宋_GB2312"/>
          <w:bCs/>
          <w:kern w:val="44"/>
          <w:sz w:val="32"/>
          <w:szCs w:val="32"/>
          <w:highlight w:val="none"/>
          <w:lang w:val="en-US"/>
        </w:rPr>
        <w:t>94.06</w:t>
      </w:r>
      <w:r>
        <w:rPr>
          <w:rFonts w:hint="eastAsia" w:ascii="仿宋_GB2312" w:hAnsi="仿宋_GB2312" w:eastAsia="仿宋_GB2312" w:cs="仿宋_GB2312"/>
          <w:bCs/>
          <w:kern w:val="44"/>
          <w:sz w:val="32"/>
          <w:szCs w:val="32"/>
          <w:highlight w:val="none"/>
        </w:rPr>
        <w:t>%；上级补助收入</w:t>
      </w:r>
      <w:r>
        <w:rPr>
          <w:rFonts w:hint="default" w:ascii="仿宋_GB2312" w:hAnsi="仿宋_GB2312" w:eastAsia="仿宋_GB2312" w:cs="仿宋_GB2312"/>
          <w:bCs/>
          <w:kern w:val="44"/>
          <w:sz w:val="32"/>
          <w:szCs w:val="32"/>
          <w:highlight w:val="none"/>
          <w:lang w:val="en-US"/>
        </w:rPr>
        <w:t>365.34</w:t>
      </w:r>
      <w:r>
        <w:rPr>
          <w:rFonts w:hint="eastAsia" w:ascii="仿宋_GB2312" w:hAnsi="仿宋_GB2312" w:eastAsia="仿宋_GB2312" w:cs="仿宋_GB2312"/>
          <w:bCs/>
          <w:kern w:val="44"/>
          <w:sz w:val="32"/>
          <w:szCs w:val="32"/>
          <w:highlight w:val="none"/>
        </w:rPr>
        <w:t>万元，占本年收入</w:t>
      </w:r>
      <w:r>
        <w:rPr>
          <w:rFonts w:hint="default" w:ascii="仿宋_GB2312" w:hAnsi="仿宋_GB2312" w:eastAsia="仿宋_GB2312" w:cs="仿宋_GB2312"/>
          <w:bCs/>
          <w:kern w:val="44"/>
          <w:sz w:val="32"/>
          <w:szCs w:val="32"/>
          <w:highlight w:val="none"/>
          <w:lang w:val="en-US"/>
        </w:rPr>
        <w:t>5.93</w:t>
      </w:r>
      <w:r>
        <w:rPr>
          <w:rFonts w:hint="eastAsia" w:ascii="仿宋_GB2312" w:hAnsi="仿宋_GB2312" w:eastAsia="仿宋_GB2312" w:cs="仿宋_GB2312"/>
          <w:bCs/>
          <w:kern w:val="44"/>
          <w:sz w:val="32"/>
          <w:szCs w:val="32"/>
          <w:highlight w:val="none"/>
        </w:rPr>
        <w:t>%。</w:t>
      </w:r>
    </w:p>
    <w:p w14:paraId="1A95D16D">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4DF1D275">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729615</wp:posOffset>
                </wp:positionH>
                <wp:positionV relativeFrom="paragraph">
                  <wp:posOffset>19050</wp:posOffset>
                </wp:positionV>
                <wp:extent cx="4924425" cy="2733040"/>
                <wp:effectExtent l="0" t="0" r="9525" b="10160"/>
                <wp:wrapNone/>
                <wp:docPr id="9" name="文本框 9"/>
                <wp:cNvGraphicFramePr/>
                <a:graphic xmlns:a="http://schemas.openxmlformats.org/drawingml/2006/main">
                  <a:graphicData uri="http://schemas.microsoft.com/office/word/2010/wordprocessingShape">
                    <wps:wsp>
                      <wps:cNvSpPr txBox="1"/>
                      <wps:spPr>
                        <a:xfrm>
                          <a:off x="1470660" y="2557780"/>
                          <a:ext cx="4924425" cy="2733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CB3FCF">
                            <w:r>
                              <w:drawing>
                                <wp:inline distT="0" distB="0" distL="114300" distR="114300">
                                  <wp:extent cx="4131310" cy="2348230"/>
                                  <wp:effectExtent l="4445" t="4445" r="17145" b="952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45pt;margin-top:1.5pt;height:215.2pt;width:387.75pt;z-index:251661312;mso-width-relative:page;mso-height-relative:page;" fillcolor="#FFFFFF [3201]" filled="t" stroked="f" coordsize="21600,21600" o:gfxdata="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ts6PA&#10;1AAAAAkBAAAPAAAAAAAAAAEAIAAAACIAAABkcnMvZG93bnJldi54bWxQSwECFAAUAAAACACHTuJA&#10;ZlYC2l4CAACcBAAADgAAAAAAAAABACAAAAAjAQAAZHJzL2Uyb0RvYy54bWxQSwUGAAAAAAYABgBZ&#10;AQAA8wUAAAAA&#10;">
                <v:fill on="t" focussize="0,0"/>
                <v:stroke on="f" weight="0.5pt"/>
                <v:imagedata o:title=""/>
                <o:lock v:ext="edit" aspectratio="f"/>
                <v:textbox>
                  <w:txbxContent>
                    <w:p w14:paraId="51CB3FCF">
                      <w:r>
                        <w:drawing>
                          <wp:inline distT="0" distB="0" distL="114300" distR="114300">
                            <wp:extent cx="4131310" cy="2348230"/>
                            <wp:effectExtent l="4445" t="4445" r="17145" b="952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mc:Fallback>
        </mc:AlternateContent>
      </w:r>
    </w:p>
    <w:p w14:paraId="1F5FF45B">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6F0B3AA4">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345F05CF">
      <w:pPr>
        <w:spacing w:before="104" w:line="222" w:lineRule="auto"/>
        <w:rPr>
          <w:rFonts w:hint="default" w:ascii="Times New Roman" w:hAnsi="Times New Roman" w:eastAsia="黑体" w:cs="Times New Roman"/>
          <w:spacing w:val="-2"/>
          <w:sz w:val="32"/>
          <w:szCs w:val="32"/>
        </w:rPr>
      </w:pPr>
    </w:p>
    <w:p w14:paraId="7F67175A">
      <w:pPr>
        <w:pStyle w:val="7"/>
        <w:rPr>
          <w:rFonts w:hint="default"/>
        </w:rPr>
      </w:pPr>
    </w:p>
    <w:p w14:paraId="41246130">
      <w:pPr>
        <w:spacing w:before="104" w:line="222" w:lineRule="auto"/>
        <w:ind w:left="642"/>
        <w:rPr>
          <w:rFonts w:hint="default" w:ascii="Times New Roman" w:hAnsi="Times New Roman" w:eastAsia="黑体" w:cs="Times New Roman"/>
          <w:spacing w:val="-2"/>
          <w:sz w:val="32"/>
          <w:szCs w:val="32"/>
        </w:rPr>
      </w:pPr>
    </w:p>
    <w:p w14:paraId="401735E2">
      <w:pPr>
        <w:spacing w:before="104" w:line="222" w:lineRule="auto"/>
        <w:ind w:left="642"/>
        <w:rPr>
          <w:rFonts w:hint="default" w:ascii="Times New Roman" w:hAnsi="Times New Roman" w:eastAsia="黑体" w:cs="Times New Roman"/>
          <w:spacing w:val="-2"/>
          <w:sz w:val="32"/>
          <w:szCs w:val="32"/>
        </w:rPr>
      </w:pPr>
    </w:p>
    <w:p w14:paraId="09C5EFB0">
      <w:pPr>
        <w:spacing w:before="104" w:line="222" w:lineRule="auto"/>
        <w:ind w:left="642"/>
        <w:rPr>
          <w:rFonts w:hint="default" w:ascii="Times New Roman" w:hAnsi="Times New Roman" w:eastAsia="黑体" w:cs="Times New Roman"/>
          <w:spacing w:val="-2"/>
          <w:sz w:val="32"/>
          <w:szCs w:val="32"/>
        </w:rPr>
      </w:pPr>
    </w:p>
    <w:p w14:paraId="4B6E0C8C">
      <w:pPr>
        <w:spacing w:before="104" w:line="222" w:lineRule="auto"/>
        <w:ind w:left="642"/>
        <w:rPr>
          <w:rFonts w:hint="default" w:ascii="Times New Roman" w:hAnsi="Times New Roman" w:eastAsia="黑体" w:cs="Times New Roman"/>
          <w:spacing w:val="-2"/>
          <w:sz w:val="32"/>
          <w:szCs w:val="32"/>
        </w:rPr>
      </w:pPr>
    </w:p>
    <w:p w14:paraId="3355304F">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425CDF9C">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643"/>
        <w:textAlignment w:val="baseline"/>
        <w:rPr>
          <w:rFonts w:hint="eastAsia" w:ascii="Times New Roman" w:hAnsi="Times New Roman" w:eastAsia="仿宋_GB2312" w:cs="Times New Roman"/>
          <w:b/>
          <w:bCs/>
          <w:spacing w:val="-6"/>
          <w:lang w:eastAsia="zh-CN"/>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default" w:ascii="仿宋_GB2312" w:hAnsi="仿宋_GB2312" w:eastAsia="仿宋_GB2312" w:cs="仿宋_GB2312"/>
          <w:bCs/>
          <w:kern w:val="44"/>
          <w:sz w:val="32"/>
          <w:szCs w:val="32"/>
          <w:highlight w:val="none"/>
          <w:lang w:val="en-US"/>
        </w:rPr>
        <w:t>6155.76</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default" w:ascii="仿宋_GB2312" w:hAnsi="仿宋_GB2312" w:eastAsia="仿宋_GB2312" w:cs="仿宋_GB2312"/>
          <w:sz w:val="32"/>
          <w:szCs w:val="32"/>
          <w:lang w:val="en-US" w:eastAsia="zh-CN"/>
        </w:rPr>
        <w:t>447.72</w:t>
      </w:r>
      <w:r>
        <w:rPr>
          <w:rFonts w:hint="eastAsia" w:ascii="仿宋_GB2312" w:hAnsi="仿宋_GB2312" w:eastAsia="仿宋_GB2312" w:cs="仿宋_GB2312"/>
          <w:sz w:val="32"/>
          <w:szCs w:val="32"/>
          <w:lang w:val="en-US" w:eastAsia="zh-CN"/>
        </w:rPr>
        <w:t>万元，增长(下降)</w:t>
      </w:r>
      <w:r>
        <w:rPr>
          <w:rFonts w:hint="default" w:ascii="仿宋_GB2312" w:hAnsi="仿宋_GB2312" w:eastAsia="仿宋_GB2312" w:cs="仿宋_GB2312"/>
          <w:sz w:val="32"/>
          <w:szCs w:val="32"/>
          <w:lang w:val="en-US" w:eastAsia="zh-CN"/>
        </w:rPr>
        <w:t>7.84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pacing w:val="0"/>
          <w:sz w:val="32"/>
          <w:u w:val="none" w:color="auto"/>
        </w:rPr>
        <w:t>主要原因是202</w:t>
      </w:r>
      <w:r>
        <w:rPr>
          <w:rFonts w:hint="default" w:ascii="Times New Roman" w:hAnsi="Times New Roman" w:eastAsia="仿宋_GB2312" w:cs="Times New Roman"/>
          <w:spacing w:val="0"/>
          <w:sz w:val="32"/>
          <w:u w:val="none" w:color="auto"/>
          <w:lang w:val="en-US"/>
        </w:rPr>
        <w:t>4</w:t>
      </w:r>
      <w:r>
        <w:rPr>
          <w:rFonts w:hint="default" w:ascii="Times New Roman" w:hAnsi="Times New Roman" w:eastAsia="仿宋_GB2312" w:cs="Times New Roman"/>
          <w:spacing w:val="0"/>
          <w:sz w:val="32"/>
          <w:u w:val="none" w:color="auto"/>
        </w:rPr>
        <w:t>年教师、学生增加，导致人员经费和公用经费等相关项目</w:t>
      </w:r>
      <w:r>
        <w:rPr>
          <w:rFonts w:hint="eastAsia" w:ascii="Times New Roman" w:hAnsi="Times New Roman" w:eastAsia="仿宋_GB2312" w:cs="Times New Roman"/>
          <w:spacing w:val="0"/>
          <w:sz w:val="32"/>
          <w:u w:val="none" w:color="auto"/>
          <w:lang w:val="en-US" w:eastAsia="zh-CN"/>
        </w:rPr>
        <w:t>支出</w:t>
      </w:r>
      <w:r>
        <w:rPr>
          <w:rFonts w:hint="default" w:ascii="Times New Roman" w:hAnsi="Times New Roman" w:eastAsia="仿宋_GB2312" w:cs="Times New Roman"/>
          <w:spacing w:val="0"/>
          <w:sz w:val="32"/>
          <w:u w:val="none" w:color="auto"/>
        </w:rPr>
        <w:t>有所增加。其中：基本支出</w:t>
      </w:r>
      <w:r>
        <w:rPr>
          <w:rFonts w:hint="default" w:ascii="Times New Roman" w:hAnsi="Times New Roman" w:eastAsia="仿宋_GB2312" w:cs="Times New Roman"/>
          <w:spacing w:val="0"/>
          <w:sz w:val="32"/>
          <w:u w:val="none" w:color="auto"/>
          <w:lang w:val="en-US"/>
        </w:rPr>
        <w:t>5833.45</w:t>
      </w:r>
      <w:r>
        <w:rPr>
          <w:rFonts w:hint="default" w:ascii="Times New Roman" w:hAnsi="Times New Roman" w:eastAsia="仿宋_GB2312" w:cs="Times New Roman"/>
          <w:spacing w:val="0"/>
          <w:sz w:val="32"/>
          <w:u w:val="none" w:color="auto"/>
        </w:rPr>
        <w:t>万元，占本年支出</w:t>
      </w:r>
      <w:r>
        <w:rPr>
          <w:rFonts w:hint="default" w:ascii="Times New Roman" w:hAnsi="Times New Roman" w:eastAsia="仿宋_GB2312" w:cs="Times New Roman"/>
          <w:u w:val="none" w:color="auto"/>
          <w:lang w:val="en-US" w:eastAsia="zh-CN"/>
        </w:rPr>
        <w:t>94.76</w:t>
      </w:r>
      <w:r>
        <w:rPr>
          <w:rFonts w:hint="default" w:ascii="Times New Roman" w:hAnsi="Times New Roman" w:eastAsia="仿宋_GB2312" w:cs="Times New Roman"/>
          <w:spacing w:val="0"/>
          <w:sz w:val="32"/>
          <w:u w:val="none" w:color="auto"/>
        </w:rPr>
        <w:t>%；项目支出</w:t>
      </w:r>
      <w:r>
        <w:rPr>
          <w:rFonts w:hint="default" w:ascii="Times New Roman" w:hAnsi="Times New Roman" w:eastAsia="仿宋_GB2312" w:cs="Times New Roman"/>
          <w:spacing w:val="0"/>
          <w:sz w:val="32"/>
          <w:u w:val="none" w:color="auto"/>
          <w:lang w:val="en-US"/>
        </w:rPr>
        <w:t>322.31</w:t>
      </w:r>
      <w:r>
        <w:rPr>
          <w:rFonts w:hint="default" w:ascii="Times New Roman" w:hAnsi="Times New Roman" w:eastAsia="仿宋_GB2312" w:cs="Times New Roman"/>
          <w:spacing w:val="0"/>
          <w:sz w:val="32"/>
          <w:u w:val="none" w:color="auto"/>
        </w:rPr>
        <w:t>万元，占本年支出</w:t>
      </w:r>
      <w:r>
        <w:rPr>
          <w:rFonts w:hint="default" w:ascii="Times New Roman" w:hAnsi="Times New Roman" w:eastAsia="仿宋_GB2312" w:cs="Times New Roman"/>
          <w:spacing w:val="0"/>
          <w:sz w:val="32"/>
          <w:u w:val="none" w:color="auto"/>
          <w:lang w:val="en-US"/>
        </w:rPr>
        <w:t>5.24</w:t>
      </w:r>
      <w:r>
        <w:rPr>
          <w:rFonts w:hint="default" w:ascii="Times New Roman" w:hAnsi="Times New Roman" w:eastAsia="仿宋_GB2312" w:cs="Times New Roman"/>
          <w:spacing w:val="0"/>
          <w:sz w:val="32"/>
          <w:u w:val="none" w:color="auto"/>
        </w:rPr>
        <w:t>%；</w:t>
      </w:r>
    </w:p>
    <w:p w14:paraId="2EE31F7D">
      <w:pPr>
        <w:pStyle w:val="3"/>
        <w:spacing w:before="220" w:line="223" w:lineRule="auto"/>
        <w:jc w:val="both"/>
        <w:outlineLvl w:val="1"/>
        <w:rPr>
          <w:rFonts w:hint="default" w:ascii="Times New Roman" w:hAnsi="Times New Roman" w:eastAsia="仿宋_GB2312" w:cs="Times New Roman"/>
          <w:b/>
          <w:bCs/>
          <w:spacing w:val="-6"/>
          <w:lang w:eastAsia="zh-CN"/>
        </w:rPr>
      </w:pPr>
    </w:p>
    <w:p w14:paraId="0054CC9F">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1A2F0324">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67FF178F">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4812A897">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389F6A4A">
      <w:pPr>
        <w:spacing w:before="223" w:line="4723" w:lineRule="exact"/>
        <w:ind w:firstLine="819"/>
        <w:rPr>
          <w:rFonts w:hint="default" w:ascii="Times New Roman" w:hAnsi="Times New Roman" w:cs="Times New Roman"/>
        </w:rPr>
      </w:pPr>
      <w:r>
        <w:drawing>
          <wp:inline distT="0" distB="0" distL="114300" distR="114300">
            <wp:extent cx="4704080" cy="2258060"/>
            <wp:effectExtent l="4445" t="5080" r="15875" b="2286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8C0A0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14:paraId="3D449FB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1C2B037B">
      <w:pPr>
        <w:pStyle w:val="3"/>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Times New Roman" w:hAnsi="Times New Roman" w:eastAsia="仿宋_GB2312" w:cs="Times New Roman"/>
          <w:spacing w:val="0"/>
          <w:sz w:val="32"/>
          <w:u w:val="none" w:color="auto"/>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default" w:ascii="仿宋_GB2312" w:hAnsi="仿宋_GB2312" w:eastAsia="仿宋_GB2312" w:cs="仿宋_GB2312"/>
          <w:bCs/>
          <w:kern w:val="44"/>
          <w:sz w:val="32"/>
          <w:szCs w:val="32"/>
          <w:highlight w:val="none"/>
          <w:lang w:val="en-US"/>
        </w:rPr>
        <w:t>5790.42</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default" w:ascii="仿宋_GB2312" w:hAnsi="仿宋_GB2312" w:eastAsia="仿宋_GB2312" w:cs="仿宋_GB2312"/>
          <w:bCs/>
          <w:kern w:val="44"/>
          <w:sz w:val="32"/>
          <w:szCs w:val="32"/>
          <w:highlight w:val="none"/>
          <w:lang w:val="en-US"/>
        </w:rPr>
        <w:t>462.13</w:t>
      </w:r>
      <w:r>
        <w:rPr>
          <w:rFonts w:hint="eastAsia" w:ascii="仿宋_GB2312" w:hAnsi="仿宋_GB2312" w:eastAsia="仿宋_GB2312" w:cs="仿宋_GB2312"/>
          <w:bCs/>
          <w:kern w:val="44"/>
          <w:sz w:val="32"/>
          <w:szCs w:val="32"/>
          <w:highlight w:val="none"/>
        </w:rPr>
        <w:t>万元，增长</w:t>
      </w:r>
      <w:r>
        <w:rPr>
          <w:rFonts w:hint="default" w:ascii="仿宋_GB2312" w:hAnsi="仿宋_GB2312" w:eastAsia="仿宋_GB2312" w:cs="仿宋_GB2312"/>
          <w:bCs/>
          <w:kern w:val="44"/>
          <w:sz w:val="32"/>
          <w:szCs w:val="32"/>
          <w:highlight w:val="none"/>
          <w:lang w:val="en-US"/>
        </w:rPr>
        <w:t>8.67</w:t>
      </w:r>
      <w:r>
        <w:rPr>
          <w:rFonts w:hint="eastAsia" w:ascii="仿宋_GB2312" w:hAnsi="仿宋_GB2312" w:eastAsia="仿宋_GB2312" w:cs="仿宋_GB2312"/>
          <w:bCs/>
          <w:kern w:val="44"/>
          <w:sz w:val="32"/>
          <w:szCs w:val="32"/>
          <w:highlight w:val="none"/>
        </w:rPr>
        <w:t>%。</w:t>
      </w:r>
      <w:r>
        <w:rPr>
          <w:rFonts w:hint="default" w:ascii="Times New Roman" w:hAnsi="Times New Roman" w:eastAsia="仿宋_GB2312" w:cs="Times New Roman"/>
          <w:spacing w:val="0"/>
          <w:sz w:val="32"/>
          <w:u w:val="none" w:color="auto"/>
        </w:rPr>
        <w:t>主要原因是</w:t>
      </w:r>
      <w:r>
        <w:rPr>
          <w:rFonts w:hint="default" w:ascii="Times New Roman" w:hAnsi="Times New Roman" w:eastAsia="仿宋_GB2312" w:cs="Times New Roman"/>
          <w:bCs/>
          <w:kern w:val="44"/>
          <w:sz w:val="32"/>
          <w:szCs w:val="32"/>
          <w:u w:val="none" w:color="auto"/>
        </w:rPr>
        <w:t>202</w:t>
      </w:r>
      <w:r>
        <w:rPr>
          <w:rFonts w:hint="default" w:ascii="Times New Roman" w:hAnsi="Times New Roman" w:eastAsia="仿宋_GB2312" w:cs="Times New Roman"/>
          <w:bCs/>
          <w:kern w:val="44"/>
          <w:sz w:val="32"/>
          <w:szCs w:val="32"/>
          <w:u w:val="none" w:color="auto"/>
          <w:lang w:val="en-US"/>
        </w:rPr>
        <w:t>4</w:t>
      </w:r>
      <w:r>
        <w:rPr>
          <w:rFonts w:hint="default" w:ascii="Times New Roman" w:hAnsi="Times New Roman" w:eastAsia="仿宋_GB2312" w:cs="Times New Roman"/>
          <w:bCs/>
          <w:kern w:val="44"/>
          <w:sz w:val="32"/>
          <w:szCs w:val="32"/>
          <w:u w:val="none" w:color="auto"/>
        </w:rPr>
        <w:t>年教师</w:t>
      </w:r>
      <w:r>
        <w:rPr>
          <w:rFonts w:hint="eastAsia" w:ascii="Times New Roman" w:hAnsi="Times New Roman" w:eastAsia="仿宋_GB2312"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学生</w:t>
      </w:r>
      <w:r>
        <w:rPr>
          <w:rFonts w:hint="eastAsia" w:ascii="Times New Roman" w:hAnsi="Times New Roman" w:eastAsia="仿宋_GB2312" w:cs="Times New Roman"/>
          <w:bCs/>
          <w:kern w:val="44"/>
          <w:sz w:val="32"/>
          <w:szCs w:val="32"/>
          <w:u w:val="none" w:color="auto"/>
          <w:lang w:val="en-US" w:eastAsia="zh-CN"/>
        </w:rPr>
        <w:t>增加</w:t>
      </w:r>
      <w:r>
        <w:rPr>
          <w:rFonts w:hint="default" w:ascii="Times New Roman" w:hAnsi="Times New Roman" w:eastAsia="仿宋_GB2312" w:cs="Times New Roman"/>
          <w:bCs/>
          <w:kern w:val="44"/>
          <w:sz w:val="32"/>
          <w:szCs w:val="32"/>
          <w:u w:val="none" w:color="auto"/>
        </w:rPr>
        <w:t>，导致人员经费和公用经费等根据教师、学生人数测算的相关项目预算有所增加</w:t>
      </w:r>
      <w:r>
        <w:rPr>
          <w:rFonts w:hint="default" w:ascii="Times New Roman" w:hAnsi="Times New Roman" w:eastAsia="仿宋_GB2312" w:cs="Times New Roman"/>
          <w:spacing w:val="0"/>
          <w:sz w:val="32"/>
          <w:u w:val="none" w:color="auto"/>
        </w:rPr>
        <w:t>。</w:t>
      </w:r>
    </w:p>
    <w:p w14:paraId="73AE4EB1">
      <w:pPr>
        <w:pStyle w:val="8"/>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firstLine="640" w:firstLineChars="200"/>
        <w:textAlignment w:val="baseline"/>
        <w:rPr>
          <w:rFonts w:hint="default" w:ascii="Times New Roman" w:hAnsi="Times New Roman" w:eastAsia="仿宋_GB2312" w:cs="Times New Roman"/>
          <w:spacing w:val="0"/>
          <w:sz w:val="32"/>
          <w:u w:val="none" w:color="auto"/>
        </w:rPr>
      </w:pPr>
      <w:r>
        <w:rPr>
          <w:rFonts w:hint="eastAsia" w:ascii="仿宋_GB2312" w:hAnsi="仿宋_GB2312" w:eastAsia="仿宋_GB2312" w:cs="仿宋_GB2312"/>
          <w:sz w:val="32"/>
          <w:szCs w:val="32"/>
          <w:lang w:val="en-US" w:eastAsia="zh-CN"/>
        </w:rPr>
        <w:t>2024年度财政拨款收入中，一般公共预算财政拨款收入</w:t>
      </w:r>
      <w:r>
        <w:rPr>
          <w:rFonts w:hint="default" w:ascii="仿宋_GB2312" w:hAnsi="仿宋_GB2312" w:eastAsia="仿宋_GB2312" w:cs="仿宋_GB2312"/>
          <w:sz w:val="32"/>
          <w:szCs w:val="32"/>
          <w:lang w:val="en-US" w:eastAsia="zh-CN"/>
        </w:rPr>
        <w:t>5790.42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default" w:ascii="仿宋_GB2312" w:hAnsi="仿宋_GB2312" w:eastAsia="仿宋_GB2312" w:cs="仿宋_GB2312"/>
          <w:sz w:val="32"/>
          <w:szCs w:val="32"/>
          <w:lang w:val="en-US" w:eastAsia="zh-CN"/>
        </w:rPr>
        <w:t>462.13</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default" w:ascii="Times New Roman" w:hAnsi="Times New Roman" w:eastAsia="仿宋_GB2312" w:cs="Times New Roman"/>
          <w:spacing w:val="0"/>
          <w:sz w:val="32"/>
          <w:u w:val="none" w:color="auto"/>
        </w:rPr>
        <w:t>增加主要原因是</w:t>
      </w:r>
      <w:r>
        <w:rPr>
          <w:rFonts w:hint="default" w:ascii="Times New Roman" w:hAnsi="Times New Roman" w:eastAsia="仿宋_GB2312" w:cs="Times New Roman"/>
          <w:sz w:val="32"/>
          <w:szCs w:val="32"/>
          <w:u w:val="none" w:color="auto"/>
        </w:rPr>
        <w:t>202</w:t>
      </w:r>
      <w:r>
        <w:rPr>
          <w:rFonts w:hint="default" w:ascii="Times New Roman" w:hAnsi="Times New Roman" w:cs="Times New Roman"/>
          <w:sz w:val="32"/>
          <w:szCs w:val="32"/>
          <w:u w:val="none" w:color="auto"/>
          <w:lang w:val="en-US"/>
        </w:rPr>
        <w:t>4</w:t>
      </w:r>
      <w:r>
        <w:rPr>
          <w:rFonts w:hint="default" w:ascii="Times New Roman" w:hAnsi="Times New Roman" w:eastAsia="仿宋_GB2312" w:cs="Times New Roman"/>
          <w:sz w:val="32"/>
          <w:szCs w:val="32"/>
          <w:u w:val="none" w:color="auto"/>
        </w:rPr>
        <w:t>年教师、学生增加，导致人员经费和公用经费等根据教师、学生人数测算的相关项目预算有所增加</w:t>
      </w:r>
      <w:r>
        <w:rPr>
          <w:rFonts w:hint="default" w:ascii="Times New Roman" w:hAnsi="Times New Roman" w:eastAsia="仿宋_GB2312" w:cs="Times New Roman"/>
          <w:spacing w:val="0"/>
          <w:sz w:val="32"/>
          <w:u w:val="none" w:color="auto"/>
        </w:rPr>
        <w:t>。</w:t>
      </w:r>
    </w:p>
    <w:p w14:paraId="0C9F32D4">
      <w:pPr>
        <w:rPr>
          <w:rFonts w:hint="default" w:ascii="Times New Roman" w:hAnsi="Times New Roman" w:eastAsia="仿宋_GB2312" w:cs="Times New Roman"/>
          <w:spacing w:val="0"/>
          <w:sz w:val="32"/>
          <w:lang w:eastAsia="zh-CN"/>
        </w:rPr>
      </w:pPr>
    </w:p>
    <w:p w14:paraId="06A0FF3E">
      <w:pPr>
        <w:pStyle w:val="8"/>
        <w:rPr>
          <w:rFonts w:hint="default" w:ascii="Times New Roman" w:hAnsi="Times New Roman" w:eastAsia="仿宋_GB2312" w:cs="Times New Roman"/>
          <w:spacing w:val="0"/>
          <w:sz w:val="32"/>
          <w:lang w:eastAsia="zh-CN"/>
        </w:rPr>
      </w:pPr>
    </w:p>
    <w:p w14:paraId="2279B834">
      <w:pPr>
        <w:rPr>
          <w:rFonts w:hint="default"/>
          <w:lang w:eastAsia="zh-CN"/>
        </w:rPr>
      </w:pPr>
    </w:p>
    <w:p w14:paraId="66E70FB9">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67D9FFF8">
      <w:pPr>
        <w:jc w:val="center"/>
        <w:rPr>
          <w:rFonts w:hint="default" w:ascii="Times New Roman" w:hAnsi="Times New Roman" w:cs="Times New Roman"/>
          <w:lang w:val="en-US" w:eastAsia="zh-CN"/>
        </w:rPr>
      </w:pPr>
    </w:p>
    <w:p w14:paraId="2C82A61F">
      <w:pPr>
        <w:pStyle w:val="7"/>
        <w:rPr>
          <w:rFonts w:hint="default" w:ascii="Times New Roman" w:hAnsi="Times New Roman" w:cs="Times New Roman"/>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348615</wp:posOffset>
                </wp:positionH>
                <wp:positionV relativeFrom="paragraph">
                  <wp:posOffset>6985</wp:posOffset>
                </wp:positionV>
                <wp:extent cx="5152390" cy="2809875"/>
                <wp:effectExtent l="0" t="0" r="10160" b="9525"/>
                <wp:wrapNone/>
                <wp:docPr id="13" name="文本框 13"/>
                <wp:cNvGraphicFramePr/>
                <a:graphic xmlns:a="http://schemas.openxmlformats.org/drawingml/2006/main">
                  <a:graphicData uri="http://schemas.microsoft.com/office/word/2010/wordprocessingShape">
                    <wps:wsp>
                      <wps:cNvSpPr txBox="1"/>
                      <wps:spPr>
                        <a:xfrm>
                          <a:off x="1518285" y="6520180"/>
                          <a:ext cx="5152390" cy="2809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6A9F95">
                            <w:r>
                              <w:drawing>
                                <wp:inline distT="0" distB="0" distL="114300" distR="114300">
                                  <wp:extent cx="4617085" cy="2496185"/>
                                  <wp:effectExtent l="4445" t="4445" r="7620" b="1397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5pt;margin-top:0.55pt;height:221.25pt;width:405.7pt;z-index:251662336;mso-width-relative:page;mso-height-relative:page;" fillcolor="#FFFFFF [3201]" filled="t" stroked="f" coordsize="21600,21600" o:gfxdata="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CGvwF1AAA&#10;AAgBAAAPAAAAAAAAAAEAIAAAACIAAABkcnMvZG93bnJldi54bWxQSwECFAAUAAAACACHTuJA+tL0&#10;YVsCAACeBAAADgAAAAAAAAABACAAAAAjAQAAZHJzL2Uyb0RvYy54bWxQSwUGAAAAAAYABgBZAQAA&#10;8AUAAAAA&#10;">
                <v:fill on="t" focussize="0,0"/>
                <v:stroke on="f" weight="0.5pt"/>
                <v:imagedata o:title=""/>
                <o:lock v:ext="edit" aspectratio="f"/>
                <v:textbox>
                  <w:txbxContent>
                    <w:p w14:paraId="426A9F95">
                      <w:r>
                        <w:drawing>
                          <wp:inline distT="0" distB="0" distL="114300" distR="114300">
                            <wp:extent cx="4617085" cy="2496185"/>
                            <wp:effectExtent l="4445" t="4445" r="7620" b="1397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p>
    <w:p w14:paraId="3B9A91BD">
      <w:pPr>
        <w:rPr>
          <w:rFonts w:hint="default"/>
          <w:lang w:val="en-US" w:eastAsia="zh-CN"/>
        </w:rPr>
      </w:pPr>
    </w:p>
    <w:p w14:paraId="13C941DE">
      <w:pPr>
        <w:rPr>
          <w:rFonts w:hint="default" w:ascii="Times New Roman" w:hAnsi="Times New Roman" w:cs="Times New Roman"/>
          <w:lang w:val="en-US" w:eastAsia="zh-CN"/>
        </w:rPr>
      </w:pPr>
    </w:p>
    <w:p w14:paraId="0E60537B">
      <w:pPr>
        <w:pStyle w:val="7"/>
        <w:rPr>
          <w:rFonts w:hint="default" w:ascii="Times New Roman" w:hAnsi="Times New Roman" w:cs="Times New Roman"/>
          <w:lang w:val="en-US" w:eastAsia="zh-CN"/>
        </w:rPr>
      </w:pPr>
    </w:p>
    <w:p w14:paraId="59F70F55">
      <w:pPr>
        <w:rPr>
          <w:rFonts w:hint="default" w:ascii="Times New Roman" w:hAnsi="Times New Roman" w:cs="Times New Roman"/>
          <w:lang w:val="en-US" w:eastAsia="zh-CN"/>
        </w:rPr>
      </w:pPr>
    </w:p>
    <w:p w14:paraId="39B3B64D">
      <w:pPr>
        <w:pStyle w:val="7"/>
        <w:rPr>
          <w:rFonts w:hint="default" w:ascii="Times New Roman" w:hAnsi="Times New Roman" w:cs="Times New Roman"/>
          <w:lang w:val="en-US" w:eastAsia="zh-CN"/>
        </w:rPr>
      </w:pPr>
    </w:p>
    <w:p w14:paraId="4CD60EB8">
      <w:pPr>
        <w:rPr>
          <w:rFonts w:hint="default" w:ascii="Times New Roman" w:hAnsi="Times New Roman" w:cs="Times New Roman"/>
          <w:lang w:val="en-US" w:eastAsia="zh-CN"/>
        </w:rPr>
      </w:pPr>
    </w:p>
    <w:p w14:paraId="5A074352">
      <w:pPr>
        <w:pStyle w:val="7"/>
        <w:rPr>
          <w:rFonts w:hint="default" w:ascii="Times New Roman" w:hAnsi="Times New Roman" w:cs="Times New Roman"/>
          <w:lang w:val="en-US" w:eastAsia="zh-CN"/>
        </w:rPr>
      </w:pPr>
    </w:p>
    <w:p w14:paraId="0738C70B">
      <w:pPr>
        <w:rPr>
          <w:rFonts w:hint="default" w:ascii="Times New Roman" w:hAnsi="Times New Roman" w:cs="Times New Roman"/>
          <w:lang w:val="en-US" w:eastAsia="zh-CN"/>
        </w:rPr>
      </w:pPr>
    </w:p>
    <w:p w14:paraId="2E34994D">
      <w:pPr>
        <w:pStyle w:val="7"/>
        <w:rPr>
          <w:rFonts w:hint="default" w:ascii="Times New Roman" w:hAnsi="Times New Roman" w:cs="Times New Roman"/>
          <w:lang w:val="en-US" w:eastAsia="zh-CN"/>
        </w:rPr>
      </w:pPr>
    </w:p>
    <w:p w14:paraId="54A066B1">
      <w:pPr>
        <w:rPr>
          <w:rFonts w:hint="default" w:ascii="Times New Roman" w:hAnsi="Times New Roman" w:cs="Times New Roman"/>
          <w:lang w:val="en-US" w:eastAsia="zh-CN"/>
        </w:rPr>
      </w:pPr>
    </w:p>
    <w:p w14:paraId="5B33E4A0">
      <w:pPr>
        <w:pStyle w:val="7"/>
        <w:rPr>
          <w:rFonts w:hint="default" w:ascii="Times New Roman" w:hAnsi="Times New Roman" w:cs="Times New Roman"/>
          <w:lang w:val="en-US" w:eastAsia="zh-CN"/>
        </w:rPr>
      </w:pPr>
    </w:p>
    <w:p w14:paraId="28DBA517">
      <w:pPr>
        <w:rPr>
          <w:rFonts w:hint="default" w:ascii="Times New Roman" w:hAnsi="Times New Roman" w:cs="Times New Roman"/>
          <w:lang w:val="en-US" w:eastAsia="zh-CN"/>
        </w:rPr>
      </w:pPr>
    </w:p>
    <w:p w14:paraId="20D42BB7">
      <w:pPr>
        <w:pStyle w:val="7"/>
        <w:rPr>
          <w:rFonts w:hint="default"/>
          <w:lang w:val="en-US" w:eastAsia="zh-CN"/>
        </w:rPr>
      </w:pPr>
    </w:p>
    <w:p w14:paraId="452C5752">
      <w:pPr>
        <w:jc w:val="center"/>
        <w:rPr>
          <w:rFonts w:hint="default" w:ascii="Times New Roman" w:hAnsi="Times New Roman" w:cs="Times New Roman"/>
          <w:lang w:val="en-US" w:eastAsia="zh-CN"/>
        </w:rPr>
      </w:pPr>
    </w:p>
    <w:p w14:paraId="43931E70">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0098DE31">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49FBE659">
      <w:pPr>
        <w:pStyle w:val="3"/>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default" w:ascii="仿宋_GB2312" w:hAnsi="仿宋_GB2312" w:eastAsia="仿宋_GB2312" w:cs="仿宋_GB2312"/>
          <w:bCs/>
          <w:kern w:val="44"/>
          <w:sz w:val="32"/>
          <w:szCs w:val="32"/>
          <w:highlight w:val="none"/>
          <w:lang w:val="en-US"/>
        </w:rPr>
        <w:t>5790.42</w:t>
      </w:r>
      <w:r>
        <w:rPr>
          <w:rFonts w:hint="eastAsia" w:ascii="仿宋_GB2312" w:hAnsi="仿宋_GB2312" w:eastAsia="仿宋_GB2312" w:cs="仿宋_GB2312"/>
          <w:bCs/>
          <w:kern w:val="44"/>
          <w:sz w:val="32"/>
          <w:szCs w:val="32"/>
          <w:highlight w:val="none"/>
        </w:rPr>
        <w:t>万元，占本年支出合计的</w:t>
      </w:r>
      <w:r>
        <w:rPr>
          <w:rFonts w:hint="default" w:ascii="仿宋_GB2312" w:hAnsi="仿宋_GB2312" w:eastAsia="仿宋_GB2312" w:cs="仿宋_GB2312"/>
          <w:bCs/>
          <w:kern w:val="44"/>
          <w:sz w:val="32"/>
          <w:szCs w:val="32"/>
          <w:highlight w:val="none"/>
          <w:lang w:val="en-US"/>
        </w:rPr>
        <w:t>94.07</w:t>
      </w:r>
      <w:r>
        <w:rPr>
          <w:rFonts w:hint="eastAsia" w:ascii="仿宋_GB2312" w:hAnsi="仿宋_GB2312" w:eastAsia="仿宋_GB2312" w:cs="仿宋_GB2312"/>
          <w:bCs/>
          <w:kern w:val="44"/>
          <w:sz w:val="32"/>
          <w:szCs w:val="32"/>
          <w:highlight w:val="none"/>
        </w:rPr>
        <w:t>%。与20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default" w:ascii="仿宋_GB2312" w:hAnsi="仿宋_GB2312" w:eastAsia="仿宋_GB2312" w:cs="仿宋_GB2312"/>
          <w:bCs/>
          <w:kern w:val="44"/>
          <w:sz w:val="32"/>
          <w:szCs w:val="32"/>
          <w:highlight w:val="none"/>
          <w:lang w:val="en-US"/>
        </w:rPr>
        <w:t>462.13</w:t>
      </w:r>
      <w:r>
        <w:rPr>
          <w:rFonts w:hint="eastAsia" w:ascii="仿宋_GB2312" w:hAnsi="仿宋_GB2312" w:eastAsia="仿宋_GB2312" w:cs="仿宋_GB2312"/>
          <w:bCs/>
          <w:kern w:val="44"/>
          <w:sz w:val="32"/>
          <w:szCs w:val="32"/>
          <w:highlight w:val="none"/>
        </w:rPr>
        <w:t>万元，增长</w:t>
      </w:r>
      <w:r>
        <w:rPr>
          <w:rFonts w:hint="default" w:ascii="仿宋_GB2312" w:hAnsi="仿宋_GB2312" w:eastAsia="仿宋_GB2312" w:cs="仿宋_GB2312"/>
          <w:bCs/>
          <w:kern w:val="44"/>
          <w:sz w:val="32"/>
          <w:szCs w:val="32"/>
          <w:highlight w:val="none"/>
          <w:lang w:val="en-US"/>
        </w:rPr>
        <w:t>8.67</w:t>
      </w:r>
      <w:r>
        <w:rPr>
          <w:rFonts w:hint="eastAsia" w:ascii="仿宋_GB2312" w:hAnsi="仿宋_GB2312" w:eastAsia="仿宋_GB2312" w:cs="仿宋_GB2312"/>
          <w:bCs/>
          <w:kern w:val="44"/>
          <w:sz w:val="32"/>
          <w:szCs w:val="32"/>
          <w:highlight w:val="none"/>
        </w:rPr>
        <w:t xml:space="preserve"> %。</w:t>
      </w:r>
      <w:r>
        <w:rPr>
          <w:rFonts w:hint="default" w:ascii="Times New Roman" w:hAnsi="Times New Roman" w:eastAsia="仿宋_GB2312" w:cs="Times New Roman"/>
          <w:spacing w:val="0"/>
          <w:sz w:val="32"/>
          <w:u w:val="none" w:color="auto"/>
        </w:rPr>
        <w:t>主要原因是</w:t>
      </w:r>
      <w:r>
        <w:rPr>
          <w:rFonts w:hint="default" w:ascii="Times New Roman" w:hAnsi="Times New Roman" w:eastAsia="仿宋_GB2312" w:cs="Times New Roman"/>
          <w:sz w:val="32"/>
          <w:szCs w:val="32"/>
          <w:u w:val="none" w:color="auto"/>
        </w:rPr>
        <w:t>202</w:t>
      </w:r>
      <w:r>
        <w:rPr>
          <w:rFonts w:hint="default" w:ascii="Times New Roman" w:hAnsi="Times New Roman" w:eastAsia="仿宋_GB2312" w:cs="Times New Roman"/>
          <w:sz w:val="32"/>
          <w:szCs w:val="32"/>
          <w:u w:val="none" w:color="auto"/>
          <w:lang w:val="en-US"/>
        </w:rPr>
        <w:t>4</w:t>
      </w:r>
      <w:r>
        <w:rPr>
          <w:rFonts w:hint="default" w:ascii="Times New Roman" w:hAnsi="Times New Roman" w:eastAsia="仿宋_GB2312" w:cs="Times New Roman"/>
          <w:sz w:val="32"/>
          <w:szCs w:val="32"/>
          <w:u w:val="none" w:color="auto"/>
        </w:rPr>
        <w:t>年教师、学生增加，导致人员经费和公用经费等根据教师、学生人数测算的相关项目预算有所增加</w:t>
      </w:r>
      <w:r>
        <w:rPr>
          <w:rFonts w:hint="default" w:ascii="Times New Roman" w:hAnsi="Times New Roman" w:eastAsia="仿宋_GB2312" w:cs="Times New Roman"/>
          <w:spacing w:val="0"/>
          <w:sz w:val="32"/>
          <w:u w:val="none" w:color="auto"/>
        </w:rPr>
        <w:t>。</w:t>
      </w:r>
    </w:p>
    <w:p w14:paraId="02AD6B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148B4158">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default" w:ascii="仿宋_GB2312" w:hAnsi="仿宋_GB2312" w:eastAsia="仿宋_GB2312" w:cs="仿宋_GB2312"/>
          <w:bCs/>
          <w:kern w:val="44"/>
          <w:sz w:val="32"/>
          <w:szCs w:val="32"/>
          <w:highlight w:val="none"/>
          <w:lang w:val="en-US"/>
        </w:rPr>
        <w:t>5790.42</w:t>
      </w:r>
      <w:r>
        <w:rPr>
          <w:rFonts w:hint="eastAsia" w:ascii="仿宋_GB2312" w:hAnsi="仿宋_GB2312" w:eastAsia="仿宋_GB2312" w:cs="仿宋_GB2312"/>
          <w:bCs/>
          <w:kern w:val="44"/>
          <w:sz w:val="32"/>
          <w:szCs w:val="32"/>
          <w:highlight w:val="none"/>
        </w:rPr>
        <w:t>万元，主要用于以下方面：</w:t>
      </w:r>
    </w:p>
    <w:p w14:paraId="121A84C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pacing w:val="0"/>
          <w:sz w:val="32"/>
          <w:u w:val="none" w:color="auto"/>
        </w:rPr>
      </w:pPr>
      <w:r>
        <w:rPr>
          <w:rFonts w:hint="default" w:ascii="Times New Roman" w:hAnsi="Times New Roman" w:eastAsia="仿宋_GB2312" w:cs="Times New Roman"/>
          <w:spacing w:val="0"/>
          <w:sz w:val="32"/>
          <w:u w:val="none" w:color="auto"/>
          <w:lang w:val="en-US"/>
        </w:rPr>
        <w:t>1</w:t>
      </w:r>
      <w:r>
        <w:rPr>
          <w:rFonts w:hint="default" w:ascii="Times New Roman" w:hAnsi="Times New Roman" w:eastAsia="仿宋_GB2312" w:cs="Times New Roman"/>
          <w:spacing w:val="0"/>
          <w:sz w:val="32"/>
          <w:u w:val="none" w:color="auto"/>
        </w:rPr>
        <w:t>.</w:t>
      </w:r>
      <w:r>
        <w:rPr>
          <w:rFonts w:hint="default" w:ascii="Times New Roman" w:hAnsi="Times New Roman" w:eastAsia="仿宋_GB2312" w:cs="Times New Roman"/>
          <w:spacing w:val="0"/>
          <w:sz w:val="32"/>
          <w:u w:val="none" w:color="auto"/>
          <w:lang w:val="en-US" w:eastAsia="zh-CN"/>
        </w:rPr>
        <w:t xml:space="preserve"> </w:t>
      </w:r>
      <w:r>
        <w:rPr>
          <w:rFonts w:hint="default" w:ascii="Times New Roman" w:hAnsi="Times New Roman" w:eastAsia="仿宋_GB2312" w:cs="Times New Roman"/>
          <w:spacing w:val="0"/>
          <w:sz w:val="32"/>
          <w:u w:val="none" w:color="auto"/>
        </w:rPr>
        <w:t>教育支出</w:t>
      </w:r>
      <w:r>
        <w:rPr>
          <w:rFonts w:hint="default" w:ascii="Times New Roman" w:hAnsi="Times New Roman" w:eastAsia="仿宋_GB2312" w:cs="Times New Roman"/>
          <w:spacing w:val="0"/>
          <w:sz w:val="32"/>
          <w:u w:val="none" w:color="auto"/>
          <w:lang w:eastAsia="zh-CN"/>
        </w:rPr>
        <w:t>（</w:t>
      </w:r>
      <w:r>
        <w:rPr>
          <w:rFonts w:hint="default" w:ascii="Times New Roman" w:hAnsi="Times New Roman" w:eastAsia="仿宋_GB2312" w:cs="Times New Roman"/>
          <w:spacing w:val="0"/>
          <w:sz w:val="32"/>
          <w:u w:val="none" w:color="auto"/>
        </w:rPr>
        <w:t>类</w:t>
      </w:r>
      <w:r>
        <w:rPr>
          <w:rFonts w:hint="default" w:ascii="Times New Roman" w:hAnsi="Times New Roman" w:eastAsia="仿宋_GB2312" w:cs="Times New Roman"/>
          <w:spacing w:val="0"/>
          <w:sz w:val="32"/>
          <w:u w:val="none" w:color="auto"/>
          <w:lang w:eastAsia="zh-CN"/>
        </w:rPr>
        <w:t>）</w:t>
      </w:r>
      <w:r>
        <w:rPr>
          <w:rFonts w:hint="default" w:ascii="Times New Roman" w:hAnsi="Times New Roman" w:eastAsia="仿宋_GB2312" w:cs="Times New Roman"/>
          <w:spacing w:val="0"/>
          <w:sz w:val="32"/>
          <w:u w:val="none" w:color="auto"/>
          <w:lang w:val="en-US" w:eastAsia="zh-CN"/>
        </w:rPr>
        <w:t>5336.04</w:t>
      </w:r>
      <w:r>
        <w:rPr>
          <w:rFonts w:hint="default" w:ascii="Times New Roman" w:hAnsi="Times New Roman" w:eastAsia="仿宋_GB2312" w:cs="Times New Roman"/>
          <w:spacing w:val="0"/>
          <w:sz w:val="32"/>
          <w:u w:val="none" w:color="auto"/>
        </w:rPr>
        <w:t>万元，占</w:t>
      </w:r>
      <w:r>
        <w:rPr>
          <w:rFonts w:hint="default" w:ascii="Times New Roman" w:hAnsi="Times New Roman" w:eastAsia="仿宋_GB2312" w:cs="Times New Roman"/>
          <w:spacing w:val="0"/>
          <w:sz w:val="32"/>
          <w:u w:val="none" w:color="auto"/>
          <w:lang w:val="en-US"/>
        </w:rPr>
        <w:t>92.15</w:t>
      </w:r>
      <w:r>
        <w:rPr>
          <w:rFonts w:hint="default" w:ascii="Times New Roman" w:hAnsi="Times New Roman" w:eastAsia="仿宋_GB2312" w:cs="Times New Roman"/>
          <w:spacing w:val="0"/>
          <w:sz w:val="32"/>
          <w:u w:val="none" w:color="auto"/>
        </w:rPr>
        <w:t>%。主要是用于</w:t>
      </w:r>
      <w:r>
        <w:rPr>
          <w:rFonts w:hint="default" w:ascii="Times New Roman" w:hAnsi="Times New Roman" w:eastAsia="仿宋_GB2312" w:cs="Times New Roman"/>
          <w:bCs/>
          <w:kern w:val="44"/>
          <w:sz w:val="32"/>
          <w:szCs w:val="32"/>
          <w:highlight w:val="none"/>
          <w:u w:val="none" w:color="auto"/>
        </w:rPr>
        <w:t>工资福利支出（基本工资、津</w:t>
      </w:r>
      <w:r>
        <w:rPr>
          <w:rFonts w:hint="eastAsia" w:ascii="Times New Roman" w:hAnsi="Times New Roman" w:eastAsia="仿宋_GB2312" w:cs="Times New Roman"/>
          <w:bCs/>
          <w:kern w:val="44"/>
          <w:sz w:val="32"/>
          <w:szCs w:val="32"/>
          <w:highlight w:val="none"/>
          <w:u w:val="none" w:color="auto"/>
          <w:lang w:val="en-US" w:eastAsia="zh-CN"/>
        </w:rPr>
        <w:t>贴</w:t>
      </w:r>
      <w:r>
        <w:rPr>
          <w:rFonts w:hint="default" w:ascii="Times New Roman" w:hAnsi="Times New Roman" w:eastAsia="仿宋_GB2312" w:cs="Times New Roman"/>
          <w:bCs/>
          <w:kern w:val="44"/>
          <w:sz w:val="32"/>
          <w:szCs w:val="32"/>
          <w:highlight w:val="none"/>
          <w:u w:val="none" w:color="auto"/>
        </w:rPr>
        <w:t>补贴、绩效工资、职工基本医疗保险缴费、公务员医疗补助缴费、其他社会保障缴费、住房公积金），对个人和家庭的补助（</w:t>
      </w:r>
      <w:r>
        <w:rPr>
          <w:rFonts w:hint="eastAsia" w:ascii="Times New Roman" w:hAnsi="Times New Roman" w:eastAsia="仿宋_GB2312" w:cs="Times New Roman"/>
          <w:bCs/>
          <w:kern w:val="44"/>
          <w:sz w:val="32"/>
          <w:szCs w:val="32"/>
          <w:highlight w:val="none"/>
          <w:u w:val="none" w:color="auto"/>
          <w:lang w:val="en-US" w:eastAsia="zh-CN"/>
        </w:rPr>
        <w:t>退休费、抚恤金、医疗费补助、其他对个人和家庭的补助</w:t>
      </w:r>
      <w:r>
        <w:rPr>
          <w:rFonts w:hint="default" w:ascii="Times New Roman" w:hAnsi="Times New Roman" w:eastAsia="仿宋_GB2312" w:cs="Times New Roman"/>
          <w:bCs/>
          <w:kern w:val="44"/>
          <w:sz w:val="32"/>
          <w:szCs w:val="32"/>
          <w:highlight w:val="none"/>
          <w:u w:val="none" w:color="auto"/>
        </w:rPr>
        <w:t>），商品和服务支出（办公费、印刷费、水费、电费、邮电费、物业管理费、差旅费、维修（护）费、租赁费、培训费、专用材料费、劳务费、委托业务费、工会经费、福利费、公务用车运行维护费</w:t>
      </w:r>
      <w:r>
        <w:rPr>
          <w:rFonts w:hint="eastAsia" w:ascii="Times New Roman" w:hAnsi="Times New Roman" w:eastAsia="仿宋_GB2312" w:cs="Times New Roman"/>
          <w:bCs/>
          <w:kern w:val="44"/>
          <w:sz w:val="32"/>
          <w:szCs w:val="32"/>
          <w:highlight w:val="none"/>
          <w:u w:val="none" w:color="auto"/>
          <w:lang w:eastAsia="zh-CN"/>
        </w:rPr>
        <w:t>、</w:t>
      </w:r>
      <w:r>
        <w:rPr>
          <w:rFonts w:hint="default" w:ascii="Times New Roman" w:hAnsi="Times New Roman" w:eastAsia="仿宋_GB2312" w:cs="Times New Roman"/>
          <w:bCs/>
          <w:kern w:val="44"/>
          <w:sz w:val="32"/>
          <w:szCs w:val="32"/>
          <w:highlight w:val="none"/>
          <w:u w:val="none" w:color="auto"/>
        </w:rPr>
        <w:t>其他交通费</w:t>
      </w:r>
      <w:r>
        <w:rPr>
          <w:rFonts w:hint="eastAsia" w:ascii="Times New Roman" w:hAnsi="Times New Roman" w:eastAsia="仿宋_GB2312" w:cs="Times New Roman"/>
          <w:bCs/>
          <w:kern w:val="44"/>
          <w:sz w:val="32"/>
          <w:szCs w:val="32"/>
          <w:highlight w:val="none"/>
          <w:u w:val="none" w:color="auto"/>
          <w:lang w:val="en-US" w:eastAsia="zh-CN"/>
        </w:rPr>
        <w:t>用</w:t>
      </w:r>
      <w:r>
        <w:rPr>
          <w:rFonts w:hint="default" w:ascii="Times New Roman" w:hAnsi="Times New Roman" w:eastAsia="仿宋_GB2312" w:cs="Times New Roman"/>
          <w:bCs/>
          <w:kern w:val="44"/>
          <w:sz w:val="32"/>
          <w:szCs w:val="32"/>
          <w:highlight w:val="none"/>
          <w:u w:val="none" w:color="auto"/>
        </w:rPr>
        <w:t>、其他商品和服务支出）。</w:t>
      </w:r>
    </w:p>
    <w:p w14:paraId="2C06C287">
      <w:pPr>
        <w:pStyle w:val="8"/>
        <w:keepNext w:val="0"/>
        <w:keepLines w:val="0"/>
        <w:pageBreakBefore w:val="0"/>
        <w:widowControl/>
        <w:numPr>
          <w:ilvl w:val="0"/>
          <w:numId w:val="3"/>
        </w:numPr>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eastAsia" w:ascii="Times New Roman" w:hAnsi="Times New Roman" w:eastAsia="仿宋_GB2312" w:cs="Times New Roman"/>
          <w:lang w:eastAsia="zh-CN"/>
        </w:rPr>
      </w:pPr>
      <w:r>
        <w:rPr>
          <w:rFonts w:hint="default" w:ascii="Times New Roman" w:hAnsi="Times New Roman" w:eastAsia="仿宋_GB2312" w:cs="Times New Roman"/>
          <w:spacing w:val="0"/>
          <w:sz w:val="32"/>
          <w:u w:val="none" w:color="auto"/>
        </w:rPr>
        <w:t>社会保障和就业支出(类)</w:t>
      </w:r>
      <w:r>
        <w:rPr>
          <w:rFonts w:hint="default" w:ascii="Times New Roman" w:hAnsi="Times New Roman" w:cs="Times New Roman"/>
          <w:spacing w:val="0"/>
          <w:sz w:val="32"/>
          <w:u w:val="none" w:color="auto"/>
          <w:lang w:val="en-US"/>
        </w:rPr>
        <w:t>454.38</w:t>
      </w:r>
      <w:r>
        <w:rPr>
          <w:rFonts w:hint="default" w:ascii="Times New Roman" w:hAnsi="Times New Roman" w:eastAsia="仿宋_GB2312" w:cs="Times New Roman"/>
          <w:spacing w:val="0"/>
          <w:sz w:val="32"/>
          <w:u w:val="none" w:color="auto"/>
        </w:rPr>
        <w:t>万元，占</w:t>
      </w:r>
      <w:r>
        <w:rPr>
          <w:rFonts w:hint="default" w:ascii="Times New Roman" w:hAnsi="Times New Roman" w:cs="Times New Roman"/>
          <w:spacing w:val="0"/>
          <w:sz w:val="32"/>
          <w:u w:val="none" w:color="auto"/>
          <w:lang w:val="en-US"/>
        </w:rPr>
        <w:t>7.85</w:t>
      </w:r>
      <w:r>
        <w:rPr>
          <w:rFonts w:hint="default" w:ascii="Times New Roman" w:hAnsi="Times New Roman" w:eastAsia="仿宋_GB2312" w:cs="Times New Roman"/>
          <w:spacing w:val="0"/>
          <w:sz w:val="32"/>
          <w:u w:val="none" w:color="auto"/>
        </w:rPr>
        <w:t>%。主要是用于机关事业单位养老保险缴费</w:t>
      </w:r>
      <w:r>
        <w:rPr>
          <w:rFonts w:hint="eastAsia" w:ascii="Times New Roman" w:hAnsi="Times New Roman" w:cs="Times New Roman"/>
          <w:spacing w:val="0"/>
          <w:sz w:val="32"/>
          <w:u w:val="none" w:color="auto"/>
          <w:lang w:eastAsia="zh-CN"/>
        </w:rPr>
        <w:t>、职业年金缴费</w:t>
      </w:r>
      <w:r>
        <w:rPr>
          <w:rFonts w:hint="default" w:ascii="Times New Roman" w:hAnsi="Times New Roman" w:eastAsia="仿宋_GB2312" w:cs="Times New Roman"/>
          <w:spacing w:val="0"/>
          <w:sz w:val="32"/>
          <w:u w:val="none" w:color="auto"/>
        </w:rPr>
        <w:t>。</w:t>
      </w:r>
    </w:p>
    <w:p w14:paraId="78FAD5E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3F8DABC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highlight w:val="red"/>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default" w:ascii="Times New Roman" w:hAnsi="Times New Roman" w:eastAsia="仿宋_GB2312" w:cs="Times New Roman"/>
          <w:spacing w:val="-3"/>
          <w:lang w:val="en-US"/>
        </w:rPr>
        <w:t>5380.05</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pacing w:val="-1"/>
          <w:lang w:val="en-US"/>
        </w:rPr>
        <w:t>5790.42</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lang w:val="en-US"/>
        </w:rPr>
        <w:t>107.63</w:t>
      </w:r>
      <w:r>
        <w:rPr>
          <w:rFonts w:hint="default" w:ascii="Times New Roman" w:hAnsi="Times New Roman" w:eastAsia="仿宋_GB2312" w:cs="Times New Roman"/>
          <w:spacing w:val="-1"/>
        </w:rPr>
        <w:t>%。其中：基本支出</w:t>
      </w:r>
      <w:r>
        <w:rPr>
          <w:rFonts w:hint="default" w:ascii="Times New Roman" w:hAnsi="Times New Roman" w:eastAsia="仿宋_GB2312" w:cs="Times New Roman"/>
          <w:spacing w:val="-1"/>
          <w:lang w:val="en-US"/>
        </w:rPr>
        <w:t>5595.70</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lang w:val="en-US"/>
        </w:rPr>
        <w:t>194.72</w:t>
      </w:r>
      <w:r>
        <w:rPr>
          <w:rFonts w:hint="default" w:ascii="Times New Roman" w:hAnsi="Times New Roman" w:eastAsia="仿宋_GB2312" w:cs="Times New Roman"/>
          <w:spacing w:val="-6"/>
        </w:rPr>
        <w:t>万元。项目支出主要用于城乡义务教育补助经费</w:t>
      </w:r>
      <w:r>
        <w:rPr>
          <w:rFonts w:hint="default" w:ascii="Times New Roman" w:hAnsi="Times New Roman" w:eastAsia="仿宋_GB2312" w:cs="Times New Roman"/>
          <w:spacing w:val="-6"/>
          <w:lang w:val="en-US"/>
        </w:rPr>
        <w:t>189.72</w:t>
      </w:r>
      <w:r>
        <w:rPr>
          <w:rFonts w:hint="default" w:ascii="Times New Roman" w:hAnsi="Times New Roman" w:eastAsia="仿宋_GB2312" w:cs="Times New Roman"/>
          <w:spacing w:val="-6"/>
        </w:rPr>
        <w:t>万元，主要成效为补充学校日常公用经费，保障学校维持日常运转；教育事业发展专项</w:t>
      </w:r>
      <w:r>
        <w:rPr>
          <w:rFonts w:hint="eastAsia" w:ascii="Times New Roman" w:hAnsi="Times New Roman" w:eastAsia="仿宋_GB2312" w:cs="Times New Roman"/>
          <w:spacing w:val="-6"/>
          <w:lang w:val="en-US" w:eastAsia="zh-CN"/>
        </w:rPr>
        <w:t>资金</w:t>
      </w:r>
      <w:r>
        <w:rPr>
          <w:rFonts w:hint="default" w:ascii="Times New Roman" w:hAnsi="Times New Roman" w:eastAsia="仿宋_GB2312" w:cs="Times New Roman"/>
          <w:spacing w:val="-6"/>
          <w:lang w:val="en-US" w:eastAsia="zh-CN"/>
        </w:rPr>
        <w:t>5</w:t>
      </w:r>
      <w:r>
        <w:rPr>
          <w:rFonts w:hint="eastAsia" w:ascii="Times New Roman" w:hAnsi="Times New Roman" w:eastAsia="仿宋_GB2312" w:cs="Times New Roman"/>
          <w:spacing w:val="-6"/>
          <w:lang w:val="en-US" w:eastAsia="zh-CN"/>
        </w:rPr>
        <w:t>万，</w:t>
      </w:r>
      <w:r>
        <w:rPr>
          <w:rFonts w:hint="default" w:ascii="Times New Roman" w:hAnsi="Times New Roman" w:eastAsia="仿宋_GB2312" w:cs="Times New Roman"/>
          <w:spacing w:val="-6"/>
        </w:rPr>
        <w:t>主要成效为补充学校日常公用经费，保障学校维持日常运转。</w:t>
      </w:r>
    </w:p>
    <w:p w14:paraId="7C139B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highlight w:val="red"/>
          <w:u w:val="none" w:color="auto"/>
          <w:lang w:val="en-US" w:eastAsia="zh-CN"/>
        </w:rPr>
      </w:pPr>
      <w:r>
        <w:rPr>
          <w:rFonts w:hint="default" w:ascii="Times New Roman" w:hAnsi="Times New Roman" w:eastAsia="仿宋_GB2312" w:cs="Times New Roman"/>
          <w:bCs/>
          <w:kern w:val="44"/>
          <w:sz w:val="32"/>
          <w:szCs w:val="32"/>
          <w:u w:val="none" w:color="auto"/>
        </w:rPr>
        <w:t>1.</w:t>
      </w:r>
      <w:r>
        <w:rPr>
          <w:rFonts w:hint="eastAsia" w:ascii="Times New Roman" w:hAnsi="Times New Roman" w:eastAsia="仿宋_GB2312" w:cs="Times New Roman"/>
          <w:bCs/>
          <w:kern w:val="44"/>
          <w:sz w:val="32"/>
          <w:szCs w:val="32"/>
          <w:u w:val="none" w:color="auto"/>
          <w:lang w:val="en-US" w:eastAsia="zh-CN"/>
        </w:rPr>
        <w:t>教育支出</w:t>
      </w:r>
      <w:r>
        <w:rPr>
          <w:rFonts w:hint="default" w:ascii="Times New Roman" w:hAnsi="Times New Roman" w:eastAsia="仿宋_GB2312" w:cs="Times New Roman"/>
          <w:bCs/>
          <w:kern w:val="44"/>
          <w:sz w:val="32"/>
          <w:szCs w:val="32"/>
          <w:u w:val="none" w:color="auto"/>
        </w:rPr>
        <w:t>(类)</w:t>
      </w:r>
      <w:r>
        <w:rPr>
          <w:rFonts w:hint="eastAsia" w:ascii="Times New Roman" w:hAnsi="Times New Roman" w:eastAsia="仿宋_GB2312" w:cs="Times New Roman"/>
          <w:bCs/>
          <w:kern w:val="44"/>
          <w:sz w:val="32"/>
          <w:szCs w:val="32"/>
          <w:u w:val="none" w:color="auto"/>
          <w:lang w:val="en-US" w:eastAsia="zh-CN"/>
        </w:rPr>
        <w:t>普通教育</w:t>
      </w:r>
      <w:r>
        <w:rPr>
          <w:rFonts w:hint="default" w:ascii="Times New Roman" w:hAnsi="Times New Roman" w:eastAsia="仿宋_GB2312" w:cs="Times New Roman"/>
          <w:bCs/>
          <w:kern w:val="44"/>
          <w:sz w:val="32"/>
          <w:szCs w:val="32"/>
          <w:u w:val="none" w:color="auto"/>
        </w:rPr>
        <w:t>(款)</w:t>
      </w:r>
      <w:r>
        <w:rPr>
          <w:rFonts w:hint="eastAsia" w:ascii="Times New Roman" w:hAnsi="Times New Roman" w:eastAsia="仿宋_GB2312" w:cs="Times New Roman"/>
          <w:bCs/>
          <w:kern w:val="44"/>
          <w:sz w:val="32"/>
          <w:szCs w:val="32"/>
          <w:u w:val="none" w:color="auto"/>
          <w:lang w:val="en-US" w:eastAsia="zh-CN"/>
        </w:rPr>
        <w:t>小学教育</w:t>
      </w:r>
      <w:r>
        <w:rPr>
          <w:rFonts w:hint="default" w:ascii="Times New Roman" w:hAnsi="Times New Roman" w:eastAsia="仿宋_GB2312" w:cs="Times New Roman"/>
          <w:bCs/>
          <w:kern w:val="44"/>
          <w:sz w:val="32"/>
          <w:szCs w:val="32"/>
          <w:u w:val="none" w:color="auto"/>
        </w:rPr>
        <w:t>(项)。年初预算为</w:t>
      </w:r>
      <w:r>
        <w:rPr>
          <w:rFonts w:hint="default" w:ascii="Times New Roman" w:hAnsi="Times New Roman" w:eastAsia="仿宋_GB2312" w:cs="Times New Roman"/>
          <w:bCs/>
          <w:kern w:val="44"/>
          <w:sz w:val="32"/>
          <w:szCs w:val="32"/>
          <w:u w:val="none" w:color="auto"/>
          <w:lang w:val="en-US"/>
        </w:rPr>
        <w:t>4925.67</w:t>
      </w:r>
      <w:r>
        <w:rPr>
          <w:rFonts w:hint="default" w:ascii="Times New Roman" w:hAnsi="Times New Roman" w:eastAsia="仿宋_GB2312" w:cs="Times New Roman"/>
          <w:bCs/>
          <w:kern w:val="44"/>
          <w:sz w:val="32"/>
          <w:szCs w:val="32"/>
          <w:highlight w:val="none"/>
          <w:u w:val="none" w:color="auto"/>
        </w:rPr>
        <w:t>万元，支出决算为</w:t>
      </w:r>
      <w:r>
        <w:rPr>
          <w:rFonts w:hint="default" w:ascii="Times New Roman" w:hAnsi="Times New Roman" w:eastAsia="仿宋_GB2312" w:cs="Times New Roman"/>
          <w:bCs/>
          <w:kern w:val="44"/>
          <w:sz w:val="32"/>
          <w:szCs w:val="32"/>
          <w:highlight w:val="none"/>
          <w:u w:val="none" w:color="auto"/>
          <w:lang w:val="en-US"/>
        </w:rPr>
        <w:t>5336.04</w:t>
      </w:r>
      <w:r>
        <w:rPr>
          <w:rFonts w:hint="default" w:ascii="Times New Roman" w:hAnsi="Times New Roman" w:eastAsia="仿宋_GB2312" w:cs="Times New Roman"/>
          <w:bCs/>
          <w:kern w:val="44"/>
          <w:sz w:val="32"/>
          <w:szCs w:val="32"/>
          <w:highlight w:val="none"/>
          <w:u w:val="none" w:color="auto"/>
        </w:rPr>
        <w:t>万元，完成年初预算的</w:t>
      </w:r>
      <w:r>
        <w:rPr>
          <w:rFonts w:hint="default" w:ascii="Times New Roman" w:hAnsi="Times New Roman" w:eastAsia="仿宋_GB2312" w:cs="Times New Roman"/>
          <w:bCs/>
          <w:kern w:val="44"/>
          <w:sz w:val="32"/>
          <w:szCs w:val="32"/>
          <w:highlight w:val="none"/>
          <w:u w:val="none" w:color="auto"/>
          <w:lang w:val="en-US"/>
        </w:rPr>
        <w:t>108.33</w:t>
      </w:r>
      <w:r>
        <w:rPr>
          <w:rFonts w:hint="default" w:ascii="Times New Roman" w:hAnsi="Times New Roman" w:eastAsia="仿宋_GB2312" w:cs="Times New Roman"/>
          <w:bCs/>
          <w:kern w:val="44"/>
          <w:sz w:val="32"/>
          <w:szCs w:val="32"/>
          <w:highlight w:val="none"/>
          <w:u w:val="none" w:color="auto"/>
        </w:rPr>
        <w:t>%</w:t>
      </w:r>
      <w:r>
        <w:rPr>
          <w:rFonts w:hint="eastAsia" w:ascii="Times New Roman" w:hAnsi="Times New Roman" w:eastAsia="仿宋_GB2312" w:cs="Times New Roman"/>
          <w:bCs/>
          <w:kern w:val="44"/>
          <w:sz w:val="32"/>
          <w:szCs w:val="32"/>
          <w:highlight w:val="none"/>
          <w:u w:val="none" w:color="auto"/>
          <w:lang w:eastAsia="zh-CN"/>
        </w:rPr>
        <w:t>，</w:t>
      </w:r>
      <w:r>
        <w:rPr>
          <w:rFonts w:hint="default" w:ascii="Times New Roman" w:hAnsi="Times New Roman" w:eastAsia="仿宋_GB2312" w:cs="Times New Roman"/>
          <w:bCs/>
          <w:kern w:val="44"/>
          <w:sz w:val="32"/>
          <w:szCs w:val="32"/>
          <w:highlight w:val="none"/>
          <w:u w:val="none" w:color="auto"/>
        </w:rPr>
        <w:t>支出决算数大于年初预算数的主要原因：</w:t>
      </w:r>
      <w:r>
        <w:rPr>
          <w:rFonts w:hint="eastAsia" w:ascii="Times New Roman" w:hAnsi="Times New Roman" w:eastAsia="仿宋_GB2312" w:cs="Times New Roman"/>
          <w:bCs/>
          <w:kern w:val="44"/>
          <w:sz w:val="32"/>
          <w:szCs w:val="32"/>
          <w:highlight w:val="none"/>
          <w:u w:val="none" w:color="auto"/>
          <w:lang w:eastAsia="zh-CN"/>
        </w:rPr>
        <w:t>人员增加。</w:t>
      </w:r>
    </w:p>
    <w:p w14:paraId="216AEFD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bCs/>
          <w:kern w:val="44"/>
          <w:sz w:val="32"/>
          <w:szCs w:val="32"/>
          <w:highlight w:val="none"/>
          <w:u w:val="none" w:color="auto"/>
        </w:rPr>
      </w:pPr>
      <w:r>
        <w:rPr>
          <w:rFonts w:hint="default" w:ascii="Times New Roman" w:hAnsi="Times New Roman" w:eastAsia="仿宋_GB2312" w:cs="Times New Roman"/>
          <w:bCs/>
          <w:kern w:val="44"/>
          <w:sz w:val="32"/>
          <w:szCs w:val="32"/>
          <w:highlight w:val="none"/>
          <w:u w:val="none" w:color="auto"/>
          <w:lang w:val="en-US"/>
        </w:rPr>
        <w:t>2</w:t>
      </w:r>
      <w:r>
        <w:rPr>
          <w:rFonts w:hint="default" w:ascii="Times New Roman" w:hAnsi="Times New Roman" w:eastAsia="仿宋_GB2312" w:cs="Times New Roman"/>
          <w:bCs/>
          <w:kern w:val="44"/>
          <w:sz w:val="32"/>
          <w:szCs w:val="32"/>
          <w:highlight w:val="none"/>
          <w:u w:val="none" w:color="auto"/>
        </w:rPr>
        <w:t>.</w:t>
      </w:r>
      <w:r>
        <w:rPr>
          <w:rFonts w:hint="eastAsia" w:ascii="Times New Roman" w:hAnsi="Times New Roman" w:eastAsia="仿宋_GB2312" w:cs="Times New Roman"/>
          <w:bCs/>
          <w:kern w:val="44"/>
          <w:sz w:val="32"/>
          <w:szCs w:val="32"/>
          <w:highlight w:val="none"/>
          <w:u w:val="none" w:color="auto"/>
          <w:lang w:val="en-US" w:eastAsia="zh-CN"/>
        </w:rPr>
        <w:t>社会保障和就业支出(类)行政事业单位养老支出</w:t>
      </w:r>
      <w:r>
        <w:rPr>
          <w:rFonts w:hint="default" w:ascii="Times New Roman" w:hAnsi="Times New Roman" w:eastAsia="仿宋_GB2312" w:cs="Times New Roman"/>
          <w:bCs/>
          <w:kern w:val="44"/>
          <w:sz w:val="32"/>
          <w:szCs w:val="32"/>
          <w:highlight w:val="none"/>
          <w:u w:val="none" w:color="auto"/>
        </w:rPr>
        <w:t>(款)</w:t>
      </w:r>
      <w:r>
        <w:rPr>
          <w:rFonts w:hint="eastAsia" w:ascii="Times New Roman" w:hAnsi="Times New Roman" w:eastAsia="仿宋_GB2312" w:cs="Times New Roman"/>
          <w:bCs/>
          <w:kern w:val="44"/>
          <w:sz w:val="32"/>
          <w:szCs w:val="32"/>
          <w:highlight w:val="none"/>
          <w:u w:val="none" w:color="auto"/>
          <w:lang w:val="en-US" w:eastAsia="zh-CN"/>
        </w:rPr>
        <w:t>机关事业单位基本养老保险缴费支出</w:t>
      </w:r>
      <w:r>
        <w:rPr>
          <w:rFonts w:hint="default" w:ascii="Times New Roman" w:hAnsi="Times New Roman" w:eastAsia="仿宋_GB2312" w:cs="Times New Roman"/>
          <w:bCs/>
          <w:kern w:val="44"/>
          <w:sz w:val="32"/>
          <w:szCs w:val="32"/>
          <w:highlight w:val="none"/>
          <w:u w:val="none" w:color="auto"/>
        </w:rPr>
        <w:t>(项)。年初预算为</w:t>
      </w:r>
      <w:r>
        <w:rPr>
          <w:rFonts w:hint="default" w:ascii="Times New Roman" w:hAnsi="Times New Roman" w:eastAsia="仿宋_GB2312" w:cs="Times New Roman"/>
          <w:bCs/>
          <w:kern w:val="44"/>
          <w:sz w:val="32"/>
          <w:szCs w:val="32"/>
          <w:highlight w:val="none"/>
          <w:u w:val="none" w:color="auto"/>
          <w:lang w:val="en-US"/>
        </w:rPr>
        <w:t>418.38</w:t>
      </w:r>
      <w:r>
        <w:rPr>
          <w:rFonts w:hint="default" w:ascii="Times New Roman" w:hAnsi="Times New Roman" w:eastAsia="仿宋_GB2312" w:cs="Times New Roman"/>
          <w:bCs/>
          <w:kern w:val="44"/>
          <w:sz w:val="32"/>
          <w:szCs w:val="32"/>
          <w:highlight w:val="none"/>
          <w:u w:val="none" w:color="auto"/>
        </w:rPr>
        <w:t>万元，支出决算为</w:t>
      </w:r>
      <w:r>
        <w:rPr>
          <w:rFonts w:hint="default" w:ascii="Times New Roman" w:hAnsi="Times New Roman" w:eastAsia="仿宋_GB2312" w:cs="Times New Roman"/>
          <w:bCs/>
          <w:kern w:val="44"/>
          <w:sz w:val="32"/>
          <w:szCs w:val="32"/>
          <w:highlight w:val="none"/>
          <w:u w:val="none" w:color="auto"/>
          <w:lang w:val="en-US"/>
        </w:rPr>
        <w:t>418.38</w:t>
      </w:r>
      <w:r>
        <w:rPr>
          <w:rFonts w:hint="default" w:ascii="Times New Roman" w:hAnsi="Times New Roman" w:eastAsia="仿宋_GB2312" w:cs="Times New Roman"/>
          <w:bCs/>
          <w:kern w:val="44"/>
          <w:sz w:val="32"/>
          <w:szCs w:val="32"/>
          <w:highlight w:val="none"/>
          <w:u w:val="none" w:color="auto"/>
        </w:rPr>
        <w:t>万元，完成年初预算的</w:t>
      </w:r>
      <w:r>
        <w:rPr>
          <w:rFonts w:hint="default" w:ascii="Times New Roman" w:hAnsi="Times New Roman" w:eastAsia="仿宋_GB2312" w:cs="Times New Roman"/>
          <w:bCs/>
          <w:kern w:val="44"/>
          <w:sz w:val="32"/>
          <w:szCs w:val="32"/>
          <w:highlight w:val="none"/>
          <w:u w:val="none" w:color="auto"/>
          <w:lang w:val="en-US"/>
        </w:rPr>
        <w:t>100</w:t>
      </w:r>
      <w:r>
        <w:rPr>
          <w:rFonts w:hint="default" w:ascii="Times New Roman" w:hAnsi="Times New Roman" w:eastAsia="仿宋_GB2312" w:cs="Times New Roman"/>
          <w:bCs/>
          <w:kern w:val="44"/>
          <w:sz w:val="32"/>
          <w:szCs w:val="32"/>
          <w:highlight w:val="none"/>
          <w:u w:val="none" w:color="auto"/>
        </w:rPr>
        <w:t>%。</w:t>
      </w:r>
    </w:p>
    <w:p w14:paraId="65A5B33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spacing w:val="-7"/>
        </w:rPr>
      </w:pPr>
      <w:r>
        <w:rPr>
          <w:rFonts w:hint="default" w:ascii="Times New Roman" w:hAnsi="Times New Roman" w:eastAsia="仿宋_GB2312" w:cs="Times New Roman"/>
          <w:bCs/>
          <w:kern w:val="44"/>
          <w:sz w:val="32"/>
          <w:szCs w:val="32"/>
          <w:highlight w:val="none"/>
          <w:u w:val="none" w:color="auto"/>
          <w:lang w:val="en-US"/>
        </w:rPr>
        <w:t>3</w:t>
      </w:r>
      <w:r>
        <w:rPr>
          <w:rFonts w:hint="default" w:ascii="Times New Roman" w:hAnsi="Times New Roman" w:eastAsia="仿宋_GB2312" w:cs="Times New Roman"/>
          <w:bCs/>
          <w:kern w:val="44"/>
          <w:sz w:val="32"/>
          <w:szCs w:val="32"/>
          <w:highlight w:val="none"/>
          <w:u w:val="none" w:color="auto"/>
        </w:rPr>
        <w:t>.</w:t>
      </w:r>
      <w:r>
        <w:rPr>
          <w:rFonts w:hint="eastAsia" w:ascii="Times New Roman" w:hAnsi="Times New Roman" w:eastAsia="仿宋_GB2312" w:cs="Times New Roman"/>
          <w:bCs/>
          <w:kern w:val="44"/>
          <w:sz w:val="32"/>
          <w:szCs w:val="32"/>
          <w:highlight w:val="none"/>
          <w:u w:val="none" w:color="auto"/>
          <w:lang w:val="en-US" w:eastAsia="zh-CN"/>
        </w:rPr>
        <w:t>社会保障和就业支出(类)行政事业单位养老支出</w:t>
      </w:r>
      <w:r>
        <w:rPr>
          <w:rFonts w:hint="default" w:ascii="Times New Roman" w:hAnsi="Times New Roman" w:eastAsia="仿宋_GB2312" w:cs="Times New Roman"/>
          <w:bCs/>
          <w:kern w:val="44"/>
          <w:sz w:val="32"/>
          <w:szCs w:val="32"/>
          <w:highlight w:val="none"/>
          <w:u w:val="none" w:color="auto"/>
        </w:rPr>
        <w:t>(款)</w:t>
      </w:r>
      <w:r>
        <w:rPr>
          <w:rFonts w:hint="eastAsia" w:ascii="Times New Roman" w:hAnsi="Times New Roman" w:eastAsia="仿宋_GB2312" w:cs="Times New Roman"/>
          <w:bCs/>
          <w:kern w:val="44"/>
          <w:sz w:val="32"/>
          <w:szCs w:val="32"/>
          <w:highlight w:val="none"/>
          <w:u w:val="none" w:color="auto"/>
          <w:lang w:val="en-US" w:eastAsia="zh-CN"/>
        </w:rPr>
        <w:t>机关事业单位职业年金缴费支出</w:t>
      </w:r>
      <w:r>
        <w:rPr>
          <w:rFonts w:hint="default" w:ascii="Times New Roman" w:hAnsi="Times New Roman" w:eastAsia="仿宋_GB2312" w:cs="Times New Roman"/>
          <w:bCs/>
          <w:kern w:val="44"/>
          <w:sz w:val="32"/>
          <w:szCs w:val="32"/>
          <w:highlight w:val="none"/>
          <w:u w:val="none" w:color="auto"/>
        </w:rPr>
        <w:t>(项)。年初预算为</w:t>
      </w:r>
      <w:r>
        <w:rPr>
          <w:rFonts w:hint="default" w:ascii="Times New Roman" w:hAnsi="Times New Roman" w:eastAsia="仿宋_GB2312" w:cs="Times New Roman"/>
          <w:bCs/>
          <w:kern w:val="44"/>
          <w:sz w:val="32"/>
          <w:szCs w:val="32"/>
          <w:highlight w:val="none"/>
          <w:u w:val="none" w:color="auto"/>
          <w:lang w:val="en-US"/>
        </w:rPr>
        <w:t>36</w:t>
      </w:r>
      <w:r>
        <w:rPr>
          <w:rFonts w:hint="default" w:ascii="Times New Roman" w:hAnsi="Times New Roman" w:eastAsia="仿宋_GB2312" w:cs="Times New Roman"/>
          <w:bCs/>
          <w:kern w:val="44"/>
          <w:sz w:val="32"/>
          <w:szCs w:val="32"/>
          <w:highlight w:val="none"/>
          <w:u w:val="none" w:color="auto"/>
        </w:rPr>
        <w:t>万元，支出决算为</w:t>
      </w:r>
      <w:r>
        <w:rPr>
          <w:rFonts w:hint="default" w:ascii="Times New Roman" w:hAnsi="Times New Roman" w:eastAsia="仿宋_GB2312" w:cs="Times New Roman"/>
          <w:bCs/>
          <w:kern w:val="44"/>
          <w:sz w:val="32"/>
          <w:szCs w:val="32"/>
          <w:highlight w:val="none"/>
          <w:u w:val="none" w:color="auto"/>
          <w:lang w:val="en-US"/>
        </w:rPr>
        <w:t>36</w:t>
      </w:r>
      <w:r>
        <w:rPr>
          <w:rFonts w:hint="default" w:ascii="Times New Roman" w:hAnsi="Times New Roman" w:eastAsia="仿宋_GB2312" w:cs="Times New Roman"/>
          <w:bCs/>
          <w:kern w:val="44"/>
          <w:sz w:val="32"/>
          <w:szCs w:val="32"/>
          <w:highlight w:val="none"/>
          <w:u w:val="none" w:color="auto"/>
        </w:rPr>
        <w:t>万元，完成年初预算的</w:t>
      </w:r>
      <w:r>
        <w:rPr>
          <w:rFonts w:hint="default" w:ascii="Times New Roman" w:hAnsi="Times New Roman" w:eastAsia="仿宋_GB2312" w:cs="Times New Roman"/>
          <w:bCs/>
          <w:kern w:val="44"/>
          <w:sz w:val="32"/>
          <w:szCs w:val="32"/>
          <w:highlight w:val="none"/>
          <w:u w:val="none" w:color="auto"/>
          <w:lang w:val="en-US"/>
        </w:rPr>
        <w:t>100</w:t>
      </w:r>
      <w:r>
        <w:rPr>
          <w:rFonts w:hint="default" w:ascii="Times New Roman" w:hAnsi="Times New Roman" w:eastAsia="仿宋_GB2312" w:cs="Times New Roman"/>
          <w:bCs/>
          <w:kern w:val="44"/>
          <w:sz w:val="32"/>
          <w:szCs w:val="32"/>
          <w:highlight w:val="none"/>
          <w:u w:val="none" w:color="auto"/>
        </w:rPr>
        <w:t>%。</w:t>
      </w:r>
    </w:p>
    <w:p w14:paraId="1515A1A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6D748C1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default" w:ascii="Times New Roman" w:hAnsi="Times New Roman" w:eastAsia="仿宋_GB2312" w:cs="Times New Roman"/>
          <w:spacing w:val="-7"/>
          <w:lang w:val="en-US"/>
        </w:rPr>
        <w:t>5595.7</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default" w:ascii="Times New Roman" w:hAnsi="Times New Roman" w:eastAsia="仿宋_GB2312" w:cs="Times New Roman"/>
          <w:spacing w:val="-13"/>
          <w:lang w:val="en-US"/>
        </w:rPr>
        <w:t>5077.73</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役</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补助、助学金、奖励金、个人农业生产补贴、代缴社会保险费、</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14:paraId="758AA5D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lang w:val="en-US"/>
        </w:rPr>
        <w:t>517.97</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印刷费、咨询费、</w:t>
      </w:r>
      <w:r>
        <w:rPr>
          <w:rFonts w:hint="default" w:ascii="Times New Roman" w:hAnsi="Times New Roman" w:eastAsia="仿宋_GB2312" w:cs="Times New Roman"/>
          <w:spacing w:val="-3"/>
        </w:rPr>
        <w:t>手续费、水费、电费、邮电费、取暖费、物业管理费、差旅费、</w:t>
      </w:r>
      <w:r>
        <w:rPr>
          <w:rFonts w:hint="default" w:ascii="Times New Roman" w:hAnsi="Times New Roman" w:eastAsia="仿宋_GB2312" w:cs="Times New Roman"/>
          <w:spacing w:val="-7"/>
        </w:rPr>
        <w:t>因公出国</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务接待费、专用材料费、被装购置费、专用燃料费、劳务费、委托业务费、工会经费、福利费、公务用车运行维护费、其他交通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专用设备购置、信息网络及软件购置更新、公务用车购置、文物</w:t>
      </w:r>
      <w:r>
        <w:rPr>
          <w:rFonts w:hint="default" w:ascii="Times New Roman" w:hAnsi="Times New Roman" w:eastAsia="仿宋_GB2312" w:cs="Times New Roman"/>
          <w:spacing w:val="-1"/>
        </w:rPr>
        <w:t>和陈列品购置、无形资产购置、其他资本性支出。</w:t>
      </w:r>
    </w:p>
    <w:p w14:paraId="6F1F5437">
      <w:pPr>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z w:val="32"/>
          <w:szCs w:val="32"/>
        </w:rPr>
        <w:t>政府性基金预算财政拨款收入支出决算情</w:t>
      </w:r>
      <w:r>
        <w:rPr>
          <w:rFonts w:hint="default" w:ascii="Times New Roman" w:hAnsi="Times New Roman" w:eastAsia="黑体" w:cs="Times New Roman"/>
          <w:spacing w:val="-1"/>
          <w:sz w:val="32"/>
          <w:szCs w:val="32"/>
        </w:rPr>
        <w:t>况说明</w:t>
      </w:r>
    </w:p>
    <w:p w14:paraId="5BF744C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rPr>
      </w:pPr>
      <w:r>
        <w:rPr>
          <w:rFonts w:hint="default" w:ascii="Times New Roman" w:hAnsi="Times New Roman" w:eastAsia="仿宋_GB2312" w:cs="Times New Roman"/>
          <w:sz w:val="32"/>
          <w:szCs w:val="32"/>
          <w:u w:val="none" w:color="auto"/>
        </w:rPr>
        <w:t>202</w:t>
      </w:r>
      <w:r>
        <w:rPr>
          <w:rFonts w:hint="default" w:ascii="Times New Roman" w:hAnsi="Times New Roman" w:eastAsia="仿宋_GB2312" w:cs="Times New Roman"/>
          <w:sz w:val="32"/>
          <w:szCs w:val="32"/>
          <w:u w:val="none" w:color="auto"/>
          <w:lang w:val="en-US"/>
        </w:rPr>
        <w:t>4</w:t>
      </w:r>
      <w:r>
        <w:rPr>
          <w:rFonts w:hint="default" w:ascii="Times New Roman" w:hAnsi="Times New Roman" w:eastAsia="仿宋_GB2312" w:cs="Times New Roman"/>
          <w:sz w:val="32"/>
          <w:szCs w:val="32"/>
          <w:u w:val="none" w:color="auto"/>
        </w:rPr>
        <w:t>年度</w:t>
      </w:r>
      <w:r>
        <w:rPr>
          <w:rFonts w:hint="default" w:ascii="Times New Roman" w:hAnsi="Times New Roman" w:eastAsia="仿宋_GB2312" w:cs="Times New Roman"/>
          <w:b w:val="0"/>
          <w:bCs w:val="0"/>
          <w:spacing w:val="-8"/>
          <w:u w:val="none" w:color="auto"/>
        </w:rPr>
        <w:t>本部门当年无政</w:t>
      </w:r>
      <w:r>
        <w:rPr>
          <w:rFonts w:hint="default" w:ascii="Times New Roman" w:hAnsi="Times New Roman" w:eastAsia="仿宋_GB2312" w:cs="Times New Roman"/>
          <w:b w:val="0"/>
          <w:bCs w:val="0"/>
          <w:spacing w:val="-11"/>
          <w:u w:val="none" w:color="auto"/>
        </w:rPr>
        <w:t>府性基金预算财政拨款收入支出</w:t>
      </w:r>
      <w:r>
        <w:rPr>
          <w:rFonts w:hint="eastAsia" w:ascii="Times New Roman" w:hAnsi="Times New Roman" w:eastAsia="仿宋_GB2312" w:cs="Times New Roman"/>
          <w:b w:val="0"/>
          <w:bCs w:val="0"/>
          <w:spacing w:val="-11"/>
          <w:u w:val="none" w:color="auto"/>
          <w:lang w:eastAsia="zh-CN"/>
        </w:rPr>
        <w:t>。</w:t>
      </w:r>
    </w:p>
    <w:p w14:paraId="102F4D09">
      <w:pPr>
        <w:keepNext w:val="0"/>
        <w:keepLines w:val="0"/>
        <w:pageBreakBefore w:val="0"/>
        <w:widowControl w:val="0"/>
        <w:numPr>
          <w:ilvl w:val="0"/>
          <w:numId w:val="4"/>
        </w:numPr>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国有资本经营预算财政拨款支出决算情况说明</w:t>
      </w:r>
    </w:p>
    <w:p w14:paraId="387F9CF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rPr>
      </w:pPr>
      <w:bookmarkStart w:id="1" w:name="OLE_LINK2"/>
      <w:r>
        <w:rPr>
          <w:rFonts w:hint="default" w:ascii="Times New Roman" w:hAnsi="Times New Roman" w:eastAsia="仿宋_GB2312" w:cs="Times New Roman"/>
          <w:b w:val="0"/>
          <w:bCs w:val="0"/>
          <w:sz w:val="32"/>
          <w:szCs w:val="32"/>
          <w:u w:val="none" w:color="auto"/>
        </w:rPr>
        <w:t>202</w:t>
      </w:r>
      <w:r>
        <w:rPr>
          <w:rFonts w:hint="default" w:ascii="Times New Roman" w:hAnsi="Times New Roman" w:eastAsia="仿宋_GB2312" w:cs="Times New Roman"/>
          <w:b w:val="0"/>
          <w:bCs w:val="0"/>
          <w:sz w:val="32"/>
          <w:szCs w:val="32"/>
          <w:u w:val="none" w:color="auto"/>
          <w:lang w:val="en-US"/>
        </w:rPr>
        <w:t>4</w:t>
      </w:r>
      <w:r>
        <w:rPr>
          <w:rFonts w:hint="default" w:ascii="Times New Roman" w:hAnsi="Times New Roman" w:eastAsia="仿宋_GB2312" w:cs="Times New Roman"/>
          <w:b w:val="0"/>
          <w:bCs w:val="0"/>
          <w:sz w:val="32"/>
          <w:szCs w:val="32"/>
          <w:u w:val="none" w:color="auto"/>
        </w:rPr>
        <w:t>年度</w:t>
      </w:r>
      <w:r>
        <w:rPr>
          <w:rFonts w:hint="default" w:ascii="Times New Roman" w:hAnsi="Times New Roman" w:eastAsia="仿宋_GB2312" w:cs="Times New Roman"/>
          <w:b w:val="0"/>
          <w:bCs w:val="0"/>
          <w:spacing w:val="-10"/>
          <w:u w:val="none" w:color="auto"/>
        </w:rPr>
        <w:t>本部门当年无国有资本经营预算财政拨款支出</w:t>
      </w:r>
      <w:r>
        <w:rPr>
          <w:rFonts w:hint="eastAsia" w:ascii="Times New Roman" w:hAnsi="Times New Roman" w:eastAsia="仿宋_GB2312" w:cs="Times New Roman"/>
          <w:b w:val="0"/>
          <w:bCs w:val="0"/>
          <w:spacing w:val="-10"/>
          <w:u w:val="none" w:color="auto"/>
          <w:lang w:eastAsia="zh-CN"/>
        </w:rPr>
        <w:t>。</w:t>
      </w:r>
      <w:bookmarkEnd w:id="1"/>
    </w:p>
    <w:p w14:paraId="59044162">
      <w:pPr>
        <w:pStyle w:val="8"/>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380B9D3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1"/>
          <w:lang w:val="en-US" w:eastAsia="zh-CN"/>
        </w:rPr>
        <w:t>0.69</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1"/>
          <w:lang w:val="en-US" w:eastAsia="zh-CN"/>
        </w:rPr>
        <w:t>0.69</w:t>
      </w:r>
      <w:r>
        <w:rPr>
          <w:rFonts w:hint="eastAsia" w:ascii="Times New Roman" w:hAnsi="Times New Roman" w:eastAsia="仿宋_GB2312" w:cs="Times New Roman"/>
          <w:spacing w:val="1"/>
          <w:lang w:val="en-US" w:eastAsia="zh-CN"/>
        </w:rPr>
        <w:t>万元，完成全年预算的</w:t>
      </w:r>
      <w:r>
        <w:rPr>
          <w:rFonts w:hint="default" w:ascii="Times New Roman" w:hAnsi="Times New Roman" w:eastAsia="仿宋_GB2312" w:cs="Times New Roman"/>
          <w:spacing w:val="1"/>
          <w:lang w:val="en-US" w:eastAsia="zh-CN"/>
        </w:rPr>
        <w:t>100</w:t>
      </w:r>
      <w:r>
        <w:rPr>
          <w:rFonts w:hint="eastAsia" w:ascii="Times New Roman" w:hAnsi="Times New Roman" w:eastAsia="仿宋_GB2312" w:cs="Times New Roman"/>
          <w:spacing w:val="1"/>
          <w:lang w:val="en-US" w:eastAsia="zh-CN"/>
        </w:rPr>
        <w:t>%。</w:t>
      </w:r>
    </w:p>
    <w:p w14:paraId="035F3399">
      <w:pPr>
        <w:keepNext w:val="0"/>
        <w:keepLines w:val="0"/>
        <w:pageBreakBefore w:val="0"/>
        <w:widowControl/>
        <w:numPr>
          <w:ilvl w:val="0"/>
          <w:numId w:val="5"/>
        </w:numPr>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“三公”经费财政拨款支出决算具体情况说明。</w:t>
      </w:r>
    </w:p>
    <w:p w14:paraId="0BCCBFF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1.因公出国</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费预算为</w:t>
      </w:r>
      <w:r>
        <w:rPr>
          <w:rFonts w:hint="default" w:ascii="Times New Roman" w:hAnsi="Times New Roman" w:eastAsia="仿宋_GB2312" w:cs="Times New Roman"/>
          <w:spacing w:val="-4"/>
          <w:u w:val="none" w:color="auto"/>
          <w:lang w:val="en-US"/>
        </w:rPr>
        <w:t>0</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default" w:ascii="Times New Roman" w:hAnsi="Times New Roman" w:eastAsia="仿宋_GB2312" w:cs="Times New Roman"/>
          <w:spacing w:val="-5"/>
          <w:u w:val="none" w:color="auto"/>
          <w:lang w:val="en-US"/>
        </w:rPr>
        <w:t>0</w:t>
      </w:r>
      <w:r>
        <w:rPr>
          <w:rFonts w:hint="default" w:ascii="Times New Roman" w:hAnsi="Times New Roman" w:eastAsia="仿宋_GB2312" w:cs="Times New Roman"/>
          <w:spacing w:val="-5"/>
          <w:u w:val="none" w:color="auto"/>
        </w:rPr>
        <w:t>万元，</w:t>
      </w:r>
      <w:r>
        <w:rPr>
          <w:rFonts w:hint="default" w:ascii="Times New Roman" w:hAnsi="Times New Roman" w:eastAsia="仿宋_GB2312" w:cs="Times New Roman"/>
          <w:spacing w:val="11"/>
          <w:u w:val="none" w:color="auto"/>
        </w:rPr>
        <w:t>完成预算的</w:t>
      </w:r>
      <w:r>
        <w:rPr>
          <w:rFonts w:hint="default" w:ascii="Times New Roman" w:hAnsi="Times New Roman" w:eastAsia="仿宋_GB2312" w:cs="Times New Roman"/>
          <w:spacing w:val="-145"/>
          <w:u w:val="none" w:color="auto"/>
        </w:rPr>
        <w:t xml:space="preserve"> </w:t>
      </w:r>
      <w:r>
        <w:rPr>
          <w:rFonts w:hint="default" w:ascii="Times New Roman" w:hAnsi="Times New Roman" w:eastAsia="仿宋_GB2312" w:cs="Times New Roman"/>
          <w:spacing w:val="17"/>
          <w:u w:val="none" w:color="auto"/>
          <w:lang w:val="en-US"/>
        </w:rPr>
        <w:t>0</w:t>
      </w:r>
      <w:r>
        <w:rPr>
          <w:rFonts w:hint="default" w:ascii="Times New Roman" w:hAnsi="Times New Roman" w:eastAsia="仿宋_GB2312" w:cs="Times New Roman"/>
          <w:spacing w:val="-145"/>
          <w:u w:val="none" w:color="auto"/>
        </w:rPr>
        <w:t xml:space="preserve"> </w:t>
      </w:r>
      <w:r>
        <w:rPr>
          <w:rFonts w:hint="default" w:ascii="Times New Roman" w:hAnsi="Times New Roman" w:eastAsia="仿宋_GB2312" w:cs="Times New Roman"/>
          <w:spacing w:val="11"/>
          <w:u w:val="none" w:color="auto"/>
        </w:rPr>
        <w:t>%，</w:t>
      </w:r>
      <w:r>
        <w:rPr>
          <w:rFonts w:hint="default" w:ascii="Times New Roman" w:hAnsi="Times New Roman" w:eastAsia="仿宋_GB2312" w:cs="Times New Roman"/>
          <w:spacing w:val="-78"/>
          <w:u w:val="none" w:color="auto"/>
        </w:rPr>
        <w:t xml:space="preserve"> </w:t>
      </w:r>
      <w:r>
        <w:rPr>
          <w:rFonts w:hint="default" w:ascii="Times New Roman" w:hAnsi="Times New Roman" w:eastAsia="仿宋_GB2312" w:cs="Times New Roman"/>
          <w:spacing w:val="11"/>
          <w:u w:val="none" w:color="auto"/>
        </w:rPr>
        <w:t>比预算增加</w:t>
      </w:r>
      <w:r>
        <w:rPr>
          <w:rFonts w:hint="eastAsia" w:ascii="Times New Roman" w:hAnsi="Times New Roman" w:eastAsia="仿宋_GB2312" w:cs="Times New Roman"/>
          <w:spacing w:val="11"/>
          <w:u w:val="none" w:color="auto"/>
          <w:lang w:eastAsia="zh-CN"/>
        </w:rPr>
        <w:t>（</w:t>
      </w:r>
      <w:r>
        <w:rPr>
          <w:rFonts w:hint="default" w:ascii="Times New Roman" w:hAnsi="Times New Roman" w:eastAsia="仿宋_GB2312" w:cs="Times New Roman"/>
          <w:spacing w:val="11"/>
          <w:u w:val="none" w:color="auto"/>
        </w:rPr>
        <w:t>减少</w:t>
      </w:r>
      <w:r>
        <w:rPr>
          <w:rFonts w:hint="eastAsia" w:ascii="Times New Roman" w:hAnsi="Times New Roman" w:eastAsia="仿宋_GB2312" w:cs="Times New Roman"/>
          <w:spacing w:val="11"/>
          <w:u w:val="none" w:color="auto"/>
          <w:lang w:eastAsia="zh-CN"/>
        </w:rPr>
        <w:t>）</w:t>
      </w:r>
      <w:r>
        <w:rPr>
          <w:rFonts w:hint="default" w:ascii="Times New Roman" w:hAnsi="Times New Roman" w:eastAsia="仿宋_GB2312" w:cs="Times New Roman"/>
          <w:spacing w:val="11"/>
          <w:u w:val="none" w:color="auto"/>
          <w:lang w:val="en-US"/>
        </w:rPr>
        <w:t>0</w:t>
      </w:r>
      <w:r>
        <w:rPr>
          <w:rFonts w:hint="default" w:ascii="Times New Roman" w:hAnsi="Times New Roman" w:eastAsia="仿宋_GB2312" w:cs="Times New Roman"/>
          <w:spacing w:val="11"/>
          <w:u w:val="none" w:color="auto"/>
        </w:rPr>
        <w:t>万</w:t>
      </w:r>
      <w:r>
        <w:rPr>
          <w:rFonts w:hint="default" w:ascii="Times New Roman" w:hAnsi="Times New Roman" w:eastAsia="仿宋_GB2312" w:cs="Times New Roman"/>
          <w:spacing w:val="10"/>
          <w:u w:val="none" w:color="auto"/>
        </w:rPr>
        <w:t>元，主</w:t>
      </w:r>
      <w:r>
        <w:rPr>
          <w:rFonts w:hint="default" w:ascii="Times New Roman" w:hAnsi="Times New Roman" w:eastAsia="仿宋_GB2312" w:cs="Times New Roman"/>
          <w:spacing w:val="-5"/>
          <w:u w:val="none" w:color="auto"/>
        </w:rPr>
        <w:t>要原因是</w:t>
      </w:r>
      <w:r>
        <w:rPr>
          <w:rFonts w:hint="eastAsia" w:ascii="Times New Roman" w:hAnsi="Times New Roman" w:eastAsia="仿宋_GB2312" w:cs="Times New Roman"/>
          <w:spacing w:val="-5"/>
          <w:u w:val="none" w:color="auto"/>
          <w:lang w:val="en-US" w:eastAsia="zh-CN"/>
        </w:rPr>
        <w:t>本年本单位无</w:t>
      </w:r>
      <w:r>
        <w:rPr>
          <w:rFonts w:hint="default" w:ascii="Times New Roman" w:hAnsi="Times New Roman" w:eastAsia="仿宋_GB2312" w:cs="Times New Roman"/>
          <w:spacing w:val="-5"/>
          <w:u w:val="none" w:color="auto"/>
        </w:rPr>
        <w:t>因公出国</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费预算。</w:t>
      </w:r>
    </w:p>
    <w:p w14:paraId="05F38BD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5"/>
          <w:u w:val="none" w:color="auto"/>
        </w:rPr>
        <w:t>全年支出涉及出国（境）团组</w:t>
      </w:r>
      <w:r>
        <w:rPr>
          <w:rFonts w:hint="default" w:ascii="Times New Roman" w:hAnsi="Times New Roman" w:eastAsia="仿宋_GB2312" w:cs="Times New Roman"/>
          <w:spacing w:val="-5"/>
          <w:u w:val="none" w:color="auto"/>
          <w:lang w:val="en-US"/>
        </w:rPr>
        <w:t>0</w:t>
      </w:r>
      <w:r>
        <w:rPr>
          <w:rFonts w:hint="default" w:ascii="Times New Roman" w:hAnsi="Times New Roman" w:eastAsia="仿宋_GB2312" w:cs="Times New Roman"/>
          <w:spacing w:val="-144"/>
          <w:u w:val="none" w:color="auto"/>
        </w:rPr>
        <w:t xml:space="preserve"> </w:t>
      </w:r>
      <w:r>
        <w:rPr>
          <w:rFonts w:hint="default" w:ascii="Times New Roman" w:hAnsi="Times New Roman" w:eastAsia="仿宋_GB2312" w:cs="Times New Roman"/>
          <w:spacing w:val="-5"/>
          <w:u w:val="none" w:color="auto"/>
        </w:rPr>
        <w:t>个，累计</w:t>
      </w:r>
      <w:r>
        <w:rPr>
          <w:rFonts w:hint="default" w:ascii="Times New Roman" w:hAnsi="Times New Roman" w:eastAsia="仿宋_GB2312" w:cs="Times New Roman"/>
          <w:spacing w:val="-5"/>
          <w:u w:val="none" w:color="auto"/>
          <w:lang w:val="en-US"/>
        </w:rPr>
        <w:t>0</w:t>
      </w:r>
      <w:r>
        <w:rPr>
          <w:rFonts w:hint="default" w:ascii="Times New Roman" w:hAnsi="Times New Roman" w:eastAsia="仿宋_GB2312" w:cs="Times New Roman"/>
          <w:spacing w:val="-6"/>
          <w:u w:val="none" w:color="auto"/>
        </w:rPr>
        <w:t>人次</w:t>
      </w:r>
      <w:r>
        <w:rPr>
          <w:rFonts w:hint="default" w:ascii="Times New Roman" w:hAnsi="Times New Roman" w:eastAsia="仿宋_GB2312" w:cs="Times New Roman"/>
          <w:spacing w:val="-7"/>
          <w:u w:val="none" w:color="auto"/>
        </w:rPr>
        <w:t>。</w:t>
      </w:r>
    </w:p>
    <w:p w14:paraId="4896CF4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2.公务用车购置及运行费支出决算为</w:t>
      </w:r>
      <w:r>
        <w:rPr>
          <w:rFonts w:hint="default" w:ascii="Times New Roman" w:hAnsi="Times New Roman" w:eastAsia="仿宋_GB2312" w:cs="Times New Roman"/>
          <w:spacing w:val="-6"/>
          <w:u w:val="none" w:color="auto"/>
          <w:lang w:val="en-US"/>
        </w:rPr>
        <w:t>0.69</w:t>
      </w:r>
      <w:r>
        <w:rPr>
          <w:rFonts w:hint="default" w:ascii="Times New Roman" w:hAnsi="Times New Roman" w:eastAsia="仿宋_GB2312" w:cs="Times New Roman"/>
          <w:spacing w:val="-6"/>
          <w:u w:val="none" w:color="auto"/>
        </w:rPr>
        <w:t>万元，完成年初预</w:t>
      </w:r>
      <w:r>
        <w:rPr>
          <w:rFonts w:hint="default" w:ascii="Times New Roman" w:hAnsi="Times New Roman" w:eastAsia="仿宋_GB2312" w:cs="Times New Roman"/>
          <w:spacing w:val="-4"/>
          <w:u w:val="none" w:color="auto"/>
        </w:rPr>
        <w:t>算的</w:t>
      </w:r>
      <w:r>
        <w:rPr>
          <w:rFonts w:hint="default" w:ascii="Times New Roman" w:hAnsi="Times New Roman" w:eastAsia="仿宋_GB2312" w:cs="Times New Roman"/>
          <w:spacing w:val="-4"/>
          <w:u w:val="none" w:color="auto"/>
          <w:lang w:val="en-US"/>
        </w:rPr>
        <w:t>100</w:t>
      </w:r>
      <w:r>
        <w:rPr>
          <w:rFonts w:hint="default" w:ascii="Times New Roman" w:hAnsi="Times New Roman" w:eastAsia="仿宋_GB2312" w:cs="Times New Roman"/>
          <w:spacing w:val="-137"/>
          <w:u w:val="none" w:color="auto"/>
        </w:rPr>
        <w:t xml:space="preserve"> </w:t>
      </w:r>
      <w:r>
        <w:rPr>
          <w:rFonts w:hint="default" w:ascii="Times New Roman" w:hAnsi="Times New Roman" w:eastAsia="仿宋_GB2312" w:cs="Times New Roman"/>
          <w:spacing w:val="-4"/>
          <w:u w:val="none" w:color="auto"/>
        </w:rPr>
        <w:t>%；其中：</w:t>
      </w:r>
    </w:p>
    <w:p w14:paraId="64DCA61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1</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公务用车购置费</w:t>
      </w:r>
      <w:r>
        <w:rPr>
          <w:rFonts w:hint="default" w:ascii="Times New Roman" w:hAnsi="Times New Roman" w:eastAsia="仿宋_GB2312" w:cs="Times New Roman"/>
          <w:spacing w:val="-7"/>
          <w:u w:val="none" w:color="auto"/>
          <w:lang w:val="en-US"/>
        </w:rPr>
        <w:t>0</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初预算的</w:t>
      </w:r>
      <w:r>
        <w:rPr>
          <w:rFonts w:hint="default" w:ascii="Times New Roman" w:hAnsi="Times New Roman" w:eastAsia="仿宋_GB2312" w:cs="Times New Roman"/>
          <w:spacing w:val="-8"/>
          <w:u w:val="none" w:color="auto"/>
          <w:lang w:val="en-US"/>
        </w:rPr>
        <w:t>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8"/>
          <w:u w:val="none" w:color="auto"/>
        </w:rPr>
        <w:t>%，比年</w:t>
      </w:r>
      <w:r>
        <w:rPr>
          <w:rFonts w:hint="default" w:ascii="Times New Roman" w:hAnsi="Times New Roman" w:eastAsia="仿宋_GB2312" w:cs="Times New Roman"/>
          <w:spacing w:val="-2"/>
          <w:u w:val="none" w:color="auto"/>
        </w:rPr>
        <w:t>初预算增加</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减少</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158"/>
          <w:u w:val="none" w:color="auto"/>
        </w:rPr>
        <w:t xml:space="preserve"> </w:t>
      </w:r>
      <w:r>
        <w:rPr>
          <w:rFonts w:hint="default" w:ascii="Times New Roman" w:hAnsi="Times New Roman" w:eastAsia="仿宋_GB2312" w:cs="Times New Roman"/>
          <w:u w:val="none" w:color="auto"/>
          <w:lang w:val="en-US"/>
        </w:rPr>
        <w:t>0</w:t>
      </w:r>
      <w:r>
        <w:rPr>
          <w:rFonts w:hint="default" w:ascii="Times New Roman" w:hAnsi="Times New Roman" w:eastAsia="仿宋_GB2312" w:cs="Times New Roman"/>
          <w:spacing w:val="-2"/>
          <w:u w:val="none" w:color="auto"/>
        </w:rPr>
        <w:t>万元，主要原因是</w:t>
      </w:r>
      <w:r>
        <w:rPr>
          <w:rFonts w:hint="eastAsia" w:ascii="Times New Roman" w:hAnsi="Times New Roman" w:eastAsia="仿宋_GB2312" w:cs="Times New Roman"/>
          <w:spacing w:val="-2"/>
          <w:u w:val="none" w:color="auto"/>
          <w:lang w:val="en-US" w:eastAsia="zh-CN"/>
        </w:rPr>
        <w:t>本年</w:t>
      </w:r>
      <w:r>
        <w:rPr>
          <w:rFonts w:hint="eastAsia" w:ascii="Times New Roman" w:hAnsi="Times New Roman" w:eastAsia="仿宋_GB2312" w:cs="Times New Roman"/>
          <w:spacing w:val="-6"/>
          <w:u w:val="none" w:color="auto"/>
          <w:lang w:val="en-US" w:eastAsia="zh-CN"/>
        </w:rPr>
        <w:t>本单位无</w:t>
      </w:r>
      <w:r>
        <w:rPr>
          <w:rFonts w:hint="default" w:ascii="Times New Roman" w:hAnsi="Times New Roman" w:eastAsia="仿宋_GB2312" w:cs="Times New Roman"/>
          <w:spacing w:val="-7"/>
          <w:u w:val="none" w:color="auto"/>
        </w:rPr>
        <w:t>公务用车购置费</w:t>
      </w:r>
      <w:r>
        <w:rPr>
          <w:rFonts w:hint="eastAsia" w:ascii="Times New Roman" w:hAnsi="Times New Roman" w:eastAsia="仿宋_GB2312" w:cs="Times New Roman"/>
          <w:spacing w:val="-7"/>
          <w:u w:val="none" w:color="auto"/>
          <w:lang w:val="en-US" w:eastAsia="zh-CN"/>
        </w:rPr>
        <w:t>预算</w:t>
      </w:r>
      <w:r>
        <w:rPr>
          <w:rFonts w:hint="default" w:ascii="Times New Roman" w:hAnsi="Times New Roman" w:eastAsia="仿宋_GB2312" w:cs="Times New Roman"/>
          <w:spacing w:val="-2"/>
          <w:u w:val="none" w:color="auto"/>
        </w:rPr>
        <w:t>。本年度购置</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更新</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公务用车</w:t>
      </w:r>
      <w:r>
        <w:rPr>
          <w:rFonts w:hint="default" w:ascii="Times New Roman" w:hAnsi="Times New Roman" w:eastAsia="仿宋_GB2312" w:cs="Times New Roman"/>
          <w:spacing w:val="-2"/>
          <w:u w:val="none" w:color="auto"/>
          <w:lang w:val="en-US"/>
        </w:rPr>
        <w:t>0</w:t>
      </w:r>
      <w:r>
        <w:rPr>
          <w:rFonts w:hint="default" w:ascii="Times New Roman" w:hAnsi="Times New Roman" w:eastAsia="仿宋_GB2312" w:cs="Times New Roman"/>
          <w:spacing w:val="-2"/>
          <w:u w:val="none" w:color="auto"/>
        </w:rPr>
        <w:t>辆。</w:t>
      </w:r>
    </w:p>
    <w:p w14:paraId="48EF529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2</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公务用车运行费</w:t>
      </w:r>
      <w:r>
        <w:rPr>
          <w:rFonts w:hint="default" w:ascii="Times New Roman" w:hAnsi="Times New Roman" w:eastAsia="仿宋_GB2312" w:cs="Times New Roman"/>
          <w:spacing w:val="-7"/>
          <w:u w:val="none" w:color="auto"/>
          <w:lang w:val="en-US"/>
        </w:rPr>
        <w:t>0.69</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初预算的</w:t>
      </w:r>
      <w:r>
        <w:rPr>
          <w:rFonts w:hint="default" w:ascii="Times New Roman" w:hAnsi="Times New Roman" w:eastAsia="仿宋_GB2312" w:cs="Times New Roman"/>
          <w:spacing w:val="-8"/>
          <w:u w:val="none" w:color="auto"/>
          <w:lang w:val="en-US"/>
        </w:rPr>
        <w:t>100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8"/>
          <w:u w:val="none" w:color="auto"/>
        </w:rPr>
        <w:t>%，比年</w:t>
      </w:r>
      <w:r>
        <w:rPr>
          <w:rFonts w:hint="default" w:ascii="Times New Roman" w:hAnsi="Times New Roman" w:eastAsia="仿宋_GB2312" w:cs="Times New Roman"/>
          <w:spacing w:val="-7"/>
          <w:u w:val="none" w:color="auto"/>
        </w:rPr>
        <w:t>初预算增加</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减少</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lang w:val="en-US"/>
        </w:rPr>
        <w:t>0</w:t>
      </w:r>
      <w:r>
        <w:rPr>
          <w:rFonts w:hint="default" w:ascii="Times New Roman" w:hAnsi="Times New Roman" w:eastAsia="仿宋_GB2312" w:cs="Times New Roman"/>
          <w:spacing w:val="-7"/>
          <w:u w:val="none" w:color="auto"/>
        </w:rPr>
        <w:t>万元。主要用于</w:t>
      </w:r>
      <w:r>
        <w:rPr>
          <w:rFonts w:hint="default" w:ascii="Times New Roman" w:hAnsi="Times New Roman" w:eastAsia="仿宋_GB2312" w:cs="Times New Roman"/>
          <w:spacing w:val="-107"/>
          <w:u w:val="none" w:color="auto"/>
        </w:rPr>
        <w:t xml:space="preserve"> </w:t>
      </w:r>
      <w:r>
        <w:rPr>
          <w:rFonts w:hint="default" w:ascii="Times New Roman" w:hAnsi="Times New Roman" w:eastAsia="仿宋_GB2312" w:cs="Times New Roman"/>
          <w:color w:val="000000"/>
          <w:sz w:val="32"/>
          <w:szCs w:val="32"/>
          <w:u w:val="none" w:color="auto"/>
        </w:rPr>
        <w:t>学校公务出行用车</w:t>
      </w:r>
      <w:r>
        <w:rPr>
          <w:rFonts w:hint="default" w:ascii="Times New Roman" w:hAnsi="Times New Roman" w:eastAsia="仿宋_GB2312" w:cs="Times New Roman"/>
          <w:spacing w:val="-7"/>
          <w:u w:val="none" w:color="auto"/>
        </w:rPr>
        <w:t>，其中：维修费</w:t>
      </w:r>
      <w:r>
        <w:rPr>
          <w:rFonts w:hint="default" w:ascii="Times New Roman" w:hAnsi="Times New Roman" w:eastAsia="仿宋_GB2312" w:cs="Times New Roman"/>
          <w:spacing w:val="-7"/>
          <w:u w:val="none" w:color="auto"/>
          <w:lang w:val="en-US"/>
        </w:rPr>
        <w:t>0.51</w:t>
      </w:r>
      <w:r>
        <w:rPr>
          <w:rFonts w:hint="default" w:ascii="Times New Roman" w:hAnsi="Times New Roman" w:eastAsia="仿宋_GB2312" w:cs="Times New Roman"/>
          <w:spacing w:val="-7"/>
          <w:u w:val="none" w:color="auto"/>
        </w:rPr>
        <w:t>万元；保险费</w:t>
      </w:r>
      <w:r>
        <w:rPr>
          <w:rFonts w:hint="eastAsia" w:ascii="Times New Roman" w:hAnsi="Times New Roman" w:eastAsia="仿宋_GB2312" w:cs="Times New Roman"/>
          <w:spacing w:val="-7"/>
          <w:u w:val="none" w:color="auto"/>
          <w:lang w:eastAsia="zh-CN"/>
        </w:rPr>
        <w:t>（</w:t>
      </w:r>
      <w:r>
        <w:rPr>
          <w:rFonts w:hint="eastAsia" w:ascii="Times New Roman" w:hAnsi="Times New Roman" w:eastAsia="仿宋_GB2312" w:cs="Times New Roman"/>
          <w:spacing w:val="-7"/>
          <w:u w:val="none" w:color="auto"/>
          <w:lang w:val="en-US" w:eastAsia="zh-CN"/>
        </w:rPr>
        <w:t>含车船税）</w:t>
      </w:r>
      <w:r>
        <w:rPr>
          <w:rFonts w:hint="default" w:ascii="Times New Roman" w:hAnsi="Times New Roman" w:eastAsia="仿宋_GB2312" w:cs="Times New Roman"/>
          <w:spacing w:val="-7"/>
          <w:u w:val="none" w:color="auto"/>
          <w:lang w:val="en-US"/>
        </w:rPr>
        <w:t>0.17</w:t>
      </w:r>
      <w:r>
        <w:rPr>
          <w:rFonts w:hint="default" w:ascii="Times New Roman" w:hAnsi="Times New Roman" w:eastAsia="仿宋_GB2312" w:cs="Times New Roman"/>
          <w:spacing w:val="-7"/>
          <w:u w:val="none" w:color="auto"/>
        </w:rPr>
        <w:t>万元。截至</w:t>
      </w:r>
      <w:r>
        <w:rPr>
          <w:rFonts w:hint="default" w:ascii="Times New Roman" w:hAnsi="Times New Roman" w:eastAsia="仿宋_GB2312" w:cs="Times New Roman"/>
          <w:spacing w:val="9"/>
          <w:u w:val="none" w:color="auto"/>
        </w:rPr>
        <w:t>202</w:t>
      </w:r>
      <w:r>
        <w:rPr>
          <w:rFonts w:hint="default" w:ascii="Times New Roman" w:hAnsi="Times New Roman" w:eastAsia="仿宋_GB2312" w:cs="Times New Roman"/>
          <w:spacing w:val="9"/>
          <w:u w:val="none" w:color="auto"/>
          <w:lang w:val="en-US"/>
        </w:rPr>
        <w:t>4</w:t>
      </w:r>
      <w:r>
        <w:rPr>
          <w:rFonts w:hint="default" w:ascii="Times New Roman" w:hAnsi="Times New Roman" w:eastAsia="微软雅黑" w:cs="Times New Roman"/>
          <w:spacing w:val="9"/>
          <w:u w:val="none" w:color="auto"/>
        </w:rPr>
        <w:t>年</w:t>
      </w:r>
      <w:r>
        <w:rPr>
          <w:rFonts w:hint="default" w:ascii="Times New Roman" w:hAnsi="Times New Roman" w:eastAsia="仿宋_GB2312" w:cs="Times New Roman"/>
          <w:spacing w:val="9"/>
          <w:u w:val="none" w:color="auto"/>
        </w:rPr>
        <w:t>12月31日，开支财政拨款的公务用车保有量</w:t>
      </w:r>
      <w:r>
        <w:rPr>
          <w:rFonts w:hint="default" w:ascii="Times New Roman" w:hAnsi="Times New Roman" w:eastAsia="仿宋_GB2312" w:cs="Times New Roman"/>
          <w:spacing w:val="9"/>
          <w:u w:val="none" w:color="auto"/>
          <w:lang w:val="en-US"/>
        </w:rPr>
        <w:t>1</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6"/>
          <w:u w:val="none" w:color="auto"/>
        </w:rPr>
        <w:t>辆。</w:t>
      </w:r>
    </w:p>
    <w:p w14:paraId="5EF4389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u w:val="none" w:color="auto"/>
        </w:rPr>
      </w:pPr>
      <w:r>
        <w:rPr>
          <w:rFonts w:hint="default" w:ascii="Times New Roman" w:hAnsi="Times New Roman" w:eastAsia="仿宋_GB2312" w:cs="Times New Roman"/>
          <w:spacing w:val="-4"/>
          <w:u w:val="none" w:color="auto"/>
        </w:rPr>
        <w:t>3.公务接待费支出决算为</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4"/>
          <w:u w:val="none" w:color="auto"/>
        </w:rPr>
        <w:t>万元，完成年初预算的</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4"/>
          <w:u w:val="none" w:color="auto"/>
        </w:rPr>
        <w:t>%，比年初预算增加</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减少</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4"/>
          <w:u w:val="none" w:color="auto"/>
        </w:rPr>
        <w:t>万元，主要原因是本年本单位无公务接待费预算。其中：</w:t>
      </w:r>
    </w:p>
    <w:p w14:paraId="5112EED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spacing w:val="-10"/>
          <w:u w:val="none" w:color="auto"/>
        </w:rPr>
      </w:pPr>
      <w:r>
        <w:rPr>
          <w:rFonts w:hint="default" w:ascii="Times New Roman" w:hAnsi="Times New Roman" w:eastAsia="仿宋_GB2312" w:cs="Times New Roman"/>
          <w:spacing w:val="-2"/>
          <w:u w:val="none" w:color="auto"/>
        </w:rPr>
        <w:t>外宾接待支出</w:t>
      </w:r>
      <w:r>
        <w:rPr>
          <w:rFonts w:hint="default" w:ascii="Times New Roman" w:hAnsi="Times New Roman" w:eastAsia="仿宋_GB2312" w:cs="Times New Roman"/>
          <w:spacing w:val="-139"/>
          <w:u w:val="none" w:color="auto"/>
        </w:rPr>
        <w:t xml:space="preserve"> </w:t>
      </w:r>
      <w:r>
        <w:rPr>
          <w:rFonts w:hint="default" w:ascii="Times New Roman" w:hAnsi="Times New Roman" w:eastAsia="仿宋_GB2312" w:cs="Times New Roman"/>
          <w:spacing w:val="5"/>
          <w:u w:val="none" w:color="auto"/>
          <w:lang w:val="en-US"/>
        </w:rPr>
        <w:t>0</w:t>
      </w:r>
      <w:r>
        <w:rPr>
          <w:rFonts w:hint="default" w:ascii="Times New Roman" w:hAnsi="Times New Roman" w:eastAsia="仿宋_GB2312" w:cs="Times New Roman"/>
          <w:spacing w:val="-2"/>
          <w:u w:val="none" w:color="auto"/>
        </w:rPr>
        <w:t>万元。202</w:t>
      </w:r>
      <w:r>
        <w:rPr>
          <w:rFonts w:hint="default" w:ascii="Times New Roman" w:hAnsi="Times New Roman" w:eastAsia="仿宋_GB2312" w:cs="Times New Roman"/>
          <w:spacing w:val="-2"/>
          <w:u w:val="none" w:color="auto"/>
          <w:lang w:val="en-US"/>
        </w:rPr>
        <w:t>4</w:t>
      </w:r>
      <w:r>
        <w:rPr>
          <w:rFonts w:hint="default" w:ascii="Times New Roman" w:hAnsi="Times New Roman" w:eastAsia="仿宋_GB2312" w:cs="Times New Roman"/>
          <w:spacing w:val="-2"/>
          <w:u w:val="none" w:color="auto"/>
        </w:rPr>
        <w:t>年共</w:t>
      </w:r>
      <w:r>
        <w:rPr>
          <w:rFonts w:hint="default" w:ascii="Times New Roman" w:hAnsi="Times New Roman" w:eastAsia="仿宋_GB2312" w:cs="Times New Roman"/>
          <w:spacing w:val="-10"/>
          <w:u w:val="none" w:color="auto"/>
        </w:rPr>
        <w:t>接待来访团组</w:t>
      </w:r>
      <w:r>
        <w:rPr>
          <w:rFonts w:hint="default" w:ascii="Times New Roman" w:hAnsi="Times New Roman" w:eastAsia="仿宋_GB2312" w:cs="Times New Roman"/>
          <w:spacing w:val="-10"/>
          <w:u w:val="none" w:color="auto"/>
          <w:lang w:val="en-US"/>
        </w:rPr>
        <w:t>0</w:t>
      </w:r>
      <w:r>
        <w:rPr>
          <w:rFonts w:hint="default" w:ascii="Times New Roman" w:hAnsi="Times New Roman" w:eastAsia="仿宋_GB2312" w:cs="Times New Roman"/>
          <w:spacing w:val="-10"/>
          <w:u w:val="none" w:color="auto"/>
        </w:rPr>
        <w:t>个，</w:t>
      </w:r>
      <w:r>
        <w:rPr>
          <w:rFonts w:hint="default" w:ascii="Times New Roman" w:hAnsi="Times New Roman" w:eastAsia="仿宋_GB2312" w:cs="Times New Roman"/>
          <w:spacing w:val="-10"/>
          <w:u w:val="none" w:color="auto"/>
          <w:lang w:val="en-US" w:eastAsia="zh-CN"/>
        </w:rPr>
        <w:t>0</w:t>
      </w:r>
      <w:r>
        <w:rPr>
          <w:rFonts w:hint="default" w:ascii="Times New Roman" w:hAnsi="Times New Roman" w:eastAsia="仿宋_GB2312" w:cs="Times New Roman"/>
          <w:spacing w:val="-10"/>
          <w:u w:val="none" w:color="auto"/>
        </w:rPr>
        <w:t xml:space="preserve"> </w:t>
      </w:r>
      <w:r>
        <w:rPr>
          <w:rFonts w:hint="default" w:ascii="Times New Roman" w:hAnsi="Times New Roman" w:eastAsia="仿宋_GB2312" w:cs="Times New Roman"/>
          <w:spacing w:val="-145"/>
          <w:u w:val="none" w:color="auto"/>
        </w:rPr>
        <w:t xml:space="preserve"> </w:t>
      </w:r>
      <w:r>
        <w:rPr>
          <w:rFonts w:hint="default" w:ascii="Times New Roman" w:hAnsi="Times New Roman" w:eastAsia="仿宋_GB2312" w:cs="Times New Roman"/>
          <w:spacing w:val="-10"/>
          <w:u w:val="none" w:color="auto"/>
        </w:rPr>
        <w:t>人次（不包括陪同人员）。</w:t>
      </w:r>
    </w:p>
    <w:p w14:paraId="512BCB8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lang w:eastAsia="zh-CN"/>
        </w:rPr>
      </w:pPr>
      <w:r>
        <w:rPr>
          <w:rFonts w:hint="default" w:ascii="Times New Roman" w:hAnsi="Times New Roman" w:eastAsia="仿宋_GB2312" w:cs="Times New Roman"/>
          <w:spacing w:val="-1"/>
          <w:u w:val="none" w:color="auto"/>
        </w:rPr>
        <w:t>国内公务接待支出</w:t>
      </w:r>
      <w:r>
        <w:rPr>
          <w:rFonts w:hint="default"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万元</w:t>
      </w:r>
      <w:r>
        <w:rPr>
          <w:rFonts w:hint="default" w:ascii="Times New Roman" w:hAnsi="Times New Roman" w:eastAsia="仿宋_GB2312" w:cs="Times New Roman"/>
          <w:spacing w:val="-7"/>
          <w:u w:val="none" w:color="auto"/>
        </w:rPr>
        <w:t>。2023年共接待国内来访团组</w:t>
      </w:r>
      <w:r>
        <w:rPr>
          <w:rFonts w:hint="default" w:ascii="Times New Roman" w:hAnsi="Times New Roman" w:eastAsia="仿宋_GB2312" w:cs="Times New Roman"/>
          <w:spacing w:val="-7"/>
          <w:u w:val="none" w:color="auto"/>
          <w:lang w:val="en-US"/>
        </w:rPr>
        <w:t>0</w:t>
      </w:r>
      <w:r>
        <w:rPr>
          <w:rFonts w:hint="default" w:ascii="Times New Roman" w:hAnsi="Times New Roman" w:eastAsia="仿宋_GB2312" w:cs="Times New Roman"/>
          <w:spacing w:val="-7"/>
          <w:u w:val="none" w:color="auto"/>
        </w:rPr>
        <w:t>个，</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u w:val="none" w:color="auto"/>
          <w:lang w:val="en-US"/>
        </w:rPr>
        <w:t>0</w:t>
      </w:r>
      <w:r>
        <w:rPr>
          <w:rFonts w:hint="default" w:ascii="Times New Roman" w:hAnsi="Times New Roman" w:eastAsia="仿宋_GB2312" w:cs="Times New Roman"/>
          <w:spacing w:val="-12"/>
          <w:u w:val="none" w:color="auto"/>
        </w:rPr>
        <w:t>人次（不包括陪同人员）。</w:t>
      </w:r>
    </w:p>
    <w:p w14:paraId="4E78D83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22404A4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eastAsia" w:ascii="Times New Roman" w:hAnsi="Times New Roman" w:eastAsia="仿宋_GB2312" w:cs="Times New Roman"/>
          <w:spacing w:val="-1"/>
          <w:u w:val="none" w:color="auto"/>
          <w:lang w:eastAsia="zh-CN"/>
        </w:rPr>
      </w:pPr>
      <w:bookmarkStart w:id="2" w:name="OLE_LINK3"/>
      <w:r>
        <w:rPr>
          <w:rFonts w:hint="eastAsia" w:ascii="Times New Roman" w:hAnsi="Times New Roman" w:eastAsia="仿宋_GB2312" w:cs="Times New Roman"/>
          <w:spacing w:val="-1"/>
          <w:u w:val="none" w:color="auto"/>
          <w:lang w:eastAsia="zh-CN"/>
        </w:rPr>
        <w:t>202</w:t>
      </w:r>
      <w:r>
        <w:rPr>
          <w:rFonts w:hint="default" w:ascii="Times New Roman" w:hAnsi="Times New Roman" w:eastAsia="仿宋_GB2312" w:cs="Times New Roman"/>
          <w:spacing w:val="-1"/>
          <w:u w:val="none" w:color="auto"/>
          <w:lang w:val="en-US" w:eastAsia="zh-CN"/>
        </w:rPr>
        <w:t>4</w:t>
      </w:r>
      <w:r>
        <w:rPr>
          <w:rFonts w:hint="eastAsia" w:ascii="Times New Roman" w:hAnsi="Times New Roman" w:eastAsia="仿宋_GB2312" w:cs="Times New Roman"/>
          <w:spacing w:val="-1"/>
          <w:u w:val="none" w:color="auto"/>
          <w:lang w:eastAsia="zh-CN"/>
        </w:rPr>
        <w:t>年度武汉市光谷第六小学机关运行经费支出0万元（与部门决算中行政单位和参照公务员法管理事业单位一般公共预算财政拨款基本支出中公用经费之和一致）， 比年初预算数增加（减少）0万元，增长（降低）0 %。主要原因是：武汉市光谷第六小学无机关人员，所以没有机关运行经费。</w:t>
      </w:r>
    </w:p>
    <w:bookmarkEnd w:id="2"/>
    <w:p w14:paraId="39672D6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5622A2B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default" w:ascii="Times New Roman" w:hAnsi="Times New Roman" w:eastAsia="仿宋_GB2312" w:cs="Times New Roman"/>
          <w:spacing w:val="-6"/>
          <w:u w:val="none" w:color="auto"/>
        </w:rPr>
        <w:t>部门名称</w:t>
      </w:r>
      <w:r>
        <w:rPr>
          <w:rFonts w:hint="default" w:ascii="Times New Roman" w:hAnsi="Times New Roman" w:eastAsia="仿宋_GB2312" w:cs="Times New Roman"/>
          <w:spacing w:val="-6"/>
        </w:rPr>
        <w:t>政府采购支出总额</w:t>
      </w:r>
      <w:bookmarkStart w:id="3" w:name="OLE_LINK4"/>
      <w:r>
        <w:rPr>
          <w:rFonts w:hint="default" w:ascii="Times New Roman" w:hAnsi="Times New Roman" w:eastAsia="仿宋_GB2312" w:cs="Times New Roman"/>
          <w:spacing w:val="-6"/>
          <w:u w:val="none"/>
          <w:lang w:val="en-US"/>
        </w:rPr>
        <w:t>144.90</w:t>
      </w:r>
      <w:bookmarkEnd w:id="3"/>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none" w:color="auto"/>
          <w:lang w:val="en-US"/>
        </w:rPr>
        <w:t>17.08</w:t>
      </w:r>
      <w:r>
        <w:rPr>
          <w:rFonts w:hint="default" w:ascii="Times New Roman" w:hAnsi="Times New Roman" w:eastAsia="仿宋_GB2312" w:cs="Times New Roman"/>
          <w:spacing w:val="-6"/>
        </w:rPr>
        <w:t>万元、政府采购工程支出</w:t>
      </w:r>
      <w:r>
        <w:rPr>
          <w:rFonts w:hint="default" w:ascii="Times New Roman" w:hAnsi="Times New Roman" w:eastAsia="仿宋_GB2312" w:cs="Times New Roman"/>
          <w:spacing w:val="-6"/>
          <w:u w:val="none" w:color="auto"/>
          <w:lang w:val="en-US"/>
        </w:rPr>
        <w:t>0</w:t>
      </w:r>
      <w:r>
        <w:rPr>
          <w:rFonts w:hint="default" w:ascii="Times New Roman" w:hAnsi="Times New Roman" w:eastAsia="仿宋_GB2312" w:cs="Times New Roman"/>
          <w:spacing w:val="-6"/>
        </w:rPr>
        <w:t>万元、政府采购服务支出</w:t>
      </w:r>
      <w:bookmarkStart w:id="4" w:name="OLE_LINK5"/>
      <w:r>
        <w:rPr>
          <w:rFonts w:hint="default" w:ascii="Times New Roman" w:hAnsi="Times New Roman" w:eastAsia="仿宋_GB2312" w:cs="Times New Roman"/>
          <w:spacing w:val="-6"/>
          <w:lang w:val="en-US"/>
        </w:rPr>
        <w:t>127.82</w:t>
      </w:r>
      <w:bookmarkEnd w:id="4"/>
      <w:r>
        <w:rPr>
          <w:rFonts w:hint="default" w:ascii="Times New Roman" w:hAnsi="Times New Roman" w:eastAsia="仿宋_GB2312" w:cs="Times New Roman"/>
          <w:spacing w:val="-6"/>
        </w:rPr>
        <w:t>万元。授予中小企业合同金额</w:t>
      </w:r>
      <w:r>
        <w:rPr>
          <w:rFonts w:hint="default" w:ascii="Times New Roman" w:hAnsi="Times New Roman" w:eastAsia="仿宋_GB2312" w:cs="Times New Roman"/>
          <w:spacing w:val="-6"/>
          <w:u w:val="none"/>
          <w:lang w:val="en-US"/>
        </w:rPr>
        <w:t>144.90</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bookmarkStart w:id="5" w:name="OLE_LINK6"/>
      <w:r>
        <w:rPr>
          <w:rFonts w:hint="default" w:ascii="Times New Roman" w:hAnsi="Times New Roman" w:eastAsia="仿宋_GB2312" w:cs="Times New Roman"/>
          <w:spacing w:val="-3"/>
          <w:u w:val="none" w:color="auto"/>
          <w:lang w:val="en-US"/>
        </w:rPr>
        <w:t>100</w:t>
      </w:r>
      <w:bookmarkEnd w:id="5"/>
      <w:r>
        <w:rPr>
          <w:rFonts w:hint="default" w:ascii="Times New Roman" w:hAnsi="Times New Roman" w:eastAsia="仿宋_GB2312" w:cs="Times New Roman"/>
          <w:spacing w:val="-3"/>
          <w:u w:val="none" w:color="auto"/>
        </w:rPr>
        <w:t xml:space="preserve"> </w:t>
      </w:r>
      <w:r>
        <w:rPr>
          <w:rFonts w:hint="default" w:ascii="Times New Roman" w:hAnsi="Times New Roman" w:eastAsia="仿宋_GB2312" w:cs="Times New Roman"/>
          <w:spacing w:val="-3"/>
        </w:rPr>
        <w:t>%，其中：授予小微企业合同金额</w:t>
      </w:r>
      <w:r>
        <w:rPr>
          <w:rFonts w:hint="default" w:ascii="Times New Roman" w:hAnsi="Times New Roman" w:eastAsia="仿宋_GB2312" w:cs="Times New Roman"/>
          <w:spacing w:val="-6"/>
          <w:lang w:val="en-US"/>
        </w:rPr>
        <w:t>127.82</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default" w:ascii="Times New Roman" w:hAnsi="Times New Roman" w:eastAsia="仿宋_GB2312" w:cs="Times New Roman"/>
          <w:spacing w:val="54"/>
          <w:u w:val="none" w:color="auto"/>
          <w:lang w:val="en-US"/>
        </w:rPr>
        <w:t>88.21</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%；货物采购授予中小企业合同金额占货物支出金额的</w:t>
      </w:r>
      <w:r>
        <w:rPr>
          <w:rFonts w:hint="default" w:ascii="Times New Roman" w:hAnsi="Times New Roman" w:eastAsia="仿宋_GB2312" w:cs="Times New Roman"/>
          <w:spacing w:val="-3"/>
          <w:u w:val="none" w:color="auto"/>
          <w:lang w:val="en-US"/>
        </w:rPr>
        <w:t>100</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1"/>
        </w:rPr>
        <w:t>%，工程采购授予中小企业合同金</w:t>
      </w:r>
      <w:r>
        <w:rPr>
          <w:rFonts w:hint="default" w:ascii="Times New Roman" w:hAnsi="Times New Roman" w:eastAsia="仿宋_GB2312" w:cs="Times New Roman"/>
        </w:rPr>
        <w:t xml:space="preserve">额占 </w:t>
      </w:r>
      <w:r>
        <w:rPr>
          <w:rFonts w:hint="default" w:ascii="Times New Roman" w:hAnsi="Times New Roman" w:eastAsia="仿宋_GB2312" w:cs="Times New Roman"/>
          <w:spacing w:val="1"/>
        </w:rPr>
        <w:t>工程支出金额的</w:t>
      </w:r>
      <w:r>
        <w:rPr>
          <w:rFonts w:hint="default" w:ascii="Times New Roman" w:hAnsi="Times New Roman" w:eastAsia="仿宋_GB2312" w:cs="Times New Roman"/>
          <w:spacing w:val="1"/>
          <w:lang w:val="en-US"/>
        </w:rPr>
        <w:t>0</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 xml:space="preserve">服务 </w:t>
      </w:r>
      <w:r>
        <w:rPr>
          <w:rFonts w:hint="default" w:ascii="Times New Roman" w:hAnsi="Times New Roman" w:eastAsia="仿宋_GB2312" w:cs="Times New Roman"/>
          <w:spacing w:val="-2"/>
        </w:rPr>
        <w:t>支出金额的</w:t>
      </w:r>
      <w:r>
        <w:rPr>
          <w:rFonts w:hint="default" w:ascii="Times New Roman" w:hAnsi="Times New Roman" w:eastAsia="仿宋_GB2312" w:cs="Times New Roman"/>
          <w:spacing w:val="-2"/>
          <w:lang w:val="en-US"/>
        </w:rPr>
        <w:t>100</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2"/>
        </w:rPr>
        <w:t>%。</w:t>
      </w:r>
    </w:p>
    <w:p w14:paraId="20C0B59A">
      <w:pPr>
        <w:keepNext w:val="0"/>
        <w:keepLines w:val="0"/>
        <w:pageBreakBefore w:val="0"/>
        <w:widowControl w:val="0"/>
        <w:numPr>
          <w:ilvl w:val="0"/>
          <w:numId w:val="6"/>
        </w:numPr>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国有资产占用情况说明</w:t>
      </w:r>
    </w:p>
    <w:p w14:paraId="0A8D45E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rPr>
      </w:pPr>
      <w:r>
        <w:rPr>
          <w:rFonts w:hint="default" w:ascii="Times New Roman" w:hAnsi="Times New Roman" w:eastAsia="仿宋_GB2312" w:cs="Times New Roman"/>
          <w:spacing w:val="-14"/>
          <w:u w:val="none" w:color="auto"/>
        </w:rPr>
        <w:t>截至</w:t>
      </w:r>
      <w:r>
        <w:rPr>
          <w:rFonts w:hint="default" w:ascii="Times New Roman" w:hAnsi="Times New Roman" w:eastAsia="仿宋_GB2312" w:cs="Times New Roman"/>
          <w:spacing w:val="-43"/>
          <w:u w:val="none" w:color="auto"/>
        </w:rPr>
        <w:t xml:space="preserve"> </w:t>
      </w:r>
      <w:r>
        <w:rPr>
          <w:rFonts w:hint="default" w:ascii="Times New Roman" w:hAnsi="Times New Roman" w:eastAsia="仿宋_GB2312" w:cs="Times New Roman"/>
          <w:spacing w:val="-14"/>
          <w:u w:val="none" w:color="auto"/>
        </w:rPr>
        <w:t>202</w:t>
      </w:r>
      <w:r>
        <w:rPr>
          <w:rFonts w:hint="default" w:ascii="Times New Roman" w:hAnsi="Times New Roman" w:eastAsia="仿宋_GB2312" w:cs="Times New Roman"/>
          <w:spacing w:val="-14"/>
          <w:u w:val="none" w:color="auto"/>
          <w:lang w:val="en-US"/>
        </w:rPr>
        <w:t>4</w:t>
      </w:r>
      <w:r>
        <w:rPr>
          <w:rFonts w:hint="default" w:ascii="Times New Roman" w:hAnsi="Times New Roman" w:eastAsia="仿宋_GB2312" w:cs="Times New Roman"/>
          <w:spacing w:val="-14"/>
          <w:u w:val="none" w:color="auto"/>
        </w:rPr>
        <w:t>年12</w:t>
      </w:r>
      <w:r>
        <w:rPr>
          <w:rFonts w:hint="default" w:ascii="Times New Roman" w:hAnsi="Times New Roman" w:eastAsia="仿宋_GB2312" w:cs="Times New Roman"/>
          <w:spacing w:val="-52"/>
          <w:u w:val="none" w:color="auto"/>
        </w:rPr>
        <w:t xml:space="preserve"> </w:t>
      </w:r>
      <w:r>
        <w:rPr>
          <w:rFonts w:hint="default" w:ascii="Times New Roman" w:hAnsi="Times New Roman" w:eastAsia="仿宋_GB2312" w:cs="Times New Roman"/>
          <w:spacing w:val="-14"/>
          <w:u w:val="none" w:color="auto"/>
        </w:rPr>
        <w:t>月</w:t>
      </w:r>
      <w:r>
        <w:rPr>
          <w:rFonts w:hint="default" w:ascii="Times New Roman" w:hAnsi="Times New Roman" w:eastAsia="仿宋_GB2312" w:cs="Times New Roman"/>
          <w:spacing w:val="-46"/>
          <w:u w:val="none" w:color="auto"/>
        </w:rPr>
        <w:t xml:space="preserve"> </w:t>
      </w:r>
      <w:r>
        <w:rPr>
          <w:rFonts w:hint="default" w:ascii="Times New Roman" w:hAnsi="Times New Roman" w:eastAsia="仿宋_GB2312" w:cs="Times New Roman"/>
          <w:spacing w:val="-14"/>
          <w:u w:val="none" w:color="auto"/>
        </w:rPr>
        <w:t>31日，</w:t>
      </w:r>
      <w:r>
        <w:rPr>
          <w:rFonts w:hint="eastAsia" w:ascii="Times New Roman" w:hAnsi="Times New Roman" w:eastAsia="仿宋_GB2312" w:cs="Times New Roman"/>
          <w:spacing w:val="-14"/>
          <w:u w:val="none" w:color="auto"/>
          <w:lang w:eastAsia="zh-CN"/>
        </w:rPr>
        <w:t>武汉市光谷第六小学</w:t>
      </w:r>
      <w:r>
        <w:rPr>
          <w:rFonts w:hint="default" w:ascii="Times New Roman" w:hAnsi="Times New Roman" w:eastAsia="仿宋_GB2312" w:cs="Times New Roman"/>
          <w:spacing w:val="-14"/>
          <w:u w:val="none" w:color="auto"/>
        </w:rPr>
        <w:t>共有车辆</w:t>
      </w:r>
      <w:r>
        <w:rPr>
          <w:rFonts w:hint="default" w:ascii="Times New Roman" w:hAnsi="Times New Roman" w:eastAsia="仿宋_GB2312" w:cs="Times New Roman"/>
          <w:spacing w:val="-14"/>
          <w:u w:val="none" w:color="auto"/>
          <w:lang w:val="en-US"/>
        </w:rPr>
        <w:t>1</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4"/>
          <w:u w:val="none" w:color="auto"/>
        </w:rPr>
        <w:t>辆，其中，</w:t>
      </w:r>
      <w:r>
        <w:rPr>
          <w:rFonts w:hint="default" w:ascii="Times New Roman" w:hAnsi="Times New Roman" w:eastAsia="仿宋_GB2312" w:cs="Times New Roman"/>
          <w:u w:val="none" w:color="auto"/>
        </w:rPr>
        <w:t>副部</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u w:val="none" w:color="auto"/>
        </w:rPr>
        <w:t>省</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u w:val="none" w:color="auto"/>
        </w:rPr>
        <w:t>级及以上领导用车</w:t>
      </w:r>
      <w:r>
        <w:rPr>
          <w:rFonts w:hint="default" w:ascii="Times New Roman" w:hAnsi="Times New Roman" w:eastAsia="仿宋_GB2312" w:cs="Times New Roman"/>
          <w:u w:val="none" w:color="auto"/>
          <w:lang w:val="en-US"/>
        </w:rPr>
        <w:t>0</w:t>
      </w:r>
      <w:r>
        <w:rPr>
          <w:rFonts w:hint="default" w:ascii="Times New Roman" w:hAnsi="Times New Roman" w:eastAsia="仿宋_GB2312" w:cs="Times New Roman"/>
          <w:u w:val="none" w:color="auto"/>
        </w:rPr>
        <w:t>辆，主要负责人用车</w:t>
      </w:r>
      <w:r>
        <w:rPr>
          <w:rFonts w:hint="default" w:ascii="Times New Roman" w:hAnsi="Times New Roman" w:eastAsia="仿宋_GB2312" w:cs="Times New Roman"/>
          <w:u w:val="none" w:color="auto"/>
          <w:lang w:val="en-US"/>
        </w:rPr>
        <w:t>0</w:t>
      </w:r>
      <w:r>
        <w:rPr>
          <w:rFonts w:hint="default" w:ascii="Times New Roman" w:hAnsi="Times New Roman" w:eastAsia="仿宋_GB2312" w:cs="Times New Roman"/>
          <w:u w:val="none" w:color="auto"/>
        </w:rPr>
        <w:t>辆，机</w:t>
      </w:r>
      <w:r>
        <w:rPr>
          <w:rFonts w:hint="default" w:ascii="Times New Roman" w:hAnsi="Times New Roman" w:eastAsia="仿宋_GB2312" w:cs="Times New Roman"/>
          <w:spacing w:val="1"/>
          <w:u w:val="none" w:color="auto"/>
        </w:rPr>
        <w:t>要通信用车</w:t>
      </w:r>
      <w:r>
        <w:rPr>
          <w:rFonts w:hint="default" w:ascii="Times New Roman" w:hAnsi="Times New Roman" w:eastAsia="仿宋_GB2312" w:cs="Times New Roman"/>
          <w:spacing w:val="1"/>
          <w:u w:val="none" w:color="auto"/>
          <w:lang w:val="en-US"/>
        </w:rPr>
        <w:t>0</w:t>
      </w:r>
      <w:r>
        <w:rPr>
          <w:rFonts w:hint="default" w:ascii="Times New Roman" w:hAnsi="Times New Roman" w:eastAsia="仿宋_GB2312" w:cs="Times New Roman"/>
          <w:spacing w:val="1"/>
          <w:u w:val="none" w:color="auto"/>
        </w:rPr>
        <w:t>辆，应急保障用车</w:t>
      </w:r>
      <w:r>
        <w:rPr>
          <w:rFonts w:hint="default" w:ascii="Times New Roman" w:hAnsi="Times New Roman" w:eastAsia="仿宋_GB2312" w:cs="Times New Roman"/>
          <w:spacing w:val="80"/>
          <w:u w:val="none" w:color="auto"/>
          <w:lang w:val="en-US"/>
        </w:rPr>
        <w:t>0</w:t>
      </w:r>
      <w:r>
        <w:rPr>
          <w:rFonts w:hint="default" w:ascii="Times New Roman" w:hAnsi="Times New Roman" w:eastAsia="仿宋_GB2312" w:cs="Times New Roman"/>
          <w:spacing w:val="1"/>
          <w:u w:val="none" w:color="auto"/>
        </w:rPr>
        <w:t>辆、执法执勤用车</w:t>
      </w:r>
      <w:r>
        <w:rPr>
          <w:rFonts w:hint="default" w:ascii="Times New Roman" w:hAnsi="Times New Roman" w:eastAsia="仿宋_GB2312" w:cs="Times New Roman"/>
          <w:spacing w:val="1"/>
          <w:u w:val="none" w:color="auto"/>
          <w:lang w:val="en-US"/>
        </w:rPr>
        <w:t>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辆、</w:t>
      </w:r>
      <w:r>
        <w:rPr>
          <w:rFonts w:hint="default" w:ascii="Times New Roman" w:hAnsi="Times New Roman" w:eastAsia="仿宋_GB2312" w:cs="Times New Roman"/>
          <w:spacing w:val="-5"/>
          <w:u w:val="none" w:color="auto"/>
        </w:rPr>
        <w:t>特种专业技术用车</w:t>
      </w:r>
      <w:r>
        <w:rPr>
          <w:rFonts w:hint="default" w:ascii="Times New Roman" w:hAnsi="Times New Roman" w:eastAsia="仿宋_GB2312" w:cs="Times New Roman"/>
          <w:spacing w:val="-5"/>
          <w:u w:val="none" w:color="auto"/>
          <w:lang w:val="en-US"/>
        </w:rPr>
        <w:t>0</w:t>
      </w:r>
      <w:r>
        <w:rPr>
          <w:rFonts w:hint="default" w:ascii="Times New Roman" w:hAnsi="Times New Roman" w:eastAsia="仿宋_GB2312" w:cs="Times New Roman"/>
          <w:spacing w:val="-5"/>
          <w:u w:val="none" w:color="auto"/>
        </w:rPr>
        <w:t>辆、离退休干部服务用车</w:t>
      </w:r>
      <w:r>
        <w:rPr>
          <w:rFonts w:hint="default" w:ascii="Times New Roman" w:hAnsi="Times New Roman" w:eastAsia="仿宋_GB2312" w:cs="Times New Roman"/>
          <w:spacing w:val="-5"/>
          <w:u w:val="none" w:color="auto"/>
          <w:lang w:val="en-US"/>
        </w:rPr>
        <w:t>0</w:t>
      </w:r>
      <w:r>
        <w:rPr>
          <w:rFonts w:hint="default" w:ascii="Times New Roman" w:hAnsi="Times New Roman" w:eastAsia="仿宋_GB2312" w:cs="Times New Roman"/>
          <w:spacing w:val="-5"/>
          <w:u w:val="none" w:color="auto"/>
        </w:rPr>
        <w:t>辆、其他用车</w:t>
      </w:r>
      <w:r>
        <w:rPr>
          <w:rFonts w:hint="default" w:ascii="Times New Roman" w:hAnsi="Times New Roman" w:eastAsia="仿宋_GB2312" w:cs="Times New Roman"/>
          <w:spacing w:val="-3"/>
          <w:u w:val="none" w:color="auto"/>
        </w:rPr>
        <w:t>辆</w:t>
      </w:r>
      <w:r>
        <w:rPr>
          <w:rFonts w:hint="default" w:ascii="Times New Roman" w:hAnsi="Times New Roman" w:eastAsia="仿宋_GB2312" w:cs="Times New Roman"/>
          <w:spacing w:val="-3"/>
          <w:u w:val="none" w:color="auto"/>
          <w:lang w:val="en-US"/>
        </w:rPr>
        <w:t>1</w:t>
      </w:r>
      <w:r>
        <w:rPr>
          <w:rFonts w:hint="eastAsia" w:ascii="Times New Roman" w:hAnsi="Times New Roman" w:eastAsia="仿宋_GB2312" w:cs="Times New Roman"/>
          <w:spacing w:val="-3"/>
          <w:u w:val="none" w:color="auto"/>
          <w:lang w:val="en-US" w:eastAsia="zh-CN"/>
        </w:rPr>
        <w:t>辆</w:t>
      </w:r>
      <w:r>
        <w:rPr>
          <w:rFonts w:hint="default" w:ascii="Times New Roman" w:hAnsi="Times New Roman" w:eastAsia="仿宋_GB2312" w:cs="Times New Roman"/>
          <w:spacing w:val="-3"/>
          <w:u w:val="none" w:color="auto"/>
        </w:rPr>
        <w:t>，其他用车主要是</w:t>
      </w:r>
      <w:r>
        <w:rPr>
          <w:rFonts w:hint="default" w:ascii="Times New Roman" w:hAnsi="Times New Roman" w:eastAsia="仿宋_GB2312" w:cs="Times New Roman"/>
          <w:spacing w:val="-101"/>
          <w:u w:val="none" w:color="auto"/>
        </w:rPr>
        <w:t xml:space="preserve"> </w:t>
      </w:r>
      <w:r>
        <w:rPr>
          <w:rFonts w:hint="eastAsia" w:ascii="Times New Roman" w:hAnsi="Times New Roman" w:eastAsia="仿宋_GB2312" w:cs="Times New Roman"/>
          <w:bCs/>
          <w:kern w:val="44"/>
          <w:sz w:val="32"/>
          <w:szCs w:val="32"/>
          <w:u w:val="none" w:color="auto"/>
          <w:lang w:val="en-US" w:eastAsia="zh-CN"/>
        </w:rPr>
        <w:t>用于</w:t>
      </w:r>
      <w:r>
        <w:rPr>
          <w:rFonts w:hint="default" w:ascii="Times New Roman" w:hAnsi="Times New Roman" w:eastAsia="仿宋_GB2312" w:cs="Times New Roman"/>
          <w:bCs/>
          <w:kern w:val="44"/>
          <w:sz w:val="32"/>
          <w:szCs w:val="32"/>
          <w:u w:val="none" w:color="auto"/>
        </w:rPr>
        <w:t>学校公务出行</w:t>
      </w:r>
      <w:r>
        <w:rPr>
          <w:rFonts w:hint="default" w:ascii="Times New Roman" w:hAnsi="Times New Roman" w:eastAsia="仿宋_GB2312" w:cs="Times New Roman"/>
          <w:spacing w:val="-3"/>
          <w:u w:val="none" w:color="auto"/>
        </w:rPr>
        <w:t>。单价</w:t>
      </w:r>
      <w:r>
        <w:rPr>
          <w:rFonts w:hint="default" w:ascii="Times New Roman" w:hAnsi="Times New Roman" w:eastAsia="仿宋_GB2312" w:cs="Times New Roman"/>
          <w:spacing w:val="-46"/>
          <w:u w:val="none" w:color="auto"/>
        </w:rPr>
        <w:t xml:space="preserve"> </w:t>
      </w:r>
      <w:r>
        <w:rPr>
          <w:rFonts w:hint="default" w:ascii="Times New Roman" w:hAnsi="Times New Roman" w:eastAsia="仿宋_GB2312" w:cs="Times New Roman"/>
          <w:spacing w:val="-3"/>
          <w:u w:val="none" w:color="auto"/>
        </w:rPr>
        <w:t>100</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3"/>
          <w:u w:val="none" w:color="auto"/>
        </w:rPr>
        <w:t>万元</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含</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以上设备</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不含车</w:t>
      </w:r>
      <w:r>
        <w:rPr>
          <w:rFonts w:hint="default" w:ascii="Times New Roman" w:hAnsi="Times New Roman" w:eastAsia="仿宋_GB2312" w:cs="Times New Roman"/>
          <w:spacing w:val="-20"/>
          <w:u w:val="none" w:color="auto"/>
        </w:rPr>
        <w:t>辆</w:t>
      </w:r>
      <w:r>
        <w:rPr>
          <w:rFonts w:hint="eastAsia" w:ascii="Times New Roman" w:hAnsi="Times New Roman" w:eastAsia="仿宋_GB2312" w:cs="Times New Roman"/>
          <w:spacing w:val="-20"/>
          <w:u w:val="none" w:color="auto"/>
          <w:lang w:eastAsia="zh-CN"/>
        </w:rPr>
        <w:t>）</w:t>
      </w:r>
      <w:r>
        <w:rPr>
          <w:rFonts w:hint="default" w:ascii="Times New Roman" w:hAnsi="Times New Roman" w:eastAsia="仿宋_GB2312" w:cs="Times New Roman"/>
          <w:spacing w:val="52"/>
          <w:u w:val="none" w:color="auto"/>
          <w:lang w:val="en-US"/>
        </w:rPr>
        <w:t>0</w:t>
      </w:r>
      <w:r>
        <w:rPr>
          <w:rFonts w:hint="default" w:ascii="Times New Roman" w:hAnsi="Times New Roman" w:eastAsia="仿宋_GB2312" w:cs="Times New Roman"/>
          <w:spacing w:val="-20"/>
          <w:u w:val="none" w:color="auto"/>
        </w:rPr>
        <w:t>台</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20"/>
          <w:u w:val="none" w:color="auto"/>
          <w:lang w:eastAsia="zh-CN"/>
        </w:rPr>
        <w:t>（</w:t>
      </w:r>
      <w:r>
        <w:rPr>
          <w:rFonts w:hint="default" w:ascii="Times New Roman" w:hAnsi="Times New Roman" w:eastAsia="仿宋_GB2312" w:cs="Times New Roman"/>
          <w:spacing w:val="-20"/>
          <w:u w:val="none" w:color="auto"/>
        </w:rPr>
        <w:t>套</w:t>
      </w:r>
      <w:r>
        <w:rPr>
          <w:rFonts w:hint="eastAsia" w:ascii="Times New Roman" w:hAnsi="Times New Roman" w:eastAsia="仿宋_GB2312" w:cs="Times New Roman"/>
          <w:spacing w:val="-20"/>
          <w:u w:val="none" w:color="auto"/>
          <w:lang w:eastAsia="zh-CN"/>
        </w:rPr>
        <w:t>）</w:t>
      </w:r>
      <w:r>
        <w:rPr>
          <w:rFonts w:hint="default" w:ascii="Times New Roman" w:hAnsi="Times New Roman" w:eastAsia="仿宋_GB2312" w:cs="Times New Roman"/>
          <w:spacing w:val="-20"/>
          <w:u w:val="none" w:color="auto"/>
        </w:rPr>
        <w:t>。</w:t>
      </w:r>
    </w:p>
    <w:p w14:paraId="7521686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2B37E7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pacing w:val="-5"/>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5D84794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根据预算绩效管理要求，我部门(单位)组织对202</w:t>
      </w:r>
      <w:r>
        <w:rPr>
          <w:rFonts w:hint="default" w:ascii="Times New Roman" w:hAnsi="Times New Roman" w:eastAsia="仿宋_GB2312" w:cs="Times New Roman"/>
          <w:sz w:val="32"/>
          <w:szCs w:val="32"/>
          <w:u w:val="none"/>
          <w:lang w:val="en-US"/>
        </w:rPr>
        <w:t>4</w:t>
      </w:r>
      <w:r>
        <w:rPr>
          <w:rFonts w:hint="default" w:ascii="Times New Roman" w:hAnsi="Times New Roman" w:eastAsia="仿宋_GB2312" w:cs="Times New Roman"/>
          <w:sz w:val="32"/>
          <w:szCs w:val="32"/>
          <w:u w:val="none"/>
        </w:rPr>
        <w:t>年度一般公共预算项目支出全面开展绩效自评，共涉及项目</w:t>
      </w:r>
      <w:r>
        <w:rPr>
          <w:rFonts w:hint="default" w:ascii="Times New Roman" w:hAnsi="Times New Roman" w:eastAsia="仿宋_GB2312" w:cs="Times New Roman"/>
          <w:sz w:val="32"/>
          <w:szCs w:val="32"/>
          <w:u w:val="none"/>
          <w:lang w:val="en-US"/>
        </w:rPr>
        <w:t>2</w:t>
      </w:r>
      <w:r>
        <w:rPr>
          <w:rFonts w:hint="default" w:ascii="Times New Roman" w:hAnsi="Times New Roman" w:eastAsia="仿宋_GB2312" w:cs="Times New Roman"/>
          <w:sz w:val="32"/>
          <w:szCs w:val="32"/>
          <w:u w:val="none"/>
        </w:rPr>
        <w:t>个，资金</w:t>
      </w:r>
      <w:r>
        <w:rPr>
          <w:rFonts w:hint="default" w:ascii="Times New Roman" w:hAnsi="Times New Roman" w:eastAsia="仿宋_GB2312" w:cs="Times New Roman"/>
          <w:sz w:val="32"/>
          <w:szCs w:val="32"/>
          <w:u w:val="none"/>
          <w:lang w:val="en-US"/>
        </w:rPr>
        <w:t>194.72</w:t>
      </w:r>
      <w:r>
        <w:rPr>
          <w:rFonts w:hint="default" w:ascii="Times New Roman" w:hAnsi="Times New Roman" w:eastAsia="仿宋_GB2312" w:cs="Times New Roman"/>
          <w:sz w:val="32"/>
          <w:szCs w:val="32"/>
          <w:u w:val="none"/>
        </w:rPr>
        <w:t>万元，占一般公共预算项目支出总额的</w:t>
      </w:r>
      <w:r>
        <w:rPr>
          <w:rFonts w:hint="default" w:ascii="Times New Roman" w:hAnsi="Times New Roman" w:eastAsia="仿宋_GB2312" w:cs="Times New Roman"/>
          <w:sz w:val="32"/>
          <w:szCs w:val="32"/>
          <w:u w:val="none"/>
          <w:lang w:val="en-US"/>
        </w:rPr>
        <w:t>100</w:t>
      </w:r>
      <w:r>
        <w:rPr>
          <w:rFonts w:hint="default" w:ascii="Times New Roman" w:hAnsi="Times New Roman" w:eastAsia="仿宋_GB2312" w:cs="Times New Roman"/>
          <w:sz w:val="32"/>
          <w:szCs w:val="32"/>
          <w:u w:val="none"/>
        </w:rPr>
        <w:t>%。从绩效评价情况来看，武汉市光谷第六小学202</w:t>
      </w:r>
      <w:r>
        <w:rPr>
          <w:rFonts w:hint="default" w:ascii="Times New Roman" w:hAnsi="Times New Roman" w:eastAsia="仿宋_GB2312" w:cs="Times New Roman"/>
          <w:sz w:val="32"/>
          <w:szCs w:val="32"/>
          <w:u w:val="none"/>
          <w:lang w:val="en-US"/>
        </w:rPr>
        <w:t>4</w:t>
      </w:r>
      <w:r>
        <w:rPr>
          <w:rFonts w:hint="default" w:ascii="Times New Roman" w:hAnsi="Times New Roman" w:eastAsia="仿宋_GB2312" w:cs="Times New Roman"/>
          <w:sz w:val="32"/>
          <w:szCs w:val="32"/>
          <w:u w:val="none"/>
        </w:rPr>
        <w:t>年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家长满意度高。</w:t>
      </w:r>
    </w:p>
    <w:p w14:paraId="4EDF368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(二)部门(单位)整体支出自评结果</w:t>
      </w:r>
    </w:p>
    <w:p w14:paraId="07B97E1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rPr>
      </w:pPr>
      <w:r>
        <w:rPr>
          <w:rFonts w:hint="default" w:ascii="Times New Roman" w:hAnsi="Times New Roman" w:eastAsia="仿宋_GB2312" w:cs="Times New Roman"/>
          <w:sz w:val="32"/>
          <w:szCs w:val="32"/>
          <w:u w:val="none"/>
        </w:rPr>
        <w:t>我部门(单位)组织对</w:t>
      </w:r>
      <w:r>
        <w:rPr>
          <w:rFonts w:hint="eastAsia" w:ascii="Times New Roman" w:hAnsi="Times New Roman" w:eastAsia="仿宋_GB2312" w:cs="Times New Roman"/>
          <w:sz w:val="32"/>
          <w:szCs w:val="32"/>
          <w:u w:val="none"/>
          <w:lang w:val="en-US" w:eastAsia="zh-CN"/>
        </w:rPr>
        <w:t>本</w:t>
      </w:r>
      <w:r>
        <w:rPr>
          <w:rFonts w:hint="default" w:ascii="Times New Roman" w:hAnsi="Times New Roman" w:eastAsia="仿宋_GB2312" w:cs="Times New Roman"/>
          <w:sz w:val="32"/>
          <w:szCs w:val="32"/>
          <w:u w:val="none"/>
        </w:rPr>
        <w:t xml:space="preserve">单位开展整体支出绩效自评，资金 </w:t>
      </w:r>
      <w:r>
        <w:rPr>
          <w:rFonts w:hint="default" w:ascii="Times New Roman" w:hAnsi="Times New Roman" w:eastAsia="仿宋_GB2312" w:cs="Times New Roman"/>
          <w:sz w:val="32"/>
          <w:szCs w:val="32"/>
          <w:u w:val="none"/>
          <w:lang w:val="en-US"/>
        </w:rPr>
        <w:t>6155.76</w:t>
      </w:r>
      <w:r>
        <w:rPr>
          <w:rFonts w:hint="default" w:ascii="Times New Roman" w:hAnsi="Times New Roman" w:eastAsia="仿宋_GB2312" w:cs="Times New Roman"/>
          <w:sz w:val="32"/>
          <w:szCs w:val="32"/>
          <w:u w:val="none"/>
        </w:rPr>
        <w:t>万元，从评价情况来看，武汉市光谷第六小学 20</w:t>
      </w:r>
      <w:r>
        <w:rPr>
          <w:rFonts w:hint="default" w:ascii="Times New Roman" w:hAnsi="Times New Roman" w:eastAsia="仿宋_GB2312" w:cs="Times New Roman"/>
          <w:sz w:val="32"/>
          <w:szCs w:val="32"/>
          <w:u w:val="none"/>
          <w:lang w:val="en-US"/>
        </w:rPr>
        <w:t>24</w:t>
      </w:r>
      <w:r>
        <w:rPr>
          <w:rFonts w:hint="default" w:ascii="Times New Roman" w:hAnsi="Times New Roman" w:eastAsia="仿宋_GB2312" w:cs="Times New Roman"/>
          <w:sz w:val="32"/>
          <w:szCs w:val="32"/>
          <w:u w:val="none"/>
        </w:rPr>
        <w:t>年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家长满意度高。</w:t>
      </w:r>
    </w:p>
    <w:p w14:paraId="62E74AC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4E38293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lang w:val="en-US"/>
        </w:rPr>
        <w:t>2</w:t>
      </w:r>
      <w:r>
        <w:rPr>
          <w:rFonts w:hint="default" w:ascii="Times New Roman" w:hAnsi="Times New Roman" w:eastAsia="仿宋_GB2312" w:cs="Times New Roman"/>
          <w:spacing w:val="-1"/>
        </w:rPr>
        <w:t>个一级项目。</w:t>
      </w:r>
    </w:p>
    <w:p w14:paraId="3664DE61">
      <w:pPr>
        <w:numPr>
          <w:ilvl w:val="0"/>
          <w:numId w:val="0"/>
        </w:numPr>
        <w:snapToGrid w:val="0"/>
        <w:spacing w:line="580" w:lineRule="exact"/>
        <w:ind w:firstLine="640" w:firstLineChars="200"/>
        <w:rPr>
          <w:rFonts w:hint="default" w:ascii="Times New Roman" w:hAnsi="Times New Roman" w:eastAsia="宋体"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rPr>
        <w:t>1</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bCs/>
          <w:kern w:val="44"/>
          <w:sz w:val="32"/>
          <w:szCs w:val="32"/>
          <w:highlight w:val="none"/>
          <w:u w:val="none"/>
          <w:lang w:val="en-US" w:eastAsia="zh-CN"/>
        </w:rPr>
        <w:t>教育事业发展专项</w:t>
      </w:r>
      <w:r>
        <w:rPr>
          <w:rFonts w:hint="default" w:ascii="Times New Roman" w:hAnsi="Times New Roman" w:eastAsia="仿宋_GB2312" w:cs="Times New Roman"/>
          <w:bCs/>
          <w:kern w:val="44"/>
          <w:sz w:val="32"/>
          <w:szCs w:val="32"/>
          <w:highlight w:val="none"/>
          <w:u w:val="none"/>
          <w:lang w:val="en-US"/>
        </w:rPr>
        <w:t>经费项目绩效自评综述：</w:t>
      </w:r>
      <w:r>
        <w:rPr>
          <w:rFonts w:hint="default" w:ascii="Times New Roman" w:hAnsi="Times New Roman" w:eastAsia="仿宋_GB2312" w:cs="Times New Roman"/>
          <w:sz w:val="32"/>
          <w:szCs w:val="32"/>
          <w:highlight w:val="none"/>
          <w:u w:val="none"/>
        </w:rPr>
        <w:t>项目全年预算数为</w:t>
      </w:r>
      <w:r>
        <w:rPr>
          <w:rFonts w:hint="default" w:ascii="Times New Roman" w:hAnsi="Times New Roman" w:eastAsia="仿宋_GB2312" w:cs="Times New Roman"/>
          <w:bCs/>
          <w:kern w:val="44"/>
          <w:sz w:val="32"/>
          <w:szCs w:val="32"/>
          <w:highlight w:val="none"/>
          <w:u w:val="none"/>
          <w:lang w:val="en-US"/>
        </w:rPr>
        <w:t>5</w:t>
      </w:r>
      <w:r>
        <w:rPr>
          <w:rFonts w:hint="default" w:ascii="Times New Roman" w:hAnsi="Times New Roman" w:eastAsia="仿宋_GB2312" w:cs="Times New Roman"/>
          <w:sz w:val="32"/>
          <w:szCs w:val="32"/>
          <w:highlight w:val="none"/>
          <w:u w:val="none"/>
        </w:rPr>
        <w:t>万元，执行数为</w:t>
      </w:r>
      <w:r>
        <w:rPr>
          <w:rFonts w:hint="default" w:ascii="Times New Roman" w:hAnsi="Times New Roman" w:eastAsia="仿宋_GB2312" w:cs="Times New Roman"/>
          <w:bCs/>
          <w:kern w:val="44"/>
          <w:sz w:val="32"/>
          <w:szCs w:val="32"/>
          <w:highlight w:val="none"/>
          <w:u w:val="none"/>
          <w:lang w:val="en-US"/>
        </w:rPr>
        <w:t>5</w:t>
      </w:r>
      <w:r>
        <w:rPr>
          <w:rFonts w:hint="default" w:ascii="Times New Roman" w:hAnsi="Times New Roman" w:eastAsia="仿宋_GB2312" w:cs="Times New Roman"/>
          <w:sz w:val="32"/>
          <w:szCs w:val="32"/>
          <w:highlight w:val="none"/>
          <w:u w:val="none"/>
        </w:rPr>
        <w:t>万元，完成预算的</w:t>
      </w:r>
      <w:r>
        <w:rPr>
          <w:rFonts w:hint="default" w:ascii="Times New Roman" w:hAnsi="Times New Roman" w:eastAsia="仿宋_GB2312" w:cs="Times New Roman"/>
          <w:sz w:val="32"/>
          <w:szCs w:val="32"/>
          <w:highlight w:val="none"/>
          <w:u w:val="none"/>
          <w:lang w:val="en-US"/>
        </w:rPr>
        <w:t>100</w:t>
      </w:r>
      <w:r>
        <w:rPr>
          <w:rFonts w:hint="default" w:ascii="Times New Roman" w:hAnsi="Times New Roman" w:eastAsia="仿宋_GB2312" w:cs="Times New Roman"/>
          <w:sz w:val="32"/>
          <w:szCs w:val="32"/>
          <w:highlight w:val="none"/>
          <w:u w:val="none"/>
        </w:rPr>
        <w:t>%。</w:t>
      </w:r>
      <w:r>
        <w:rPr>
          <w:rFonts w:eastAsia="仿宋_GB2312"/>
          <w:sz w:val="32"/>
          <w:szCs w:val="32"/>
          <w:highlight w:val="none"/>
          <w:u w:val="none"/>
        </w:rPr>
        <w:t>主要产出和效益是：</w:t>
      </w:r>
      <w:r>
        <w:rPr>
          <w:rFonts w:hint="eastAsia" w:ascii="Times New Roman" w:hAnsi="Times New Roman" w:eastAsia="仿宋_GB2312" w:cs="Times New Roman"/>
          <w:sz w:val="32"/>
          <w:szCs w:val="32"/>
          <w:highlight w:val="none"/>
          <w:u w:val="none"/>
          <w:lang w:val="en-US" w:eastAsia="zh-CN"/>
        </w:rPr>
        <w:t>提供学校公用经费补助，</w:t>
      </w:r>
      <w:r>
        <w:rPr>
          <w:rFonts w:hint="default" w:ascii="Times New Roman" w:hAnsi="Times New Roman" w:eastAsia="仿宋_GB2312" w:cs="Times New Roman"/>
          <w:bCs/>
          <w:kern w:val="44"/>
          <w:sz w:val="32"/>
          <w:szCs w:val="32"/>
          <w:highlight w:val="none"/>
          <w:u w:val="none"/>
        </w:rPr>
        <w:t>主要用于</w:t>
      </w:r>
      <w:r>
        <w:rPr>
          <w:rFonts w:hint="eastAsia" w:ascii="Times New Roman" w:hAnsi="Times New Roman" w:eastAsia="仿宋_GB2312" w:cs="Times New Roman"/>
          <w:bCs/>
          <w:kern w:val="44"/>
          <w:sz w:val="32"/>
          <w:szCs w:val="32"/>
          <w:highlight w:val="none"/>
          <w:u w:val="none"/>
          <w:lang w:val="en-US" w:eastAsia="zh-CN"/>
        </w:rPr>
        <w:t>教联体教师参考用书、办公用品费用和专项研修培训费等</w:t>
      </w:r>
      <w:r>
        <w:rPr>
          <w:rFonts w:hint="eastAsia" w:eastAsia="仿宋_GB2312"/>
          <w:sz w:val="32"/>
          <w:szCs w:val="32"/>
          <w:highlight w:val="none"/>
          <w:u w:val="none"/>
          <w:lang w:val="en-US" w:eastAsia="zh-CN"/>
        </w:rPr>
        <w:t>。提高教育质量和服务水平，促进教育健康发展。</w:t>
      </w:r>
    </w:p>
    <w:p w14:paraId="5A903AF2">
      <w:pPr>
        <w:numPr>
          <w:ilvl w:val="0"/>
          <w:numId w:val="0"/>
        </w:numPr>
        <w:snapToGrid w:val="0"/>
        <w:spacing w:line="580" w:lineRule="exact"/>
        <w:ind w:firstLine="640" w:firstLineChars="200"/>
        <w:rPr>
          <w:rFonts w:hint="default" w:ascii="Times New Roman" w:hAnsi="Times New Roman" w:eastAsia="楷体_GB2312" w:cs="Times New Roman"/>
          <w:sz w:val="32"/>
          <w:szCs w:val="32"/>
          <w:u w:val="none"/>
        </w:rPr>
      </w:pPr>
      <w:r>
        <w:rPr>
          <w:rFonts w:hint="default" w:ascii="Times New Roman" w:hAnsi="Times New Roman" w:eastAsia="仿宋_GB2312" w:cs="Times New Roman"/>
          <w:sz w:val="32"/>
          <w:szCs w:val="32"/>
          <w:highlight w:val="none"/>
          <w:u w:val="none"/>
          <w:lang w:val="en-US"/>
        </w:rPr>
        <w:t>2</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bCs/>
          <w:kern w:val="44"/>
          <w:sz w:val="32"/>
          <w:szCs w:val="32"/>
          <w:highlight w:val="none"/>
          <w:u w:val="none"/>
        </w:rPr>
        <w:t>城乡义务教育补助</w:t>
      </w:r>
      <w:bookmarkStart w:id="6" w:name="OLE_LINK7"/>
      <w:r>
        <w:rPr>
          <w:rFonts w:hint="default" w:ascii="Times New Roman" w:hAnsi="Times New Roman" w:eastAsia="仿宋_GB2312" w:cs="Times New Roman"/>
          <w:bCs/>
          <w:kern w:val="44"/>
          <w:sz w:val="32"/>
          <w:szCs w:val="32"/>
          <w:highlight w:val="none"/>
          <w:u w:val="none"/>
        </w:rPr>
        <w:t>经费</w:t>
      </w:r>
      <w:r>
        <w:rPr>
          <w:rFonts w:hint="default" w:ascii="Times New Roman" w:hAnsi="Times New Roman" w:eastAsia="仿宋_GB2312" w:cs="Times New Roman"/>
          <w:sz w:val="32"/>
          <w:szCs w:val="32"/>
          <w:highlight w:val="none"/>
          <w:u w:val="none"/>
        </w:rPr>
        <w:t>项目绩效自评综述：项目全年预算数为</w:t>
      </w:r>
      <w:r>
        <w:rPr>
          <w:rFonts w:hint="default" w:ascii="Times New Roman" w:hAnsi="Times New Roman" w:eastAsia="仿宋_GB2312" w:cs="Times New Roman"/>
          <w:bCs/>
          <w:kern w:val="44"/>
          <w:sz w:val="32"/>
          <w:szCs w:val="32"/>
          <w:highlight w:val="none"/>
          <w:u w:val="none"/>
          <w:lang w:val="en-US"/>
        </w:rPr>
        <w:t>189.72</w:t>
      </w:r>
      <w:r>
        <w:rPr>
          <w:rFonts w:hint="default" w:ascii="Times New Roman" w:hAnsi="Times New Roman" w:eastAsia="仿宋_GB2312" w:cs="Times New Roman"/>
          <w:sz w:val="32"/>
          <w:szCs w:val="32"/>
          <w:highlight w:val="none"/>
          <w:u w:val="none"/>
        </w:rPr>
        <w:t>万元，执行数为</w:t>
      </w:r>
      <w:r>
        <w:rPr>
          <w:rFonts w:hint="default" w:ascii="Times New Roman" w:hAnsi="Times New Roman" w:eastAsia="仿宋_GB2312" w:cs="Times New Roman"/>
          <w:bCs/>
          <w:kern w:val="44"/>
          <w:sz w:val="32"/>
          <w:szCs w:val="32"/>
          <w:highlight w:val="none"/>
          <w:u w:val="none"/>
          <w:lang w:val="en-US"/>
        </w:rPr>
        <w:t>189.</w:t>
      </w:r>
      <w:r>
        <w:rPr>
          <w:rFonts w:hint="default" w:ascii="Times New Roman" w:hAnsi="Times New Roman" w:eastAsia="仿宋_GB2312" w:cs="Times New Roman"/>
          <w:bCs/>
          <w:kern w:val="44"/>
          <w:sz w:val="32"/>
          <w:szCs w:val="32"/>
          <w:highlight w:val="none"/>
          <w:u w:val="none"/>
          <w:lang w:val="en-US" w:eastAsia="zh-CN"/>
        </w:rPr>
        <w:t>72</w:t>
      </w:r>
      <w:r>
        <w:rPr>
          <w:rFonts w:hint="default" w:ascii="Times New Roman" w:hAnsi="Times New Roman" w:eastAsia="仿宋_GB2312" w:cs="Times New Roman"/>
          <w:sz w:val="32"/>
          <w:szCs w:val="32"/>
          <w:highlight w:val="none"/>
          <w:u w:val="none"/>
        </w:rPr>
        <w:t>万元，完成预算的</w:t>
      </w:r>
      <w:r>
        <w:rPr>
          <w:rFonts w:hint="default" w:ascii="Times New Roman" w:hAnsi="Times New Roman" w:eastAsia="仿宋_GB2312" w:cs="Times New Roman"/>
          <w:sz w:val="32"/>
          <w:szCs w:val="32"/>
          <w:highlight w:val="none"/>
          <w:u w:val="none"/>
          <w:lang w:val="en-US"/>
        </w:rPr>
        <w:t>100</w:t>
      </w:r>
      <w:r>
        <w:rPr>
          <w:rFonts w:hint="default" w:ascii="Times New Roman" w:hAnsi="Times New Roman" w:eastAsia="仿宋_GB2312" w:cs="Times New Roman"/>
          <w:sz w:val="32"/>
          <w:szCs w:val="32"/>
          <w:highlight w:val="none"/>
          <w:u w:val="none"/>
        </w:rPr>
        <w:t>%。</w:t>
      </w:r>
      <w:r>
        <w:rPr>
          <w:rFonts w:eastAsia="仿宋_GB2312"/>
          <w:sz w:val="32"/>
          <w:szCs w:val="32"/>
          <w:highlight w:val="none"/>
          <w:u w:val="none"/>
        </w:rPr>
        <w:t>主要产出和效益是：</w:t>
      </w:r>
      <w:r>
        <w:rPr>
          <w:rFonts w:hint="eastAsia" w:ascii="Times New Roman" w:hAnsi="Times New Roman" w:eastAsia="仿宋_GB2312" w:cs="Times New Roman"/>
          <w:sz w:val="32"/>
          <w:szCs w:val="32"/>
          <w:highlight w:val="none"/>
          <w:u w:val="none"/>
          <w:lang w:val="en-US" w:eastAsia="zh-CN"/>
        </w:rPr>
        <w:t>提供学校公用经费补助，</w:t>
      </w:r>
      <w:r>
        <w:rPr>
          <w:rFonts w:hint="default" w:ascii="Times New Roman" w:hAnsi="Times New Roman" w:eastAsia="仿宋_GB2312" w:cs="Times New Roman"/>
          <w:bCs/>
          <w:kern w:val="44"/>
          <w:sz w:val="32"/>
          <w:szCs w:val="32"/>
          <w:highlight w:val="none"/>
          <w:u w:val="none"/>
        </w:rPr>
        <w:t>主要用</w:t>
      </w:r>
      <w:bookmarkStart w:id="7" w:name="OLE_LINK8"/>
      <w:r>
        <w:rPr>
          <w:rFonts w:hint="default" w:ascii="Times New Roman" w:hAnsi="Times New Roman" w:eastAsia="仿宋_GB2312" w:cs="Times New Roman"/>
          <w:bCs/>
          <w:kern w:val="44"/>
          <w:sz w:val="32"/>
          <w:szCs w:val="32"/>
          <w:highlight w:val="none"/>
          <w:u w:val="none"/>
        </w:rPr>
        <w:t>于</w:t>
      </w:r>
      <w:bookmarkEnd w:id="7"/>
      <w:r>
        <w:rPr>
          <w:rFonts w:hint="default" w:ascii="Times New Roman" w:hAnsi="Times New Roman" w:eastAsia="仿宋_GB2312" w:cs="Times New Roman"/>
          <w:bCs/>
          <w:kern w:val="44"/>
          <w:sz w:val="32"/>
          <w:szCs w:val="32"/>
          <w:highlight w:val="none"/>
          <w:u w:val="none"/>
        </w:rPr>
        <w:t>办公费、专用材料费、维修（护）费、其他商品和服务等日常公用支出</w:t>
      </w:r>
      <w:r>
        <w:rPr>
          <w:rFonts w:hint="eastAsia" w:eastAsia="仿宋_GB2312"/>
          <w:sz w:val="32"/>
          <w:szCs w:val="32"/>
          <w:highlight w:val="none"/>
          <w:u w:val="none"/>
          <w:lang w:val="en-US" w:eastAsia="zh-CN"/>
        </w:rPr>
        <w:t>。</w:t>
      </w:r>
      <w:bookmarkEnd w:id="6"/>
    </w:p>
    <w:p w14:paraId="175FCB2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(四)绩效自评结果应用情况</w:t>
      </w:r>
    </w:p>
    <w:p w14:paraId="7E37475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（一）统一预算管理、预算编制规范化。坚持勤俭办学的方针，按照量入为出，兼顾保证重点， 收支平衡的原则，合理编制年度预算，不得赤字预算，不得随意变更和调整预算。基本支出预算要按国家统一的“末”级科目进行细化编制，按轻重缓急原则合理安排，切实提高预算编制的科学性、准确性和规范性。</w:t>
      </w:r>
    </w:p>
    <w:p w14:paraId="1AE9B3C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二）切实加强财务管理。严格按照预算批复的支出项目和规定标准执行，打好支出审核关，各项支出据实列支，严禁虚列虚支、虚报冒领和挤占挪用；加强资产管理，建全资产台账，做到账账相符、账物相符；民主理财，实行财务公开，确保资金使用规范和效益。</w:t>
      </w:r>
    </w:p>
    <w:p w14:paraId="420167E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（三）应重视教育资源效率不高的问题。提高经费投入力度，保障教育教学工作重点与教研活动，保证教师拓展专业知识，提高教学能力，包括参加专业知识培训与技能培训，更新教育新理论、新知识。</w:t>
      </w:r>
    </w:p>
    <w:p w14:paraId="2440779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方正小标宋_GBK" w:hAnsi="方正小标宋_GBK" w:eastAsia="方正小标宋_GBK" w:cs="方正小标宋_GBK"/>
          <w:spacing w:val="-2"/>
          <w:sz w:val="44"/>
          <w:szCs w:val="44"/>
        </w:rPr>
      </w:pPr>
      <w:r>
        <w:rPr>
          <w:rFonts w:hint="default" w:ascii="Times New Roman" w:hAnsi="Times New Roman" w:eastAsia="仿宋" w:cs="Times New Roman"/>
          <w:sz w:val="32"/>
          <w:szCs w:val="32"/>
          <w:u w:val="none"/>
          <w:lang w:val="en-US" w:eastAsia="zh-CN"/>
        </w:rPr>
        <w:t>（四）实施全面绩效评价体系，提升学校财务管理绩效。全面实施以绩效导向的全面预算评价体系，制定科学、完善、切合实际的考核项目和标准，强化对预算管理全过程的资金使用实施考核、评价，通过绩效评价反映学校各部门、各项目预算执行情况、及时掌握资金使用情况、使各项经济活动实现信息共享、资源共享，提高资金使用率，为学校领导的决策提供参考，促进学校健康平衡发展。</w:t>
      </w:r>
    </w:p>
    <w:p w14:paraId="4EA421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4870D522">
      <w:pPr>
        <w:pStyle w:val="2"/>
        <w:rPr>
          <w:rFonts w:hint="eastAsia" w:ascii="方正小标宋_GBK" w:hAnsi="方正小标宋_GBK" w:eastAsia="方正小标宋_GBK" w:cs="方正小标宋_GBK"/>
          <w:spacing w:val="-2"/>
          <w:sz w:val="44"/>
          <w:szCs w:val="44"/>
        </w:rPr>
      </w:pPr>
    </w:p>
    <w:p w14:paraId="7DE41BCC">
      <w:pPr>
        <w:pStyle w:val="2"/>
        <w:rPr>
          <w:rFonts w:hint="eastAsia" w:ascii="方正小标宋_GBK" w:hAnsi="方正小标宋_GBK" w:eastAsia="方正小标宋_GBK" w:cs="方正小标宋_GBK"/>
          <w:spacing w:val="-2"/>
          <w:sz w:val="44"/>
          <w:szCs w:val="44"/>
        </w:rPr>
      </w:pPr>
    </w:p>
    <w:p w14:paraId="702E2184">
      <w:pPr>
        <w:pStyle w:val="2"/>
        <w:rPr>
          <w:rFonts w:hint="eastAsia" w:ascii="方正小标宋_GBK" w:hAnsi="方正小标宋_GBK" w:eastAsia="方正小标宋_GBK" w:cs="方正小标宋_GBK"/>
          <w:spacing w:val="-2"/>
          <w:sz w:val="44"/>
          <w:szCs w:val="44"/>
        </w:rPr>
      </w:pPr>
    </w:p>
    <w:p w14:paraId="34F48CF6">
      <w:pPr>
        <w:pStyle w:val="2"/>
        <w:rPr>
          <w:rFonts w:hint="eastAsia" w:ascii="方正小标宋_GBK" w:hAnsi="方正小标宋_GBK" w:eastAsia="方正小标宋_GBK" w:cs="方正小标宋_GBK"/>
          <w:spacing w:val="-2"/>
          <w:sz w:val="44"/>
          <w:szCs w:val="44"/>
        </w:rPr>
      </w:pPr>
    </w:p>
    <w:p w14:paraId="0E157A5A">
      <w:pPr>
        <w:pStyle w:val="2"/>
        <w:rPr>
          <w:rFonts w:hint="eastAsia" w:ascii="方正小标宋_GBK" w:hAnsi="方正小标宋_GBK" w:eastAsia="方正小标宋_GBK" w:cs="方正小标宋_GBK"/>
          <w:spacing w:val="-2"/>
          <w:sz w:val="44"/>
          <w:szCs w:val="44"/>
        </w:rPr>
      </w:pPr>
    </w:p>
    <w:p w14:paraId="35B2847A">
      <w:pPr>
        <w:pStyle w:val="2"/>
        <w:rPr>
          <w:rFonts w:hint="eastAsia" w:ascii="方正小标宋_GBK" w:hAnsi="方正小标宋_GBK" w:eastAsia="方正小标宋_GBK" w:cs="方正小标宋_GBK"/>
          <w:spacing w:val="-2"/>
          <w:sz w:val="44"/>
          <w:szCs w:val="44"/>
        </w:rPr>
      </w:pPr>
    </w:p>
    <w:p w14:paraId="654DA991">
      <w:pPr>
        <w:pStyle w:val="2"/>
        <w:rPr>
          <w:rFonts w:hint="eastAsia" w:ascii="方正小标宋_GBK" w:hAnsi="方正小标宋_GBK" w:eastAsia="方正小标宋_GBK" w:cs="方正小标宋_GBK"/>
          <w:spacing w:val="-2"/>
          <w:sz w:val="44"/>
          <w:szCs w:val="44"/>
        </w:rPr>
      </w:pPr>
    </w:p>
    <w:p w14:paraId="3CD4F17F">
      <w:pPr>
        <w:pStyle w:val="2"/>
        <w:rPr>
          <w:rFonts w:hint="eastAsia" w:ascii="方正小标宋_GBK" w:hAnsi="方正小标宋_GBK" w:eastAsia="方正小标宋_GBK" w:cs="方正小标宋_GBK"/>
          <w:spacing w:val="-2"/>
          <w:sz w:val="44"/>
          <w:szCs w:val="44"/>
        </w:rPr>
      </w:pPr>
    </w:p>
    <w:p w14:paraId="565FCB92">
      <w:pPr>
        <w:pStyle w:val="2"/>
        <w:rPr>
          <w:rFonts w:hint="eastAsia" w:ascii="方正小标宋_GBK" w:hAnsi="方正小标宋_GBK" w:eastAsia="方正小标宋_GBK" w:cs="方正小标宋_GBK"/>
          <w:spacing w:val="-2"/>
          <w:sz w:val="44"/>
          <w:szCs w:val="44"/>
        </w:rPr>
      </w:pPr>
    </w:p>
    <w:p w14:paraId="36C05C04">
      <w:pPr>
        <w:pStyle w:val="2"/>
        <w:rPr>
          <w:rFonts w:hint="eastAsia" w:ascii="方正小标宋_GBK" w:hAnsi="方正小标宋_GBK" w:eastAsia="方正小标宋_GBK" w:cs="方正小标宋_GBK"/>
          <w:spacing w:val="-2"/>
          <w:sz w:val="44"/>
          <w:szCs w:val="44"/>
        </w:rPr>
      </w:pPr>
    </w:p>
    <w:p w14:paraId="548E6B4E">
      <w:pPr>
        <w:pStyle w:val="2"/>
        <w:rPr>
          <w:rFonts w:hint="eastAsia" w:ascii="方正小标宋_GBK" w:hAnsi="方正小标宋_GBK" w:eastAsia="方正小标宋_GBK" w:cs="方正小标宋_GBK"/>
          <w:spacing w:val="-2"/>
          <w:sz w:val="44"/>
          <w:szCs w:val="44"/>
        </w:rPr>
      </w:pPr>
    </w:p>
    <w:p w14:paraId="72783448">
      <w:pPr>
        <w:pStyle w:val="2"/>
        <w:rPr>
          <w:rFonts w:hint="eastAsia" w:ascii="方正小标宋_GBK" w:hAnsi="方正小标宋_GBK" w:eastAsia="方正小标宋_GBK" w:cs="方正小标宋_GBK"/>
          <w:spacing w:val="-2"/>
          <w:sz w:val="44"/>
          <w:szCs w:val="44"/>
        </w:rPr>
      </w:pPr>
    </w:p>
    <w:p w14:paraId="0311273B">
      <w:pPr>
        <w:pStyle w:val="2"/>
        <w:rPr>
          <w:rFonts w:hint="eastAsia" w:ascii="方正小标宋_GBK" w:hAnsi="方正小标宋_GBK" w:eastAsia="方正小标宋_GBK" w:cs="方正小标宋_GBK"/>
          <w:spacing w:val="-2"/>
          <w:sz w:val="44"/>
          <w:szCs w:val="44"/>
        </w:rPr>
      </w:pPr>
    </w:p>
    <w:p w14:paraId="267C906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leftChars="0" w:hanging="1225" w:firstLineChars="0"/>
        <w:jc w:val="center"/>
        <w:textAlignment w:val="baseline"/>
        <w:rPr>
          <w:rFonts w:hint="eastAsia"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rPr>
        <w:t xml:space="preserve">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6D68FC2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一、</w:t>
      </w:r>
      <w:r>
        <w:rPr>
          <w:rFonts w:hint="default" w:ascii="Times New Roman" w:hAnsi="Times New Roman" w:eastAsia="仿宋_GB2312" w:cs="Times New Roman"/>
          <w:spacing w:val="-5"/>
          <w:u w:val="none" w:color="auto"/>
          <w:lang w:val="en-US" w:eastAsia="zh-CN"/>
        </w:rPr>
        <w:t>融·创幸福党亮旗帜</w:t>
      </w:r>
      <w:r>
        <w:rPr>
          <w:rFonts w:hint="eastAsia" w:ascii="Times New Roman" w:hAnsi="Times New Roman" w:eastAsia="仿宋_GB2312" w:cs="Times New Roman"/>
          <w:spacing w:val="-5"/>
          <w:u w:val="none" w:color="auto"/>
          <w:lang w:val="en-US" w:eastAsia="zh-CN"/>
        </w:rPr>
        <w:t>：</w:t>
      </w:r>
      <w:r>
        <w:rPr>
          <w:rFonts w:hint="eastAsia" w:ascii="Times New Roman" w:hAnsi="Times New Roman" w:eastAsia="仿宋_GB2312" w:cs="Times New Roman"/>
          <w:spacing w:val="-5"/>
          <w:u w:val="none" w:color="auto"/>
        </w:rPr>
        <w:t>重点落实</w:t>
      </w:r>
      <w:r>
        <w:rPr>
          <w:rFonts w:hint="default" w:ascii="Times New Roman" w:hAnsi="Times New Roman" w:eastAsia="仿宋_GB2312" w:cs="Times New Roman"/>
          <w:spacing w:val="-5"/>
          <w:u w:val="none" w:color="auto"/>
        </w:rPr>
        <w:t>党组织领导</w:t>
      </w:r>
      <w:r>
        <w:rPr>
          <w:rFonts w:hint="eastAsia" w:ascii="Times New Roman" w:hAnsi="Times New Roman" w:eastAsia="仿宋_GB2312" w:cs="Times New Roman"/>
          <w:spacing w:val="-5"/>
          <w:u w:val="none" w:color="auto"/>
        </w:rPr>
        <w:t>的</w:t>
      </w:r>
      <w:r>
        <w:rPr>
          <w:rFonts w:hint="default" w:ascii="Times New Roman" w:hAnsi="Times New Roman" w:eastAsia="仿宋_GB2312" w:cs="Times New Roman"/>
          <w:spacing w:val="-5"/>
          <w:u w:val="none" w:color="auto"/>
        </w:rPr>
        <w:t>校长负责</w:t>
      </w:r>
      <w:r>
        <w:rPr>
          <w:rFonts w:hint="eastAsia" w:ascii="Times New Roman" w:hAnsi="Times New Roman" w:eastAsia="仿宋_GB2312" w:cs="Times New Roman"/>
          <w:spacing w:val="-5"/>
          <w:u w:val="none" w:color="auto"/>
        </w:rPr>
        <w:t>制</w:t>
      </w:r>
      <w:r>
        <w:rPr>
          <w:rFonts w:hint="default" w:ascii="Times New Roman" w:hAnsi="Times New Roman" w:eastAsia="仿宋_GB2312" w:cs="Times New Roman"/>
          <w:spacing w:val="-5"/>
          <w:u w:val="none" w:color="auto"/>
          <w:lang w:val="en-US" w:eastAsia="zh-CN"/>
        </w:rPr>
        <w:t>。</w:t>
      </w:r>
    </w:p>
    <w:p w14:paraId="0292623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二、深化理论武装：严格落实“理论学习”制度。</w:t>
      </w:r>
    </w:p>
    <w:p w14:paraId="03576D1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三、强化三方联动：构建“学校—家庭—社区”协同育人共同体。</w:t>
      </w:r>
    </w:p>
    <w:p w14:paraId="658304C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四、优化衔接课程：针对幼小衔接关键期。</w:t>
      </w:r>
    </w:p>
    <w:p w14:paraId="38012F2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五、锻造育人品牌：以“五育融合”为战略路径构建“沁心养德、温纳关爱”特色德育体系。</w:t>
      </w:r>
    </w:p>
    <w:p w14:paraId="08A9A13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六、践行健康理念：系统构建“基础+特色+竞技”三维体育课程体系。</w:t>
      </w:r>
    </w:p>
    <w:p w14:paraId="5F2F3EC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七、深耕心育体系：精心打造“温·纳”框架下的“六心”特色课程群。</w:t>
      </w:r>
    </w:p>
    <w:p w14:paraId="53F12DE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r>
        <w:rPr>
          <w:rFonts w:hint="eastAsia" w:ascii="Times New Roman" w:hAnsi="Times New Roman" w:eastAsia="仿宋_GB2312" w:cs="Times New Roman"/>
          <w:spacing w:val="-5"/>
          <w:u w:val="none" w:color="auto"/>
          <w:lang w:val="en-US" w:eastAsia="zh-CN"/>
        </w:rPr>
        <w:t>八、科研赋能驱动：激活“高质量发展”创新动能。</w:t>
      </w:r>
    </w:p>
    <w:p w14:paraId="026CD66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p>
    <w:p w14:paraId="133A422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20" w:firstLineChars="200"/>
        <w:jc w:val="both"/>
        <w:rPr>
          <w:rFonts w:hint="eastAsia" w:ascii="Times New Roman" w:hAnsi="Times New Roman" w:eastAsia="仿宋_GB2312" w:cs="Times New Roman"/>
          <w:spacing w:val="-5"/>
          <w:u w:val="none" w:color="auto"/>
          <w:lang w:val="en-US" w:eastAsia="zh-CN"/>
        </w:rPr>
      </w:pPr>
    </w:p>
    <w:tbl>
      <w:tblPr>
        <w:tblStyle w:val="11"/>
        <w:tblW w:w="94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620"/>
        <w:gridCol w:w="3450"/>
        <w:gridCol w:w="3765"/>
      </w:tblGrid>
      <w:tr w14:paraId="3CC1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614" w:type="dxa"/>
            <w:vAlign w:val="center"/>
          </w:tcPr>
          <w:p w14:paraId="694059F4">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9"/>
                <w:sz w:val="32"/>
                <w:szCs w:val="32"/>
                <w:u w:val="none" w:color="auto"/>
              </w:rPr>
              <w:t>序号</w:t>
            </w:r>
          </w:p>
        </w:tc>
        <w:tc>
          <w:tcPr>
            <w:tcW w:w="1620" w:type="dxa"/>
            <w:vAlign w:val="center"/>
          </w:tcPr>
          <w:p w14:paraId="43A7FE40">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8"/>
                <w:sz w:val="32"/>
                <w:szCs w:val="32"/>
                <w:u w:val="none" w:color="auto"/>
              </w:rPr>
              <w:t>重要事项</w:t>
            </w:r>
          </w:p>
        </w:tc>
        <w:tc>
          <w:tcPr>
            <w:tcW w:w="3450" w:type="dxa"/>
            <w:vAlign w:val="center"/>
          </w:tcPr>
          <w:p w14:paraId="1F77ECBC">
            <w:pPr>
              <w:spacing w:before="104" w:line="221"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4"/>
                <w:sz w:val="32"/>
                <w:szCs w:val="32"/>
                <w:u w:val="none" w:color="auto"/>
              </w:rPr>
              <w:t>工作内容及目标</w:t>
            </w:r>
          </w:p>
        </w:tc>
        <w:tc>
          <w:tcPr>
            <w:tcW w:w="3765" w:type="dxa"/>
            <w:vAlign w:val="center"/>
          </w:tcPr>
          <w:p w14:paraId="04528CF0">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7"/>
                <w:sz w:val="32"/>
                <w:szCs w:val="32"/>
                <w:u w:val="none" w:color="auto"/>
              </w:rPr>
              <w:t>完成情况</w:t>
            </w:r>
          </w:p>
        </w:tc>
      </w:tr>
      <w:tr w14:paraId="2C08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614" w:type="dxa"/>
            <w:vAlign w:val="center"/>
          </w:tcPr>
          <w:p w14:paraId="328D232D">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rPr>
            </w:pPr>
            <w:r>
              <w:rPr>
                <w:rFonts w:hint="eastAsia" w:ascii="Times New Roman" w:hAnsi="Times New Roman" w:cs="Times New Roman"/>
                <w:sz w:val="21"/>
                <w:szCs w:val="21"/>
                <w:u w:val="none" w:color="auto"/>
              </w:rPr>
              <w:t>1</w:t>
            </w:r>
          </w:p>
        </w:tc>
        <w:tc>
          <w:tcPr>
            <w:tcW w:w="1620" w:type="dxa"/>
            <w:vAlign w:val="center"/>
          </w:tcPr>
          <w:p w14:paraId="12DAE150">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融·创幸福党亮旗帜</w:t>
            </w:r>
          </w:p>
        </w:tc>
        <w:tc>
          <w:tcPr>
            <w:tcW w:w="3450" w:type="dxa"/>
            <w:vAlign w:val="center"/>
          </w:tcPr>
          <w:p w14:paraId="06183B6A">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重点落实党组织领导的校长负责制。</w:t>
            </w:r>
          </w:p>
        </w:tc>
        <w:tc>
          <w:tcPr>
            <w:tcW w:w="3765" w:type="dxa"/>
            <w:vAlign w:val="center"/>
          </w:tcPr>
          <w:p w14:paraId="02F29190">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“三重一大”议事决策事项更加科学、程序更加规范、边界更加清晰。积极探索学校“党建3+1”品牌特色。将党建活动与教育教学工作有机融合。</w:t>
            </w:r>
          </w:p>
        </w:tc>
      </w:tr>
      <w:tr w14:paraId="24EC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jc w:val="center"/>
        </w:trPr>
        <w:tc>
          <w:tcPr>
            <w:tcW w:w="614" w:type="dxa"/>
            <w:vAlign w:val="center"/>
          </w:tcPr>
          <w:p w14:paraId="6595C898">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rPr>
            </w:pPr>
            <w:r>
              <w:rPr>
                <w:rFonts w:hint="eastAsia" w:ascii="Times New Roman" w:hAnsi="Times New Roman" w:cs="Times New Roman"/>
                <w:sz w:val="21"/>
                <w:szCs w:val="21"/>
                <w:u w:val="none" w:color="auto"/>
              </w:rPr>
              <w:t>2</w:t>
            </w:r>
          </w:p>
        </w:tc>
        <w:tc>
          <w:tcPr>
            <w:tcW w:w="1620" w:type="dxa"/>
            <w:vAlign w:val="center"/>
          </w:tcPr>
          <w:p w14:paraId="40ABF360">
            <w:pPr>
              <w:adjustRightInd w:val="0"/>
              <w:snapToGrid w:val="0"/>
              <w:spacing w:before="156" w:beforeLines="50" w:after="156" w:afterLines="50" w:line="240" w:lineRule="atLeast"/>
              <w:ind w:firstLine="210" w:firstLineChars="100"/>
              <w:jc w:val="both"/>
              <w:rPr>
                <w:rFonts w:hint="eastAsia" w:ascii="Times New Roman" w:hAnsi="Times New Roman" w:cs="Times New Roman"/>
                <w:sz w:val="21"/>
                <w:szCs w:val="21"/>
                <w:u w:val="none" w:color="auto"/>
              </w:rPr>
            </w:pPr>
            <w:r>
              <w:rPr>
                <w:rFonts w:hint="eastAsia" w:ascii="Times New Roman" w:hAnsi="Times New Roman" w:cs="Times New Roman"/>
                <w:sz w:val="21"/>
                <w:szCs w:val="21"/>
                <w:u w:val="none" w:color="auto"/>
                <w:lang w:val="en-US" w:eastAsia="zh-CN"/>
              </w:rPr>
              <w:t>深化理论武装</w:t>
            </w:r>
          </w:p>
        </w:tc>
        <w:tc>
          <w:tcPr>
            <w:tcW w:w="3450" w:type="dxa"/>
            <w:vAlign w:val="center"/>
          </w:tcPr>
          <w:p w14:paraId="21AC1FF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jc w:val="left"/>
              <w:rPr>
                <w:rFonts w:hint="eastAsia" w:ascii="Times New Roman" w:hAnsi="Times New Roman" w:eastAsia="Arial" w:cs="Times New Roman"/>
                <w:snapToGrid w:val="0"/>
                <w:color w:val="000000"/>
                <w:kern w:val="0"/>
                <w:sz w:val="21"/>
                <w:szCs w:val="21"/>
                <w:u w:val="none" w:color="auto"/>
                <w:lang w:val="en-US" w:eastAsia="zh-CN" w:bidi="ar-SA"/>
              </w:rPr>
            </w:pPr>
          </w:p>
          <w:p w14:paraId="1BC1405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jc w:val="left"/>
              <w:rPr>
                <w:rFonts w:hint="eastAsia" w:ascii="Times New Roman" w:hAnsi="Times New Roman" w:eastAsia="Arial" w:cs="Times New Roman"/>
                <w:snapToGrid w:val="0"/>
                <w:color w:val="000000"/>
                <w:kern w:val="0"/>
                <w:sz w:val="21"/>
                <w:szCs w:val="21"/>
                <w:u w:val="none" w:color="auto"/>
                <w:lang w:val="en-US" w:eastAsia="zh-CN" w:bidi="ar-SA"/>
              </w:rPr>
            </w:pPr>
            <w:r>
              <w:rPr>
                <w:rFonts w:hint="eastAsia" w:ascii="Times New Roman" w:hAnsi="Times New Roman" w:eastAsia="Arial" w:cs="Times New Roman"/>
                <w:snapToGrid w:val="0"/>
                <w:color w:val="000000"/>
                <w:kern w:val="0"/>
                <w:sz w:val="21"/>
                <w:szCs w:val="21"/>
                <w:u w:val="none" w:color="auto"/>
                <w:lang w:val="en-US" w:eastAsia="zh-CN" w:bidi="ar-SA"/>
              </w:rPr>
              <w:t>严格落实“理论学习”制度。</w:t>
            </w:r>
          </w:p>
          <w:p w14:paraId="002052DA">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eastAsia="zh-CN"/>
              </w:rPr>
            </w:pPr>
          </w:p>
        </w:tc>
        <w:tc>
          <w:tcPr>
            <w:tcW w:w="3765" w:type="dxa"/>
            <w:vAlign w:val="center"/>
          </w:tcPr>
          <w:p w14:paraId="7F91B165">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全年组织党总支班子成员进行专题学习18次，带头讲授党课7场，覆盖党员、教师、家长代表400余人次；创新“党建+微课堂”模式，将党的创新理论融入师德建设、学生成长全过程。</w:t>
            </w:r>
          </w:p>
        </w:tc>
      </w:tr>
      <w:tr w14:paraId="3574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614" w:type="dxa"/>
            <w:vAlign w:val="center"/>
          </w:tcPr>
          <w:p w14:paraId="12AEB197">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rPr>
            </w:pPr>
            <w:r>
              <w:rPr>
                <w:rFonts w:hint="eastAsia" w:ascii="Times New Roman" w:hAnsi="Times New Roman" w:cs="Times New Roman"/>
                <w:sz w:val="21"/>
                <w:szCs w:val="21"/>
                <w:u w:val="none" w:color="auto"/>
              </w:rPr>
              <w:t>3</w:t>
            </w:r>
          </w:p>
        </w:tc>
        <w:tc>
          <w:tcPr>
            <w:tcW w:w="1620" w:type="dxa"/>
            <w:vAlign w:val="center"/>
          </w:tcPr>
          <w:p w14:paraId="15E997E6">
            <w:pPr>
              <w:adjustRightInd w:val="0"/>
              <w:snapToGrid w:val="0"/>
              <w:spacing w:before="156" w:beforeLines="50" w:after="156" w:afterLines="50" w:line="240" w:lineRule="atLeast"/>
              <w:ind w:firstLine="210" w:firstLineChars="100"/>
              <w:jc w:val="both"/>
              <w:rPr>
                <w:rFonts w:hint="eastAsia" w:ascii="Times New Roman" w:hAnsi="Times New Roman" w:cs="Times New Roman"/>
                <w:sz w:val="21"/>
                <w:szCs w:val="21"/>
                <w:u w:val="none" w:color="auto"/>
              </w:rPr>
            </w:pPr>
            <w:r>
              <w:rPr>
                <w:rFonts w:hint="eastAsia" w:ascii="Times New Roman" w:hAnsi="Times New Roman" w:cs="Times New Roman"/>
                <w:sz w:val="21"/>
                <w:szCs w:val="21"/>
                <w:u w:val="none" w:color="auto"/>
                <w:lang w:val="en-US" w:eastAsia="zh-CN"/>
              </w:rPr>
              <w:t>强化三方联动</w:t>
            </w:r>
          </w:p>
        </w:tc>
        <w:tc>
          <w:tcPr>
            <w:tcW w:w="3450" w:type="dxa"/>
            <w:vAlign w:val="center"/>
          </w:tcPr>
          <w:p w14:paraId="6EE03F87">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rPr>
            </w:pPr>
            <w:r>
              <w:rPr>
                <w:rFonts w:hint="eastAsia" w:ascii="Times New Roman" w:hAnsi="Times New Roman" w:eastAsia="Arial" w:cs="Times New Roman"/>
                <w:snapToGrid w:val="0"/>
                <w:color w:val="000000"/>
                <w:kern w:val="0"/>
                <w:sz w:val="21"/>
                <w:szCs w:val="21"/>
                <w:u w:val="none" w:color="auto"/>
                <w:lang w:val="en-US" w:eastAsia="zh-CN" w:bidi="ar-SA"/>
              </w:rPr>
              <w:t>构建“学校—家庭—社区”协同育人共同体。</w:t>
            </w:r>
          </w:p>
        </w:tc>
        <w:tc>
          <w:tcPr>
            <w:tcW w:w="3765" w:type="dxa"/>
            <w:vAlign w:val="center"/>
          </w:tcPr>
          <w:p w14:paraId="1351E8A3">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组建由96名党员教师、家长代表、社区骨干构成的“幸福领读人”队伍，开展“领读人进社区”“书记校长下午茶”“党员暑期志愿服务授课”等活动，累计服务600余人次；推动“需求清单—资源清单—项目清单”三单对接，促成与江南社区、文华学院等共建单位合作项目8个，实现党建资源与民生需求精准匹配。为打破家校社协同育人壁垒，变革管理模式，建立每周一家长和教师代表参会制度，听取教师、家长的意见和建议，一同商议学校的日常工作，凝聚多方智慧和力量，及时化解了许多矛盾，让清正廉洁之风永驻校园。</w:t>
            </w:r>
          </w:p>
        </w:tc>
      </w:tr>
      <w:tr w14:paraId="26F3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614" w:type="dxa"/>
            <w:vAlign w:val="center"/>
          </w:tcPr>
          <w:p w14:paraId="78C8F2DC">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rPr>
            </w:pPr>
            <w:r>
              <w:rPr>
                <w:rFonts w:hint="eastAsia" w:ascii="Times New Roman" w:hAnsi="Times New Roman" w:cs="Times New Roman"/>
                <w:sz w:val="21"/>
                <w:szCs w:val="21"/>
                <w:u w:val="none" w:color="auto"/>
                <w:lang w:val="en-US"/>
              </w:rPr>
              <w:t>4</w:t>
            </w:r>
          </w:p>
        </w:tc>
        <w:tc>
          <w:tcPr>
            <w:tcW w:w="1620" w:type="dxa"/>
            <w:vAlign w:val="center"/>
          </w:tcPr>
          <w:p w14:paraId="7FE010CF">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rPr>
            </w:pPr>
            <w:r>
              <w:rPr>
                <w:rFonts w:hint="eastAsia" w:ascii="Times New Roman" w:hAnsi="Times New Roman" w:cs="Times New Roman"/>
                <w:sz w:val="21"/>
                <w:szCs w:val="21"/>
                <w:u w:val="none" w:color="auto"/>
                <w:lang w:val="en-US" w:eastAsia="zh-CN"/>
              </w:rPr>
              <w:t>优化衔接课程</w:t>
            </w:r>
          </w:p>
        </w:tc>
        <w:tc>
          <w:tcPr>
            <w:tcW w:w="3450" w:type="dxa"/>
            <w:vAlign w:val="center"/>
          </w:tcPr>
          <w:p w14:paraId="3B468BFD">
            <w:pPr>
              <w:adjustRightInd w:val="0"/>
              <w:snapToGrid w:val="0"/>
              <w:spacing w:before="156" w:beforeLines="50" w:after="156" w:afterLines="50" w:line="240" w:lineRule="atLeast"/>
              <w:jc w:val="both"/>
              <w:rPr>
                <w:rFonts w:hint="eastAsia" w:ascii="Times New Roman" w:hAnsi="Times New Roman" w:cs="Times New Roman"/>
                <w:sz w:val="21"/>
                <w:szCs w:val="21"/>
                <w:u w:val="none" w:color="auto"/>
              </w:rPr>
            </w:pPr>
            <w:r>
              <w:rPr>
                <w:rFonts w:hint="eastAsia" w:ascii="Times New Roman" w:hAnsi="Times New Roman" w:eastAsia="Arial" w:cs="Times New Roman"/>
                <w:snapToGrid w:val="0"/>
                <w:color w:val="000000"/>
                <w:kern w:val="0"/>
                <w:sz w:val="21"/>
                <w:szCs w:val="21"/>
                <w:u w:val="none" w:color="auto"/>
                <w:lang w:val="en-US" w:eastAsia="zh-CN" w:bidi="ar-SA"/>
              </w:rPr>
              <w:t>针对幼小衔接关键期。</w:t>
            </w:r>
          </w:p>
        </w:tc>
        <w:tc>
          <w:tcPr>
            <w:tcW w:w="3765" w:type="dxa"/>
            <w:vAlign w:val="center"/>
          </w:tcPr>
          <w:p w14:paraId="11E5E913">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针对"幼小衔接"中的学习方式、生活习惯、心理适应、社会交往四大痛点，以党建为统领，研制"1334"行动纲要（以"立德树人"根本任务为统领，构建"扎实党建基础、党员先锋带头、家校社协同"工作体系，以儿童发展为本，通过党建常规赋能、特色课程实践、家校社三位联动，实现从幼儿园到小学的"四个转变"，即：学习方式、生活方式、心理适应、社会交往，帮助幼儿实现科学衔接）。旨在打造"党建教联体"特色品牌。本学年联合辖区8所幼儿园开展联合主题党日、小幼衔接开放日4次。</w:t>
            </w:r>
          </w:p>
        </w:tc>
      </w:tr>
      <w:tr w14:paraId="50CE9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614" w:type="dxa"/>
            <w:vAlign w:val="center"/>
          </w:tcPr>
          <w:p w14:paraId="2B29E8C9">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rPr>
            </w:pPr>
            <w:r>
              <w:rPr>
                <w:rFonts w:hint="eastAsia" w:ascii="Times New Roman" w:hAnsi="Times New Roman" w:cs="Times New Roman"/>
                <w:sz w:val="21"/>
                <w:szCs w:val="21"/>
                <w:u w:val="none" w:color="auto"/>
                <w:lang w:val="en-US"/>
              </w:rPr>
              <w:t>5</w:t>
            </w:r>
          </w:p>
        </w:tc>
        <w:tc>
          <w:tcPr>
            <w:tcW w:w="1620" w:type="dxa"/>
            <w:vAlign w:val="center"/>
          </w:tcPr>
          <w:p w14:paraId="348BAFD7">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锻造育人品牌</w:t>
            </w:r>
          </w:p>
        </w:tc>
        <w:tc>
          <w:tcPr>
            <w:tcW w:w="3450" w:type="dxa"/>
            <w:vAlign w:val="center"/>
          </w:tcPr>
          <w:p w14:paraId="41CB46F3">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rPr>
            </w:pPr>
            <w:r>
              <w:rPr>
                <w:rFonts w:hint="eastAsia" w:ascii="Times New Roman" w:hAnsi="Times New Roman" w:eastAsia="Arial" w:cs="Times New Roman"/>
                <w:snapToGrid w:val="0"/>
                <w:color w:val="000000"/>
                <w:kern w:val="0"/>
                <w:sz w:val="21"/>
                <w:szCs w:val="21"/>
                <w:u w:val="none" w:color="auto"/>
                <w:lang w:val="en-US" w:eastAsia="zh-CN" w:bidi="ar-SA"/>
              </w:rPr>
              <w:t>以“五育融合”为战略路径构建“沁心养德、温纳关爱”特色德育体系。</w:t>
            </w:r>
          </w:p>
        </w:tc>
        <w:tc>
          <w:tcPr>
            <w:tcW w:w="3765" w:type="dxa"/>
            <w:vAlign w:val="center"/>
          </w:tcPr>
          <w:p w14:paraId="07421B7C">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开展“科普大先生”活动百余场，邀请院士、专家入校讲座32次；举办红枫捐赠暨品格教育、五月歌唱节、毕业典礼等品牌活动，覆盖学生100%；家校共育提质增效，召开校级家委会4次、线下家长会12场，家长参与率超95%。体教融合，强健成长根基。</w:t>
            </w:r>
          </w:p>
        </w:tc>
      </w:tr>
      <w:tr w14:paraId="6257B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614" w:type="dxa"/>
            <w:vAlign w:val="center"/>
          </w:tcPr>
          <w:p w14:paraId="13564284">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rPr>
            </w:pPr>
            <w:r>
              <w:rPr>
                <w:rFonts w:hint="eastAsia" w:ascii="Times New Roman" w:hAnsi="Times New Roman" w:cs="Times New Roman"/>
                <w:sz w:val="21"/>
                <w:szCs w:val="21"/>
                <w:u w:val="none" w:color="auto"/>
                <w:lang w:val="en-US"/>
              </w:rPr>
              <w:t>6</w:t>
            </w:r>
          </w:p>
        </w:tc>
        <w:tc>
          <w:tcPr>
            <w:tcW w:w="1620" w:type="dxa"/>
            <w:vAlign w:val="center"/>
          </w:tcPr>
          <w:p w14:paraId="253C3763">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践行健康理念</w:t>
            </w:r>
          </w:p>
        </w:tc>
        <w:tc>
          <w:tcPr>
            <w:tcW w:w="3450" w:type="dxa"/>
            <w:vAlign w:val="center"/>
          </w:tcPr>
          <w:p w14:paraId="74457BE3">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系统构建“基础+特色+竞技”三维体育课程体系。</w:t>
            </w:r>
          </w:p>
          <w:p w14:paraId="2ECC6130">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eastAsia="zh-CN"/>
              </w:rPr>
            </w:pPr>
          </w:p>
        </w:tc>
        <w:tc>
          <w:tcPr>
            <w:tcW w:w="3765" w:type="dxa"/>
            <w:vAlign w:val="center"/>
          </w:tcPr>
          <w:p w14:paraId="046513BC">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自主研发沙瓶操、体能循环操等特色项目，学生体质健康优良率同比提升20%；啦啦操队获2025年全国锦标赛湖北赛区三项冠军，棒垒球、国际跳棋等项目在区级赛事屡获佳绩；建立“运动处方”个性化指导机制，体质测试达标率连续三年超90%。心育护航，守护心灵阳光。</w:t>
            </w:r>
          </w:p>
        </w:tc>
      </w:tr>
      <w:tr w14:paraId="4309B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614" w:type="dxa"/>
            <w:vAlign w:val="center"/>
          </w:tcPr>
          <w:p w14:paraId="1A643ECF">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rPr>
            </w:pPr>
            <w:r>
              <w:rPr>
                <w:rFonts w:hint="eastAsia" w:ascii="Times New Roman" w:hAnsi="Times New Roman" w:cs="Times New Roman"/>
                <w:sz w:val="21"/>
                <w:szCs w:val="21"/>
                <w:u w:val="none" w:color="auto"/>
                <w:lang w:val="en-US"/>
              </w:rPr>
              <w:t>7</w:t>
            </w:r>
          </w:p>
        </w:tc>
        <w:tc>
          <w:tcPr>
            <w:tcW w:w="1620" w:type="dxa"/>
            <w:vAlign w:val="center"/>
          </w:tcPr>
          <w:p w14:paraId="35279311">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深耕心育体系</w:t>
            </w:r>
          </w:p>
        </w:tc>
        <w:tc>
          <w:tcPr>
            <w:tcW w:w="3450" w:type="dxa"/>
            <w:vAlign w:val="center"/>
          </w:tcPr>
          <w:p w14:paraId="479755E6">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精心打造“温·纳”框架下的“六心”特色课程群。</w:t>
            </w:r>
          </w:p>
          <w:p w14:paraId="7F7D8A87">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p>
        </w:tc>
        <w:tc>
          <w:tcPr>
            <w:tcW w:w="3765" w:type="dxa"/>
            <w:vAlign w:val="center"/>
          </w:tcPr>
          <w:p w14:paraId="05FC1625">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开发《心灵悦动》、《情绪魔方》等校本课程。一年开展主题团辅24场，学生参与率100%；构建“班级观察—专业评估—个案追踪”三级预防机制，为特殊需求学生定制成长档案，个案辅导转化率达85%；联合省妇幼保健院建立医教教联体工作室，形成“筛查—干预—转介”闭环管理；近两年师生心理测评优良率提升25%，家长心理健康知识知晓率达92%，相关成果获迎接区心理健康教育专项督导评估。</w:t>
            </w:r>
          </w:p>
        </w:tc>
      </w:tr>
      <w:tr w14:paraId="1A91A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614" w:type="dxa"/>
            <w:vAlign w:val="center"/>
          </w:tcPr>
          <w:p w14:paraId="5B9A808F">
            <w:pPr>
              <w:adjustRightInd w:val="0"/>
              <w:snapToGrid w:val="0"/>
              <w:spacing w:before="156" w:beforeLines="50" w:after="156" w:afterLines="50" w:line="240" w:lineRule="atLeast"/>
              <w:jc w:val="center"/>
              <w:rPr>
                <w:rFonts w:hint="eastAsia" w:ascii="Times New Roman" w:hAnsi="Times New Roman" w:cs="Times New Roman"/>
                <w:sz w:val="21"/>
                <w:szCs w:val="21"/>
                <w:u w:val="none" w:color="auto"/>
                <w:lang w:val="en-US"/>
              </w:rPr>
            </w:pPr>
            <w:r>
              <w:rPr>
                <w:rFonts w:hint="eastAsia" w:ascii="Times New Roman" w:hAnsi="Times New Roman" w:cs="Times New Roman"/>
                <w:sz w:val="21"/>
                <w:szCs w:val="21"/>
                <w:u w:val="none" w:color="auto"/>
                <w:lang w:val="en-US"/>
              </w:rPr>
              <w:t>8</w:t>
            </w:r>
          </w:p>
        </w:tc>
        <w:tc>
          <w:tcPr>
            <w:tcW w:w="1620" w:type="dxa"/>
            <w:vAlign w:val="center"/>
          </w:tcPr>
          <w:p w14:paraId="3DE65851">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科研赋能驱动</w:t>
            </w:r>
          </w:p>
        </w:tc>
        <w:tc>
          <w:tcPr>
            <w:tcW w:w="3450" w:type="dxa"/>
            <w:vAlign w:val="center"/>
          </w:tcPr>
          <w:p w14:paraId="16E132AB">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激活“高质量发展”创新动能。</w:t>
            </w:r>
          </w:p>
        </w:tc>
        <w:tc>
          <w:tcPr>
            <w:tcW w:w="3765" w:type="dxa"/>
            <w:vAlign w:val="center"/>
          </w:tcPr>
          <w:p w14:paraId="040048F0">
            <w:pPr>
              <w:adjustRightInd w:val="0"/>
              <w:snapToGrid w:val="0"/>
              <w:spacing w:before="156" w:beforeLines="50" w:after="156" w:afterLines="50" w:line="240" w:lineRule="atLeast"/>
              <w:jc w:val="left"/>
              <w:rPr>
                <w:rFonts w:hint="eastAsia" w:ascii="Times New Roman" w:hAnsi="Times New Roman" w:cs="Times New Roman"/>
                <w:sz w:val="21"/>
                <w:szCs w:val="21"/>
                <w:u w:val="none" w:color="auto"/>
                <w:lang w:val="en-US" w:eastAsia="zh-CN"/>
              </w:rPr>
            </w:pPr>
            <w:r>
              <w:rPr>
                <w:rFonts w:hint="eastAsia" w:ascii="Times New Roman" w:hAnsi="Times New Roman" w:cs="Times New Roman"/>
                <w:sz w:val="21"/>
                <w:szCs w:val="21"/>
                <w:u w:val="none" w:color="auto"/>
                <w:lang w:val="en-US" w:eastAsia="zh-CN"/>
              </w:rPr>
              <w:t>坚持“以研促教、以研提质”，推动教师从“经验型”向“研究型”转型，申报湖北省教育科学规划课题。《体教融合背景下“一体化”推进校园体操路径研究》顺利结题；组织全体教师开展周五研修20余场。两名教师课例分获部级、省级精品课，教师在楚才作文竞赛中指导84名学生获奖（含特等奖1人、一等奖22人），教学视导获区级高度评价。</w:t>
            </w:r>
          </w:p>
        </w:tc>
      </w:tr>
    </w:tbl>
    <w:p w14:paraId="6BE4B03E">
      <w:pPr>
        <w:pStyle w:val="3"/>
        <w:spacing w:before="104" w:line="283" w:lineRule="auto"/>
        <w:ind w:left="1471" w:right="4738" w:hanging="705"/>
        <w:rPr>
          <w:rFonts w:hint="default" w:ascii="Times New Roman" w:hAnsi="Times New Roman" w:eastAsia="黑体" w:cs="Times New Roman"/>
          <w:spacing w:val="-2"/>
        </w:rPr>
      </w:pPr>
    </w:p>
    <w:p w14:paraId="1CE5DFFE">
      <w:pPr>
        <w:pStyle w:val="3"/>
        <w:spacing w:before="104" w:line="283" w:lineRule="auto"/>
        <w:ind w:left="1471" w:right="4738" w:hanging="705"/>
        <w:rPr>
          <w:rFonts w:hint="default" w:ascii="Times New Roman" w:hAnsi="Times New Roman" w:eastAsia="黑体" w:cs="Times New Roman"/>
          <w:spacing w:val="-2"/>
        </w:rPr>
      </w:pPr>
    </w:p>
    <w:p w14:paraId="5DF1A9B4">
      <w:pPr>
        <w:pStyle w:val="3"/>
        <w:spacing w:before="104" w:line="283" w:lineRule="auto"/>
        <w:ind w:left="1471" w:right="4738" w:hanging="705"/>
        <w:rPr>
          <w:rFonts w:hint="default" w:ascii="Times New Roman" w:hAnsi="Times New Roman" w:eastAsia="黑体" w:cs="Times New Roman"/>
          <w:spacing w:val="-2"/>
        </w:rPr>
      </w:pPr>
    </w:p>
    <w:p w14:paraId="5D7CA052">
      <w:pPr>
        <w:pStyle w:val="3"/>
        <w:spacing w:before="104" w:line="283" w:lineRule="auto"/>
        <w:ind w:left="1471" w:right="4738" w:hanging="705"/>
        <w:rPr>
          <w:rFonts w:hint="default" w:ascii="Times New Roman" w:hAnsi="Times New Roman" w:eastAsia="黑体" w:cs="Times New Roman"/>
          <w:spacing w:val="-2"/>
        </w:rPr>
      </w:pPr>
    </w:p>
    <w:p w14:paraId="740207FA">
      <w:pPr>
        <w:pStyle w:val="3"/>
        <w:spacing w:before="104" w:line="283" w:lineRule="auto"/>
        <w:ind w:left="1471" w:right="4738" w:hanging="705"/>
        <w:rPr>
          <w:rFonts w:hint="default" w:ascii="Times New Roman" w:hAnsi="Times New Roman" w:eastAsia="黑体" w:cs="Times New Roman"/>
          <w:spacing w:val="-2"/>
        </w:rPr>
      </w:pPr>
    </w:p>
    <w:p w14:paraId="10F5E1C2">
      <w:pPr>
        <w:pStyle w:val="3"/>
        <w:spacing w:before="104" w:line="283" w:lineRule="auto"/>
        <w:ind w:left="1471" w:right="4738" w:hanging="705"/>
        <w:rPr>
          <w:rFonts w:hint="default" w:ascii="Times New Roman" w:hAnsi="Times New Roman" w:eastAsia="黑体" w:cs="Times New Roman"/>
          <w:spacing w:val="-2"/>
        </w:rPr>
      </w:pPr>
    </w:p>
    <w:p w14:paraId="28918715">
      <w:pPr>
        <w:pStyle w:val="3"/>
        <w:spacing w:before="104" w:line="283" w:lineRule="auto"/>
        <w:ind w:left="1471" w:right="4738" w:hanging="705"/>
        <w:rPr>
          <w:rFonts w:hint="default" w:ascii="Times New Roman" w:hAnsi="Times New Roman" w:eastAsia="黑体" w:cs="Times New Roman"/>
          <w:spacing w:val="-2"/>
        </w:rPr>
      </w:pPr>
    </w:p>
    <w:p w14:paraId="21FFB8AF">
      <w:pPr>
        <w:pStyle w:val="3"/>
        <w:spacing w:before="104" w:line="283" w:lineRule="auto"/>
        <w:ind w:left="1471" w:right="4738" w:hanging="705"/>
        <w:rPr>
          <w:rFonts w:hint="default" w:ascii="Times New Roman" w:hAnsi="Times New Roman" w:eastAsia="黑体" w:cs="Times New Roman"/>
          <w:spacing w:val="-2"/>
        </w:rPr>
      </w:pPr>
    </w:p>
    <w:p w14:paraId="335C9105">
      <w:pPr>
        <w:pStyle w:val="3"/>
        <w:spacing w:before="104" w:line="283" w:lineRule="auto"/>
        <w:ind w:left="1471" w:right="4738" w:hanging="705"/>
        <w:rPr>
          <w:rFonts w:hint="default" w:ascii="Times New Roman" w:hAnsi="Times New Roman" w:eastAsia="黑体" w:cs="Times New Roman"/>
          <w:spacing w:val="-2"/>
        </w:rPr>
      </w:pPr>
    </w:p>
    <w:p w14:paraId="1CA60FD1">
      <w:pPr>
        <w:pStyle w:val="3"/>
        <w:spacing w:before="104" w:line="283" w:lineRule="auto"/>
        <w:ind w:left="1471" w:right="4738" w:hanging="705"/>
        <w:rPr>
          <w:rFonts w:hint="default" w:ascii="Times New Roman" w:hAnsi="Times New Roman" w:eastAsia="黑体" w:cs="Times New Roman"/>
          <w:spacing w:val="-2"/>
        </w:rPr>
      </w:pPr>
    </w:p>
    <w:p w14:paraId="445767C5">
      <w:pPr>
        <w:pStyle w:val="3"/>
        <w:spacing w:before="104" w:line="283" w:lineRule="auto"/>
        <w:ind w:left="1471" w:right="4738" w:hanging="705"/>
        <w:rPr>
          <w:rFonts w:hint="default" w:ascii="Times New Roman" w:hAnsi="Times New Roman" w:eastAsia="黑体" w:cs="Times New Roman"/>
          <w:spacing w:val="-2"/>
        </w:rPr>
      </w:pPr>
    </w:p>
    <w:p w14:paraId="0AE19FBC">
      <w:pPr>
        <w:pStyle w:val="3"/>
        <w:spacing w:before="104" w:line="283" w:lineRule="auto"/>
        <w:ind w:left="1471" w:right="4738" w:hanging="705"/>
        <w:rPr>
          <w:rFonts w:hint="default" w:ascii="Times New Roman" w:hAnsi="Times New Roman" w:eastAsia="黑体" w:cs="Times New Roman"/>
          <w:spacing w:val="-2"/>
        </w:rPr>
      </w:pPr>
    </w:p>
    <w:p w14:paraId="38BDD821">
      <w:pPr>
        <w:pStyle w:val="3"/>
        <w:spacing w:before="104" w:line="283" w:lineRule="auto"/>
        <w:ind w:left="1471" w:right="4738" w:hanging="705"/>
        <w:rPr>
          <w:rFonts w:hint="default" w:ascii="Times New Roman" w:hAnsi="Times New Roman" w:eastAsia="黑体" w:cs="Times New Roman"/>
          <w:spacing w:val="-2"/>
        </w:rPr>
      </w:pPr>
    </w:p>
    <w:p w14:paraId="15506E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33BFDCF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462C5687">
      <w:pPr>
        <w:spacing w:line="398" w:lineRule="auto"/>
        <w:rPr>
          <w:rFonts w:hint="default" w:ascii="Times New Roman" w:hAnsi="Times New Roman" w:cs="Times New Roman"/>
          <w:sz w:val="21"/>
        </w:rPr>
      </w:pPr>
    </w:p>
    <w:p w14:paraId="0C794CB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4A9B7FA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278BB3E4">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78C41127">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485254F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61C2D26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3B5687F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14:paraId="6E5BFC49">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6FABB42B">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0045F7D6">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12C16161">
      <w:pPr>
        <w:pStyle w:val="8"/>
        <w:rPr>
          <w:rFonts w:hint="default" w:ascii="Times New Roman" w:hAnsi="Times New Roman" w:eastAsia="仿宋_GB2312" w:cs="Times New Roman"/>
          <w:bCs/>
          <w:kern w:val="44"/>
          <w:sz w:val="32"/>
          <w:szCs w:val="32"/>
          <w:u w:val="none" w:color="auto"/>
        </w:rPr>
      </w:pPr>
      <w:r>
        <w:rPr>
          <w:rFonts w:hint="default" w:ascii="Times New Roman" w:hAnsi="Times New Roman" w:eastAsia="仿宋_GB2312" w:cs="Times New Roman"/>
          <w:bCs/>
          <w:kern w:val="44"/>
          <w:sz w:val="32"/>
          <w:szCs w:val="32"/>
          <w:u w:val="none" w:color="auto"/>
        </w:rPr>
        <w:t>1.教育支出(类)普通教育(款)小学教育(项)</w:t>
      </w:r>
      <w:r>
        <w:rPr>
          <w:rFonts w:hint="eastAsia" w:ascii="Times New Roman" w:hAnsi="Times New Roman" w:cs="Times New Roman"/>
          <w:bCs/>
          <w:kern w:val="44"/>
          <w:sz w:val="32"/>
          <w:szCs w:val="32"/>
          <w:u w:val="none" w:color="auto"/>
          <w:lang w:eastAsia="zh-CN"/>
        </w:rPr>
        <w:t>：</w:t>
      </w:r>
      <w:r>
        <w:rPr>
          <w:rFonts w:hint="default" w:ascii="Times New Roman" w:hAnsi="Times New Roman" w:eastAsia="仿宋_GB2312" w:cs="Times New Roman"/>
          <w:bCs/>
          <w:kern w:val="44"/>
          <w:sz w:val="32"/>
          <w:szCs w:val="32"/>
          <w:u w:val="none" w:color="auto"/>
        </w:rPr>
        <w:t>反映各部门举办</w:t>
      </w:r>
    </w:p>
    <w:p w14:paraId="346164E4">
      <w:pPr>
        <w:pStyle w:val="8"/>
        <w:rPr>
          <w:rFonts w:hint="default" w:ascii="Times New Roman" w:hAnsi="Times New Roman" w:eastAsia="仿宋_GB2312" w:cs="Times New Roman"/>
          <w:bCs/>
          <w:kern w:val="44"/>
          <w:sz w:val="32"/>
          <w:szCs w:val="32"/>
          <w:u w:val="none" w:color="auto"/>
        </w:rPr>
      </w:pPr>
      <w:r>
        <w:rPr>
          <w:rFonts w:hint="default" w:ascii="Times New Roman" w:hAnsi="Times New Roman" w:eastAsia="仿宋_GB2312" w:cs="Times New Roman"/>
          <w:bCs/>
          <w:kern w:val="44"/>
          <w:sz w:val="32"/>
          <w:szCs w:val="32"/>
          <w:u w:val="none" w:color="auto"/>
        </w:rPr>
        <w:t>的小学教育支出。政府各部门对社会组织等举办的小学的资助，如捐赠、补贴等，也在本科目中反映。</w:t>
      </w:r>
    </w:p>
    <w:p w14:paraId="7AD13C91">
      <w:pPr>
        <w:pStyle w:val="8"/>
        <w:rPr>
          <w:rFonts w:hint="eastAsia" w:ascii="Times New Roman" w:hAnsi="Times New Roman" w:eastAsia="仿宋_GB2312" w:cs="Times New Roman"/>
          <w:bCs/>
          <w:kern w:val="44"/>
          <w:sz w:val="32"/>
          <w:szCs w:val="32"/>
          <w:u w:val="none" w:color="auto"/>
          <w:lang w:eastAsia="zh-CN"/>
        </w:rPr>
      </w:pPr>
      <w:r>
        <w:rPr>
          <w:rFonts w:hint="default" w:ascii="Times New Roman" w:hAnsi="Times New Roman" w:eastAsia="仿宋_GB2312" w:cs="Times New Roman"/>
          <w:bCs/>
          <w:kern w:val="44"/>
          <w:sz w:val="32"/>
          <w:szCs w:val="32"/>
          <w:u w:val="none" w:color="auto"/>
        </w:rPr>
        <w:t>2.社会保障和就业支出(类)行政事业单位</w:t>
      </w:r>
      <w:r>
        <w:rPr>
          <w:rFonts w:hint="eastAsia" w:ascii="Times New Roman" w:hAnsi="Times New Roman" w:cs="Times New Roman"/>
          <w:bCs/>
          <w:kern w:val="44"/>
          <w:sz w:val="32"/>
          <w:szCs w:val="32"/>
          <w:u w:val="none" w:color="auto"/>
          <w:lang w:val="en-US" w:eastAsia="zh-CN"/>
        </w:rPr>
        <w:t>养老支出</w:t>
      </w:r>
      <w:r>
        <w:rPr>
          <w:rFonts w:hint="default" w:ascii="Times New Roman" w:hAnsi="Times New Roman" w:eastAsia="仿宋_GB2312" w:cs="Times New Roman"/>
          <w:bCs/>
          <w:kern w:val="44"/>
          <w:sz w:val="32"/>
          <w:szCs w:val="32"/>
          <w:u w:val="none" w:color="auto"/>
        </w:rPr>
        <w:t>(款)机关事 业单位基本养老保险缴费支出(项)</w:t>
      </w:r>
      <w:r>
        <w:rPr>
          <w:rFonts w:hint="eastAsia" w:ascii="Times New Roman" w:hAnsi="Times New Roman" w:cs="Times New Roman"/>
          <w:bCs/>
          <w:kern w:val="44"/>
          <w:sz w:val="32"/>
          <w:szCs w:val="32"/>
          <w:u w:val="none" w:color="auto"/>
          <w:lang w:eastAsia="zh-CN"/>
        </w:rPr>
        <w:t>：反映机关事业单位实施养老保险制度由单位缴纳的基本养老保险费支出。</w:t>
      </w:r>
    </w:p>
    <w:p w14:paraId="234A3970">
      <w:pPr>
        <w:pStyle w:val="8"/>
        <w:rPr>
          <w:rFonts w:hint="eastAsia" w:ascii="Times New Roman" w:hAnsi="Times New Roman" w:eastAsia="仿宋_GB2312" w:cs="Times New Roman"/>
          <w:bCs/>
          <w:kern w:val="44"/>
          <w:sz w:val="32"/>
          <w:szCs w:val="32"/>
          <w:u w:val="none" w:color="auto"/>
          <w:lang w:eastAsia="zh-CN"/>
        </w:rPr>
      </w:pPr>
      <w:r>
        <w:rPr>
          <w:rFonts w:hint="default" w:ascii="Times New Roman" w:hAnsi="Times New Roman" w:cs="Times New Roman"/>
          <w:bCs/>
          <w:kern w:val="44"/>
          <w:sz w:val="32"/>
          <w:szCs w:val="32"/>
          <w:u w:val="none" w:color="auto"/>
          <w:lang w:val="en-US"/>
        </w:rPr>
        <w:t>3</w:t>
      </w:r>
      <w:r>
        <w:rPr>
          <w:rFonts w:hint="default" w:ascii="Times New Roman" w:hAnsi="Times New Roman" w:eastAsia="仿宋_GB2312" w:cs="Times New Roman"/>
          <w:bCs/>
          <w:kern w:val="44"/>
          <w:sz w:val="32"/>
          <w:szCs w:val="32"/>
          <w:u w:val="none" w:color="auto"/>
        </w:rPr>
        <w:t>.社会保障和就业支出(类)行政事业单位</w:t>
      </w:r>
      <w:r>
        <w:rPr>
          <w:rFonts w:hint="eastAsia" w:ascii="Times New Roman" w:hAnsi="Times New Roman" w:cs="Times New Roman"/>
          <w:bCs/>
          <w:kern w:val="44"/>
          <w:sz w:val="32"/>
          <w:szCs w:val="32"/>
          <w:u w:val="none" w:color="auto"/>
          <w:lang w:val="en-US" w:eastAsia="zh-CN"/>
        </w:rPr>
        <w:t>养老支出</w:t>
      </w:r>
      <w:r>
        <w:rPr>
          <w:rFonts w:hint="default" w:ascii="Times New Roman" w:hAnsi="Times New Roman" w:eastAsia="仿宋_GB2312" w:cs="Times New Roman"/>
          <w:bCs/>
          <w:kern w:val="44"/>
          <w:sz w:val="32"/>
          <w:szCs w:val="32"/>
          <w:u w:val="none" w:color="auto"/>
        </w:rPr>
        <w:t>(款)机关事业单位职业年金缴费支出(项)</w:t>
      </w:r>
      <w:r>
        <w:rPr>
          <w:rFonts w:hint="eastAsia" w:ascii="Times New Roman" w:hAnsi="Times New Roman" w:cs="Times New Roman"/>
          <w:bCs/>
          <w:kern w:val="44"/>
          <w:sz w:val="32"/>
          <w:szCs w:val="32"/>
          <w:u w:val="none" w:color="auto"/>
          <w:lang w:eastAsia="zh-CN"/>
        </w:rPr>
        <w:t>：反映机关事业单位实施养老保险制度由单位实际缴纳的职业年金支出。</w:t>
      </w:r>
    </w:p>
    <w:p w14:paraId="2830BA0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30C43AD9">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1C28D3C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07AEC0DE">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7E605BE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4B5DB05A">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3334D392">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7C598B9D">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635513D">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0D92ACC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7097D897">
      <w:pPr>
        <w:pStyle w:val="8"/>
        <w:rPr>
          <w:rFonts w:hint="default" w:ascii="方正小标宋_GBK" w:hAnsi="方正小标宋_GBK" w:eastAsia="方正小标宋_GBK" w:cs="方正小标宋_GBK"/>
          <w:spacing w:val="-2"/>
          <w:sz w:val="44"/>
          <w:szCs w:val="44"/>
        </w:rPr>
      </w:pPr>
    </w:p>
    <w:p w14:paraId="601850B1">
      <w:pPr>
        <w:rPr>
          <w:rFonts w:hint="default" w:ascii="方正小标宋_GBK" w:hAnsi="方正小标宋_GBK" w:eastAsia="方正小标宋_GBK" w:cs="方正小标宋_GBK"/>
          <w:spacing w:val="-2"/>
          <w:sz w:val="44"/>
          <w:szCs w:val="44"/>
        </w:rPr>
      </w:pPr>
    </w:p>
    <w:p w14:paraId="007095D1">
      <w:pPr>
        <w:pStyle w:val="2"/>
        <w:rPr>
          <w:rFonts w:hint="default" w:ascii="方正小标宋_GBK" w:hAnsi="方正小标宋_GBK" w:eastAsia="方正小标宋_GBK" w:cs="方正小标宋_GBK"/>
          <w:spacing w:val="-2"/>
          <w:sz w:val="44"/>
          <w:szCs w:val="44"/>
        </w:rPr>
      </w:pPr>
    </w:p>
    <w:p w14:paraId="4579FA3A">
      <w:pPr>
        <w:pStyle w:val="2"/>
        <w:rPr>
          <w:rFonts w:hint="default" w:ascii="方正小标宋_GBK" w:hAnsi="方正小标宋_GBK" w:eastAsia="方正小标宋_GBK" w:cs="方正小标宋_GBK"/>
          <w:spacing w:val="-2"/>
          <w:sz w:val="44"/>
          <w:szCs w:val="44"/>
        </w:rPr>
      </w:pPr>
    </w:p>
    <w:p w14:paraId="556367C8">
      <w:pPr>
        <w:pStyle w:val="2"/>
        <w:rPr>
          <w:rFonts w:hint="default" w:ascii="方正小标宋_GBK" w:hAnsi="方正小标宋_GBK" w:eastAsia="方正小标宋_GBK" w:cs="方正小标宋_GBK"/>
          <w:spacing w:val="-2"/>
          <w:sz w:val="44"/>
          <w:szCs w:val="44"/>
        </w:rPr>
      </w:pPr>
      <w:bookmarkStart w:id="8" w:name="_GoBack"/>
      <w:bookmarkEnd w:id="8"/>
    </w:p>
    <w:p w14:paraId="3756063F">
      <w:pPr>
        <w:pStyle w:val="8"/>
        <w:rPr>
          <w:rFonts w:hint="default"/>
        </w:rPr>
      </w:pPr>
    </w:p>
    <w:p w14:paraId="0BACFCC2">
      <w:pPr>
        <w:jc w:val="center"/>
        <w:rPr>
          <w:rFonts w:hint="eastAsia" w:ascii="方正小标宋简体" w:hAnsi="宋体" w:eastAsia="方正小标宋简体" w:cs="宋体"/>
          <w:bCs/>
          <w:sz w:val="44"/>
          <w:szCs w:val="44"/>
          <w:highlight w:val="yellow"/>
          <w:u w:val="none"/>
        </w:rPr>
      </w:pPr>
      <w:r>
        <w:rPr>
          <w:rFonts w:hint="eastAsia" w:ascii="方正小标宋简体" w:hAnsi="宋体" w:eastAsia="方正小标宋简体" w:cs="宋体"/>
          <w:bCs/>
          <w:sz w:val="44"/>
          <w:szCs w:val="44"/>
          <w:u w:val="none"/>
        </w:rPr>
        <w:t>第六部分  附件</w:t>
      </w:r>
    </w:p>
    <w:p w14:paraId="0792A72A">
      <w:pPr>
        <w:ind w:firstLine="640"/>
        <w:rPr>
          <w:rFonts w:hint="eastAsia" w:ascii="仿宋" w:hAnsi="仿宋" w:eastAsia="仿宋" w:cs="仿宋"/>
          <w:b/>
          <w:sz w:val="32"/>
          <w:szCs w:val="32"/>
          <w:u w:val="none"/>
        </w:rPr>
      </w:pPr>
    </w:p>
    <w:p w14:paraId="2AA7BB78">
      <w:pPr>
        <w:snapToGrid w:val="0"/>
        <w:spacing w:line="600" w:lineRule="atLeast"/>
        <w:ind w:right="24"/>
        <w:jc w:val="left"/>
        <w:rPr>
          <w:rFonts w:hint="eastAsia" w:ascii="仿宋_GB2312" w:eastAsia="仿宋_GB2312"/>
          <w:sz w:val="32"/>
          <w:u w:val="none"/>
          <w:lang w:eastAsia="zh-CN"/>
        </w:rPr>
      </w:pPr>
      <w:r>
        <w:rPr>
          <w:rFonts w:hint="eastAsia" w:ascii="黑体" w:hAnsi="黑体" w:eastAsia="黑体" w:cs="黑体"/>
          <w:bCs/>
          <w:sz w:val="32"/>
          <w:szCs w:val="32"/>
          <w:u w:val="none"/>
          <w:lang w:val="en-US" w:eastAsia="zh-CN"/>
        </w:rPr>
        <w:t>无</w:t>
      </w:r>
    </w:p>
    <w:p w14:paraId="4FA375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14:paraId="1A481B62">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CDE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2ADFE">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D2ADFE">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50892"/>
    <w:multiLevelType w:val="singleLevel"/>
    <w:tmpl w:val="95B50892"/>
    <w:lvl w:ilvl="0" w:tentative="0">
      <w:start w:val="2"/>
      <w:numFmt w:val="decimal"/>
      <w:suff w:val="space"/>
      <w:lvlText w:val="%1."/>
      <w:lvlJc w:val="left"/>
    </w:lvl>
  </w:abstractNum>
  <w:abstractNum w:abstractNumId="1">
    <w:nsid w:val="98981F73"/>
    <w:multiLevelType w:val="singleLevel"/>
    <w:tmpl w:val="98981F73"/>
    <w:lvl w:ilvl="0" w:tentative="0">
      <w:start w:val="7"/>
      <w:numFmt w:val="chineseCounting"/>
      <w:suff w:val="nothing"/>
      <w:lvlText w:val="%1、"/>
      <w:lvlJc w:val="left"/>
      <w:rPr>
        <w:rFonts w:hint="eastAsia"/>
      </w:rPr>
    </w:lvl>
  </w:abstractNum>
  <w:abstractNum w:abstractNumId="2">
    <w:nsid w:val="A47BD547"/>
    <w:multiLevelType w:val="singleLevel"/>
    <w:tmpl w:val="A47BD547"/>
    <w:lvl w:ilvl="0" w:tentative="0">
      <w:start w:val="2"/>
      <w:numFmt w:val="chineseCounting"/>
      <w:suff w:val="nothing"/>
      <w:lvlText w:val="（%1）"/>
      <w:lvlJc w:val="left"/>
      <w:rPr>
        <w:rFonts w:hint="eastAsia"/>
      </w:rPr>
    </w:lvl>
  </w:abstractNum>
  <w:abstractNum w:abstractNumId="3">
    <w:nsid w:val="E279891F"/>
    <w:multiLevelType w:val="singleLevel"/>
    <w:tmpl w:val="E279891F"/>
    <w:lvl w:ilvl="0" w:tentative="0">
      <w:start w:val="12"/>
      <w:numFmt w:val="chineseCounting"/>
      <w:suff w:val="nothing"/>
      <w:lvlText w:val="%1、"/>
      <w:lvlJc w:val="left"/>
      <w:rPr>
        <w:rFonts w:hint="eastAsia"/>
      </w:rPr>
    </w:lvl>
  </w:abstractNum>
  <w:abstractNum w:abstractNumId="4">
    <w:nsid w:val="F6B31D01"/>
    <w:multiLevelType w:val="singleLevel"/>
    <w:tmpl w:val="F6B31D01"/>
    <w:lvl w:ilvl="0" w:tentative="0">
      <w:start w:val="2"/>
      <w:numFmt w:val="chineseCounting"/>
      <w:suff w:val="space"/>
      <w:lvlText w:val="第%1部分"/>
      <w:lvlJc w:val="left"/>
      <w:rPr>
        <w:rFonts w:hint="eastAsia"/>
      </w:rPr>
    </w:lvl>
  </w:abstractNum>
  <w:abstractNum w:abstractNumId="5">
    <w:nsid w:val="426097B3"/>
    <w:multiLevelType w:val="singleLevel"/>
    <w:tmpl w:val="426097B3"/>
    <w:lvl w:ilvl="0" w:tentative="0">
      <w:start w:val="3"/>
      <w:numFmt w:val="chineseCounting"/>
      <w:suff w:val="space"/>
      <w:lvlText w:val="第%1部分"/>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63047F"/>
    <w:rsid w:val="01804A0A"/>
    <w:rsid w:val="02CF3EA3"/>
    <w:rsid w:val="04401840"/>
    <w:rsid w:val="060B44DD"/>
    <w:rsid w:val="06202ADC"/>
    <w:rsid w:val="068838C2"/>
    <w:rsid w:val="07180E92"/>
    <w:rsid w:val="0731173E"/>
    <w:rsid w:val="089839BA"/>
    <w:rsid w:val="094E3816"/>
    <w:rsid w:val="0B492353"/>
    <w:rsid w:val="0EFB314A"/>
    <w:rsid w:val="0F71186D"/>
    <w:rsid w:val="11374C63"/>
    <w:rsid w:val="117A5E54"/>
    <w:rsid w:val="12FE3B58"/>
    <w:rsid w:val="13747DAA"/>
    <w:rsid w:val="14855990"/>
    <w:rsid w:val="172355D3"/>
    <w:rsid w:val="18A9427E"/>
    <w:rsid w:val="18BB6217"/>
    <w:rsid w:val="1B2466E5"/>
    <w:rsid w:val="1C0E2A35"/>
    <w:rsid w:val="1C817790"/>
    <w:rsid w:val="1DCD7D00"/>
    <w:rsid w:val="1EE21DA7"/>
    <w:rsid w:val="1F3C5B49"/>
    <w:rsid w:val="1F473257"/>
    <w:rsid w:val="20017382"/>
    <w:rsid w:val="21676B90"/>
    <w:rsid w:val="21961EB7"/>
    <w:rsid w:val="21A05F7E"/>
    <w:rsid w:val="22BD7A9C"/>
    <w:rsid w:val="23C12C42"/>
    <w:rsid w:val="24530E0B"/>
    <w:rsid w:val="26447FB3"/>
    <w:rsid w:val="277C4041"/>
    <w:rsid w:val="28A65FBE"/>
    <w:rsid w:val="2A857986"/>
    <w:rsid w:val="2BA42748"/>
    <w:rsid w:val="2BE83F94"/>
    <w:rsid w:val="2BF42D02"/>
    <w:rsid w:val="2BF7779C"/>
    <w:rsid w:val="2CBB30C0"/>
    <w:rsid w:val="2E81359C"/>
    <w:rsid w:val="2F8119D0"/>
    <w:rsid w:val="305B5ECC"/>
    <w:rsid w:val="32B2111A"/>
    <w:rsid w:val="34EA2EB6"/>
    <w:rsid w:val="34F62908"/>
    <w:rsid w:val="353B695E"/>
    <w:rsid w:val="36231DE2"/>
    <w:rsid w:val="38C20DA3"/>
    <w:rsid w:val="38F0244C"/>
    <w:rsid w:val="390037A2"/>
    <w:rsid w:val="39A137CA"/>
    <w:rsid w:val="39F72424"/>
    <w:rsid w:val="3C411FBF"/>
    <w:rsid w:val="3C4F2C50"/>
    <w:rsid w:val="3DA60130"/>
    <w:rsid w:val="3ED9629D"/>
    <w:rsid w:val="403939C3"/>
    <w:rsid w:val="40586425"/>
    <w:rsid w:val="41D00AAD"/>
    <w:rsid w:val="4212534E"/>
    <w:rsid w:val="4268313C"/>
    <w:rsid w:val="4301603F"/>
    <w:rsid w:val="438021BA"/>
    <w:rsid w:val="43DA5B87"/>
    <w:rsid w:val="44C60C63"/>
    <w:rsid w:val="461C475A"/>
    <w:rsid w:val="467E1CDE"/>
    <w:rsid w:val="4787624B"/>
    <w:rsid w:val="48120C24"/>
    <w:rsid w:val="4ADA5845"/>
    <w:rsid w:val="4C746661"/>
    <w:rsid w:val="4C8C3F07"/>
    <w:rsid w:val="4D401F5B"/>
    <w:rsid w:val="4D555CB1"/>
    <w:rsid w:val="4E9B6379"/>
    <w:rsid w:val="503F3D83"/>
    <w:rsid w:val="51A46192"/>
    <w:rsid w:val="51FA2812"/>
    <w:rsid w:val="542F756E"/>
    <w:rsid w:val="54777E46"/>
    <w:rsid w:val="56F23931"/>
    <w:rsid w:val="57327F9E"/>
    <w:rsid w:val="577055F0"/>
    <w:rsid w:val="57B31914"/>
    <w:rsid w:val="580E02F4"/>
    <w:rsid w:val="5B3B0566"/>
    <w:rsid w:val="5D316467"/>
    <w:rsid w:val="5DB80E93"/>
    <w:rsid w:val="5DE402B6"/>
    <w:rsid w:val="5F8B7B62"/>
    <w:rsid w:val="5FA766B5"/>
    <w:rsid w:val="604A5C2C"/>
    <w:rsid w:val="60AC1A5B"/>
    <w:rsid w:val="620A412B"/>
    <w:rsid w:val="62C17492"/>
    <w:rsid w:val="62F51C0D"/>
    <w:rsid w:val="63793B72"/>
    <w:rsid w:val="639835A3"/>
    <w:rsid w:val="645E2A0E"/>
    <w:rsid w:val="649E4373"/>
    <w:rsid w:val="687B3694"/>
    <w:rsid w:val="6B6066A7"/>
    <w:rsid w:val="6B8342AA"/>
    <w:rsid w:val="6BB34631"/>
    <w:rsid w:val="6BDB4ECF"/>
    <w:rsid w:val="6D745521"/>
    <w:rsid w:val="6DA422E5"/>
    <w:rsid w:val="6FA755CF"/>
    <w:rsid w:val="70846AFD"/>
    <w:rsid w:val="70E57BE1"/>
    <w:rsid w:val="72614EAD"/>
    <w:rsid w:val="734D33F8"/>
    <w:rsid w:val="73F15019"/>
    <w:rsid w:val="749073E1"/>
    <w:rsid w:val="767D6EE6"/>
    <w:rsid w:val="77CA6886"/>
    <w:rsid w:val="78200DD5"/>
    <w:rsid w:val="79C613FE"/>
    <w:rsid w:val="7AD77062"/>
    <w:rsid w:val="7CFE548E"/>
    <w:rsid w:val="7D932028"/>
    <w:rsid w:val="7ED9348C"/>
    <w:rsid w:val="7EE12780"/>
    <w:rsid w:val="7EEC2A38"/>
    <w:rsid w:val="7F13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paragraph" w:styleId="8">
    <w:name w:val="Body Text First Indent 2"/>
    <w:basedOn w:val="4"/>
    <w:next w:val="1"/>
    <w:qFormat/>
    <w:uiPriority w:val="0"/>
    <w:pPr>
      <w:widowControl/>
      <w:adjustRightInd/>
      <w:snapToGrid/>
      <w:spacing w:line="540" w:lineRule="exact"/>
      <w:ind w:firstLine="420" w:firstLineChars="0"/>
      <w:jc w:val="left"/>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032;&#24314;%20XLSX%20&#24037;&#20316;&#34920;%20(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XLSX%20&#24037;&#20316;&#34920;%20(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X%20&#24037;&#20316;&#34920;%20(2).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1.xml"/><Relationship Id="rId1" Type="http://schemas.openxmlformats.org/officeDocument/2006/relationships/oleObject" Target="file:///C:\Users\lenovo\Desktop\&#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(2).xlsx]Sheet1'!$A$2:$A$3</c:f>
              <c:strCache>
                <c:ptCount val="2"/>
                <c:pt idx="0">
                  <c:v>2023年度</c:v>
                </c:pt>
                <c:pt idx="1">
                  <c:v>2024年度</c:v>
                </c:pt>
              </c:strCache>
            </c:strRef>
          </c:cat>
          <c:val>
            <c:numRef>
              <c:f>'[新建 XLSX 工作表 (2).xlsx]Sheet1'!$B$2:$B$3</c:f>
              <c:numCache>
                <c:formatCode>General</c:formatCode>
                <c:ptCount val="2"/>
                <c:pt idx="0">
                  <c:v>5708.04</c:v>
                </c:pt>
                <c:pt idx="1">
                  <c:v>6155.76</c:v>
                </c:pt>
              </c:numCache>
            </c:numRef>
          </c:val>
        </c:ser>
        <c:dLbls>
          <c:showLegendKey val="0"/>
          <c:showVal val="1"/>
          <c:showCatName val="0"/>
          <c:showSerName val="0"/>
          <c:showPercent val="0"/>
          <c:showBubbleSize val="0"/>
        </c:dLbls>
        <c:gapWidth val="246"/>
        <c:overlap val="-28"/>
        <c:axId val="593419857"/>
        <c:axId val="635928504"/>
      </c:barChart>
      <c:catAx>
        <c:axId val="59341985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收支总计（万元）</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28504"/>
        <c:crosses val="autoZero"/>
        <c:auto val="1"/>
        <c:lblAlgn val="ctr"/>
        <c:lblOffset val="100"/>
        <c:noMultiLvlLbl val="0"/>
      </c:catAx>
      <c:valAx>
        <c:axId val="6359285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3419857"/>
        <c:crosses val="autoZero"/>
        <c:crossBetween val="between"/>
      </c:valAx>
      <c:spPr>
        <a:noFill/>
        <a:ln>
          <a:noFill/>
        </a:ln>
        <a:effectLst/>
      </c:spPr>
    </c:plotArea>
    <c:plotVisOnly val="1"/>
    <c:dispBlanksAs val="gap"/>
    <c:showDLblsOverMax val="0"/>
    <c:extLst>
      <c:ext uri="{0b15fc19-7d7d-44ad-8c2d-2c3a37ce22c3}">
        <chartProps xmlns="https://web.wps.cn/et/2018/main" chartId="{ce015094-84d3-421d-9aff-a895fd2f82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dLbl>
              <c:idx val="1"/>
              <c:layout>
                <c:manualLayout>
                  <c:x val="0.0299723332308638"/>
                  <c:y val="0.08112493239588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(2).xlsx]Sheet1'!$A$26:$A$27</c:f>
              <c:strCache>
                <c:ptCount val="2"/>
                <c:pt idx="0">
                  <c:v>财政拨款收入</c:v>
                </c:pt>
                <c:pt idx="1">
                  <c:v>上级补助收入</c:v>
                </c:pt>
              </c:strCache>
            </c:strRef>
          </c:cat>
          <c:val>
            <c:numRef>
              <c:f>'[新建 XLSX 工作表 (2).xlsx]Sheet1'!$B$26:$B$27</c:f>
              <c:numCache>
                <c:formatCode>0.00%</c:formatCode>
                <c:ptCount val="2"/>
                <c:pt idx="0">
                  <c:v>0.9406</c:v>
                </c:pt>
                <c:pt idx="1">
                  <c:v>0.0593</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c14a43-8062-4b94-93bc-93307a9d1d0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200" b="0"/>
              <a:t>（万元）</a:t>
            </a:r>
            <a:endParaRPr sz="1200" b="0"/>
          </a:p>
        </c:rich>
      </c:tx>
      <c:layout>
        <c:manualLayout>
          <c:xMode val="edge"/>
          <c:yMode val="edge"/>
          <c:x val="0.763473053892216"/>
          <c:y val="0.12377850162866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25674652959214"/>
                  <c:y val="-0.165812132505939"/>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rPr lang="en-US" altLang="zh-CN" sz="1200"/>
                      <a:t>5833.45</a:t>
                    </a:r>
                    <a:endParaRPr lang="en-US" altLang="zh-CN" sz="1200"/>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239418091421511"/>
                  <c:y val="0.029577849098521"/>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rPr lang="en-US" altLang="zh-CN" sz="1200"/>
                      <a:t>322.31</a:t>
                    </a:r>
                    <a:endParaRPr lang="en-US" altLang="zh-CN" sz="1200"/>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(2).xlsx]Sheet1'!$A$40:$A$41</c:f>
              <c:strCache>
                <c:ptCount val="2"/>
                <c:pt idx="0">
                  <c:v>基本支出</c:v>
                </c:pt>
                <c:pt idx="1">
                  <c:v>项目支出</c:v>
                </c:pt>
              </c:strCache>
            </c:strRef>
          </c:cat>
          <c:val>
            <c:numRef>
              <c:f>'[新建 XLSX 工作表 (2).xlsx]Sheet1'!$B$40:$B$41</c:f>
              <c:numCache>
                <c:formatCode>General</c:formatCode>
                <c:ptCount val="2"/>
                <c:pt idx="0">
                  <c:v>5833.45</c:v>
                </c:pt>
                <c:pt idx="1">
                  <c:v>322.31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86946107784431"/>
          <c:y val="0.4439739413680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9b9280-e851-46a6-9f8b-28c4968d57a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(2).xlsx]Sheet1'!$A$58:$A$59</c:f>
              <c:strCache>
                <c:ptCount val="2"/>
                <c:pt idx="0">
                  <c:v>2023年度</c:v>
                </c:pt>
                <c:pt idx="1">
                  <c:v>2024年度</c:v>
                </c:pt>
              </c:strCache>
            </c:strRef>
          </c:cat>
          <c:val>
            <c:numRef>
              <c:f>'[新建 XLSX 工作表 (2).xlsx]Sheet1'!$B$58:$B$59</c:f>
              <c:numCache>
                <c:formatCode>General</c:formatCode>
                <c:ptCount val="2"/>
                <c:pt idx="0">
                  <c:v>5328.29</c:v>
                </c:pt>
                <c:pt idx="1">
                  <c:v>5790.42</c:v>
                </c:pt>
              </c:numCache>
            </c:numRef>
          </c:val>
          <c:smooth val="0"/>
        </c:ser>
        <c:dLbls>
          <c:showLegendKey val="0"/>
          <c:showVal val="1"/>
          <c:showCatName val="0"/>
          <c:showSerName val="0"/>
          <c:showPercent val="0"/>
          <c:showBubbleSize val="0"/>
        </c:dLbls>
        <c:marker val="0"/>
        <c:smooth val="0"/>
        <c:axId val="886289175"/>
        <c:axId val="911423220"/>
      </c:lineChart>
      <c:catAx>
        <c:axId val="88628917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财政拨款总收入（万元）</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423220"/>
        <c:crosses val="autoZero"/>
        <c:auto val="1"/>
        <c:lblAlgn val="ctr"/>
        <c:lblOffset val="100"/>
        <c:noMultiLvlLbl val="0"/>
      </c:catAx>
      <c:valAx>
        <c:axId val="91142322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289175"/>
        <c:crosses val="autoZero"/>
        <c:crossBetween val="between"/>
      </c:valAx>
      <c:spPr>
        <a:noFill/>
        <a:ln>
          <a:noFill/>
        </a:ln>
        <a:effectLst/>
      </c:spPr>
    </c:plotArea>
    <c:plotVisOnly val="1"/>
    <c:dispBlanksAs val="gap"/>
    <c:showDLblsOverMax val="0"/>
    <c:extLst>
      <c:ext uri="{0b15fc19-7d7d-44ad-8c2d-2c3a37ce22c3}">
        <chartProps xmlns="https://web.wps.cn/et/2018/main" chartId="{7e594439-c3aa-447f-b2c6-9ae4a6fc3a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0.308552631578947</cdr:x>
      <cdr:y>0.915509259259259</cdr:y>
    </cdr:from>
    <cdr:to>
      <cdr:x>0.371710526315789</cdr:x>
      <cdr:y>0.915509259259259</cdr:y>
    </cdr:to>
    <cdr:cxnSp>
      <cdr:nvCxnSpPr>
        <cdr:cNvPr id="2" name="直接连接符 1"/>
        <cdr:cNvCxnSpPr/>
      </cdr:nvCxnSpPr>
      <cdr:spPr xmlns:a="http://schemas.openxmlformats.org/drawingml/2006/main">
        <a:xfrm xmlns:a="http://schemas.openxmlformats.org/drawingml/2006/main">
          <a:off x="1489075" y="2511425"/>
          <a:ext cx="304800" cy="0"/>
        </a:xfrm>
        <a:prstGeom xmlns:a="http://schemas.openxmlformats.org/drawingml/2006/main" prst="line">
          <a:avLst/>
        </a:prstGeom>
        <a:ln w="19050"/>
      </cdr:spPr>
      <cdr:style>
        <a:lnRef xmlns:a="http://schemas.openxmlformats.org/drawingml/2006/main" idx="2">
          <a:schemeClr val="accent1"/>
        </a:lnRef>
        <a:fillRef xmlns:a="http://schemas.openxmlformats.org/drawingml/2006/main" idx="0">
          <a:srgbClr val="FFFFFF"/>
        </a:fillRef>
        <a:effectRef xmlns:a="http://schemas.openxmlformats.org/drawingml/2006/main" idx="0">
          <a:srgbClr val="FFFFFF"/>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2479</Words>
  <Characters>3040</Characters>
  <Lines>0</Lines>
  <Paragraphs>0</Paragraphs>
  <TotalTime>6</TotalTime>
  <ScaleCrop>false</ScaleCrop>
  <LinksUpToDate>false</LinksUpToDate>
  <CharactersWithSpaces>3324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小布丁</cp:lastModifiedBy>
  <cp:lastPrinted>2025-08-20T07:46:00Z</cp:lastPrinted>
  <dcterms:modified xsi:type="dcterms:W3CDTF">2025-09-24T04:55:45Z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5CEA69B380AE4B6A973161021464A761</vt:lpwstr>
  </property>
  <property fmtid="{D5CDD505-2E9C-101B-9397-08002B2CF9AE}" pid="4" name="KSOTemplateDocerSaveRecord">
    <vt:lpwstr>eyJoZGlkIjoiZjVlN2Q1NzNjYjIwYWIzNjAxNGE3NmZjNTE5MmYxMzEiLCJ1c2VySWQiOiI0NTQ3MzM5MTQifQ==</vt:lpwstr>
  </property>
</Properties>
</file>