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1BA0D">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14:paraId="03555197">
      <w:pPr>
        <w:spacing w:line="250" w:lineRule="auto"/>
        <w:rPr>
          <w:rFonts w:hint="default" w:ascii="Times New Roman" w:hAnsi="Times New Roman" w:cs="Times New Roman"/>
          <w:spacing w:val="0"/>
          <w:w w:val="100"/>
          <w:position w:val="0"/>
          <w:sz w:val="21"/>
        </w:rPr>
      </w:pPr>
    </w:p>
    <w:p w14:paraId="36193CB8">
      <w:pPr>
        <w:spacing w:line="250" w:lineRule="auto"/>
        <w:rPr>
          <w:rFonts w:hint="default" w:ascii="Times New Roman" w:hAnsi="Times New Roman" w:cs="Times New Roman"/>
          <w:spacing w:val="0"/>
          <w:w w:val="100"/>
          <w:position w:val="0"/>
          <w:sz w:val="21"/>
        </w:rPr>
      </w:pPr>
    </w:p>
    <w:p w14:paraId="58222427">
      <w:pPr>
        <w:spacing w:line="250" w:lineRule="auto"/>
        <w:rPr>
          <w:rFonts w:hint="default" w:ascii="Times New Roman" w:hAnsi="Times New Roman" w:cs="Times New Roman"/>
          <w:spacing w:val="0"/>
          <w:w w:val="100"/>
          <w:position w:val="0"/>
          <w:sz w:val="21"/>
        </w:rPr>
      </w:pPr>
    </w:p>
    <w:p w14:paraId="7D514677">
      <w:pPr>
        <w:spacing w:line="250" w:lineRule="auto"/>
        <w:rPr>
          <w:rFonts w:hint="default" w:ascii="Times New Roman" w:hAnsi="Times New Roman" w:cs="Times New Roman"/>
          <w:spacing w:val="0"/>
          <w:w w:val="100"/>
          <w:position w:val="0"/>
          <w:sz w:val="21"/>
        </w:rPr>
      </w:pPr>
    </w:p>
    <w:p w14:paraId="79FC7C48">
      <w:pPr>
        <w:spacing w:line="251" w:lineRule="auto"/>
        <w:rPr>
          <w:rFonts w:hint="default" w:ascii="Times New Roman" w:hAnsi="Times New Roman" w:cs="Times New Roman"/>
          <w:spacing w:val="0"/>
          <w:w w:val="100"/>
          <w:position w:val="0"/>
          <w:sz w:val="21"/>
        </w:rPr>
      </w:pPr>
    </w:p>
    <w:p w14:paraId="6FB994C1">
      <w:pPr>
        <w:spacing w:line="251" w:lineRule="auto"/>
        <w:rPr>
          <w:rFonts w:hint="default" w:ascii="Times New Roman" w:hAnsi="Times New Roman" w:cs="Times New Roman"/>
          <w:spacing w:val="0"/>
          <w:w w:val="100"/>
          <w:position w:val="0"/>
          <w:sz w:val="21"/>
        </w:rPr>
      </w:pPr>
    </w:p>
    <w:p w14:paraId="3FDF5306">
      <w:pPr>
        <w:spacing w:line="251" w:lineRule="auto"/>
        <w:rPr>
          <w:rFonts w:hint="default" w:ascii="Times New Roman" w:hAnsi="Times New Roman" w:cs="Times New Roman"/>
          <w:spacing w:val="0"/>
          <w:w w:val="100"/>
          <w:position w:val="0"/>
          <w:sz w:val="21"/>
        </w:rPr>
      </w:pPr>
    </w:p>
    <w:p w14:paraId="1B4AE192">
      <w:pPr>
        <w:spacing w:before="156" w:line="221" w:lineRule="auto"/>
        <w:ind w:right="20"/>
        <w:jc w:val="center"/>
        <w:rPr>
          <w:rFonts w:hint="default" w:ascii="Times New Roman" w:hAnsi="Times New Roman" w:eastAsia="方正小标宋简体" w:cs="Times New Roman"/>
          <w:spacing w:val="0"/>
          <w:w w:val="100"/>
          <w:position w:val="0"/>
          <w:sz w:val="44"/>
          <w:szCs w:val="44"/>
          <w:u w:val="none" w:color="auto"/>
          <w:lang w:eastAsia="zh-CN"/>
        </w:rPr>
      </w:pPr>
      <w:r>
        <w:rPr>
          <w:rFonts w:hint="default" w:ascii="Times New Roman" w:hAnsi="Times New Roman" w:eastAsia="方正小标宋简体" w:cs="Times New Roman"/>
          <w:spacing w:val="0"/>
          <w:w w:val="100"/>
          <w:position w:val="0"/>
          <w:sz w:val="44"/>
          <w:szCs w:val="44"/>
        </w:rPr>
        <w:t>202</w:t>
      </w:r>
      <w:r>
        <w:rPr>
          <w:rFonts w:hint="default"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年度</w:t>
      </w:r>
      <w:r>
        <w:rPr>
          <w:rFonts w:hint="default" w:ascii="Times New Roman" w:hAnsi="Times New Roman" w:eastAsia="方正小标宋简体" w:cs="Times New Roman"/>
          <w:spacing w:val="0"/>
          <w:w w:val="100"/>
          <w:position w:val="0"/>
          <w:sz w:val="44"/>
          <w:szCs w:val="44"/>
          <w:u w:val="none" w:color="auto"/>
          <w:lang w:eastAsia="zh-CN"/>
        </w:rPr>
        <w:t>武汉市光谷第十五小学</w:t>
      </w:r>
    </w:p>
    <w:p w14:paraId="5561A1FD">
      <w:pPr>
        <w:spacing w:before="156" w:line="221" w:lineRule="auto"/>
        <w:ind w:right="20"/>
        <w:jc w:val="center"/>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部门决算公开</w:t>
      </w:r>
    </w:p>
    <w:p w14:paraId="758C1DDB">
      <w:pPr>
        <w:spacing w:line="241" w:lineRule="auto"/>
        <w:rPr>
          <w:rFonts w:hint="default" w:ascii="Times New Roman" w:hAnsi="Times New Roman" w:cs="Times New Roman"/>
          <w:spacing w:val="0"/>
          <w:w w:val="100"/>
          <w:position w:val="0"/>
          <w:sz w:val="21"/>
        </w:rPr>
      </w:pPr>
    </w:p>
    <w:p w14:paraId="616B2EEC">
      <w:pPr>
        <w:spacing w:line="241" w:lineRule="auto"/>
        <w:rPr>
          <w:rFonts w:hint="default" w:ascii="Times New Roman" w:hAnsi="Times New Roman" w:cs="Times New Roman"/>
          <w:spacing w:val="0"/>
          <w:w w:val="100"/>
          <w:position w:val="0"/>
          <w:sz w:val="21"/>
        </w:rPr>
      </w:pPr>
    </w:p>
    <w:p w14:paraId="168A7F40">
      <w:pPr>
        <w:spacing w:line="241" w:lineRule="auto"/>
        <w:rPr>
          <w:rFonts w:hint="default" w:ascii="Times New Roman" w:hAnsi="Times New Roman" w:cs="Times New Roman"/>
          <w:spacing w:val="0"/>
          <w:w w:val="100"/>
          <w:position w:val="0"/>
          <w:sz w:val="21"/>
        </w:rPr>
      </w:pPr>
    </w:p>
    <w:p w14:paraId="1B4414CF">
      <w:pPr>
        <w:spacing w:line="241" w:lineRule="auto"/>
        <w:rPr>
          <w:rFonts w:hint="default" w:ascii="Times New Roman" w:hAnsi="Times New Roman" w:cs="Times New Roman"/>
          <w:spacing w:val="0"/>
          <w:w w:val="100"/>
          <w:position w:val="0"/>
          <w:sz w:val="21"/>
        </w:rPr>
      </w:pPr>
    </w:p>
    <w:p w14:paraId="79E98E37">
      <w:pPr>
        <w:spacing w:line="241" w:lineRule="auto"/>
        <w:rPr>
          <w:rFonts w:hint="default" w:ascii="Times New Roman" w:hAnsi="Times New Roman" w:cs="Times New Roman"/>
          <w:spacing w:val="0"/>
          <w:w w:val="100"/>
          <w:position w:val="0"/>
          <w:sz w:val="21"/>
        </w:rPr>
      </w:pPr>
    </w:p>
    <w:p w14:paraId="66FFABF9">
      <w:pPr>
        <w:spacing w:line="241" w:lineRule="auto"/>
        <w:rPr>
          <w:rFonts w:hint="default" w:ascii="Times New Roman" w:hAnsi="Times New Roman" w:cs="Times New Roman"/>
          <w:spacing w:val="0"/>
          <w:w w:val="100"/>
          <w:position w:val="0"/>
          <w:sz w:val="21"/>
        </w:rPr>
      </w:pPr>
    </w:p>
    <w:p w14:paraId="47E0E4FC">
      <w:pPr>
        <w:spacing w:line="241" w:lineRule="auto"/>
        <w:rPr>
          <w:rFonts w:hint="default" w:ascii="Times New Roman" w:hAnsi="Times New Roman" w:cs="Times New Roman"/>
          <w:spacing w:val="0"/>
          <w:w w:val="100"/>
          <w:position w:val="0"/>
          <w:sz w:val="21"/>
        </w:rPr>
      </w:pPr>
    </w:p>
    <w:p w14:paraId="6B7C1EE3">
      <w:pPr>
        <w:spacing w:line="241" w:lineRule="auto"/>
        <w:rPr>
          <w:rFonts w:hint="default" w:ascii="Times New Roman" w:hAnsi="Times New Roman" w:cs="Times New Roman"/>
          <w:spacing w:val="0"/>
          <w:w w:val="100"/>
          <w:position w:val="0"/>
          <w:sz w:val="21"/>
        </w:rPr>
      </w:pPr>
    </w:p>
    <w:p w14:paraId="4E056911">
      <w:pPr>
        <w:spacing w:line="241" w:lineRule="auto"/>
        <w:rPr>
          <w:rFonts w:hint="default" w:ascii="Times New Roman" w:hAnsi="Times New Roman" w:cs="Times New Roman"/>
          <w:spacing w:val="0"/>
          <w:w w:val="100"/>
          <w:position w:val="0"/>
          <w:sz w:val="21"/>
        </w:rPr>
      </w:pPr>
    </w:p>
    <w:p w14:paraId="7FCF0E08">
      <w:pPr>
        <w:spacing w:line="241" w:lineRule="auto"/>
        <w:rPr>
          <w:rFonts w:hint="default" w:ascii="Times New Roman" w:hAnsi="Times New Roman" w:cs="Times New Roman"/>
          <w:spacing w:val="0"/>
          <w:w w:val="100"/>
          <w:position w:val="0"/>
          <w:sz w:val="21"/>
        </w:rPr>
      </w:pPr>
    </w:p>
    <w:p w14:paraId="43358ADB">
      <w:pPr>
        <w:spacing w:line="241" w:lineRule="auto"/>
        <w:rPr>
          <w:rFonts w:hint="default" w:ascii="Times New Roman" w:hAnsi="Times New Roman" w:cs="Times New Roman"/>
          <w:spacing w:val="0"/>
          <w:w w:val="100"/>
          <w:position w:val="0"/>
          <w:sz w:val="21"/>
        </w:rPr>
      </w:pPr>
    </w:p>
    <w:p w14:paraId="2DD53DE4">
      <w:pPr>
        <w:spacing w:line="241" w:lineRule="auto"/>
        <w:rPr>
          <w:rFonts w:hint="default" w:ascii="Times New Roman" w:hAnsi="Times New Roman" w:cs="Times New Roman"/>
          <w:spacing w:val="0"/>
          <w:w w:val="100"/>
          <w:position w:val="0"/>
          <w:sz w:val="21"/>
        </w:rPr>
      </w:pPr>
    </w:p>
    <w:p w14:paraId="7B87D8CD">
      <w:pPr>
        <w:spacing w:line="241" w:lineRule="auto"/>
        <w:rPr>
          <w:rFonts w:hint="default" w:ascii="Times New Roman" w:hAnsi="Times New Roman" w:cs="Times New Roman"/>
          <w:spacing w:val="0"/>
          <w:w w:val="100"/>
          <w:position w:val="0"/>
          <w:sz w:val="21"/>
        </w:rPr>
      </w:pPr>
    </w:p>
    <w:p w14:paraId="5E9FF7A3">
      <w:pPr>
        <w:spacing w:line="241" w:lineRule="auto"/>
        <w:rPr>
          <w:rFonts w:hint="default" w:ascii="Times New Roman" w:hAnsi="Times New Roman" w:cs="Times New Roman"/>
          <w:spacing w:val="0"/>
          <w:w w:val="100"/>
          <w:position w:val="0"/>
          <w:sz w:val="21"/>
        </w:rPr>
      </w:pPr>
    </w:p>
    <w:p w14:paraId="3FF1C62A">
      <w:pPr>
        <w:spacing w:line="241" w:lineRule="auto"/>
        <w:rPr>
          <w:rFonts w:hint="default" w:ascii="Times New Roman" w:hAnsi="Times New Roman" w:cs="Times New Roman"/>
          <w:spacing w:val="0"/>
          <w:w w:val="100"/>
          <w:position w:val="0"/>
          <w:sz w:val="21"/>
        </w:rPr>
      </w:pPr>
    </w:p>
    <w:p w14:paraId="7FD2934C">
      <w:pPr>
        <w:spacing w:line="241" w:lineRule="auto"/>
        <w:rPr>
          <w:rFonts w:hint="default" w:ascii="Times New Roman" w:hAnsi="Times New Roman" w:cs="Times New Roman"/>
          <w:spacing w:val="0"/>
          <w:w w:val="100"/>
          <w:position w:val="0"/>
          <w:sz w:val="21"/>
        </w:rPr>
      </w:pPr>
    </w:p>
    <w:p w14:paraId="314BAD40">
      <w:pPr>
        <w:spacing w:line="241" w:lineRule="auto"/>
        <w:rPr>
          <w:rFonts w:hint="default" w:ascii="Times New Roman" w:hAnsi="Times New Roman" w:cs="Times New Roman"/>
          <w:spacing w:val="0"/>
          <w:w w:val="100"/>
          <w:position w:val="0"/>
          <w:sz w:val="21"/>
        </w:rPr>
      </w:pPr>
    </w:p>
    <w:p w14:paraId="205F001D">
      <w:pPr>
        <w:spacing w:line="241" w:lineRule="auto"/>
        <w:rPr>
          <w:rFonts w:hint="default" w:ascii="Times New Roman" w:hAnsi="Times New Roman" w:cs="Times New Roman"/>
          <w:spacing w:val="0"/>
          <w:w w:val="100"/>
          <w:position w:val="0"/>
          <w:sz w:val="21"/>
        </w:rPr>
      </w:pPr>
    </w:p>
    <w:p w14:paraId="0A66FBB6">
      <w:pPr>
        <w:spacing w:line="241" w:lineRule="auto"/>
        <w:rPr>
          <w:rFonts w:hint="default" w:ascii="Times New Roman" w:hAnsi="Times New Roman" w:cs="Times New Roman"/>
          <w:spacing w:val="0"/>
          <w:w w:val="100"/>
          <w:position w:val="0"/>
          <w:sz w:val="21"/>
        </w:rPr>
      </w:pPr>
    </w:p>
    <w:p w14:paraId="36514994">
      <w:pPr>
        <w:spacing w:line="241" w:lineRule="auto"/>
        <w:rPr>
          <w:rFonts w:hint="default" w:ascii="Times New Roman" w:hAnsi="Times New Roman" w:cs="Times New Roman"/>
          <w:spacing w:val="0"/>
          <w:w w:val="100"/>
          <w:position w:val="0"/>
          <w:sz w:val="21"/>
        </w:rPr>
      </w:pPr>
    </w:p>
    <w:p w14:paraId="47EF5414">
      <w:pPr>
        <w:spacing w:line="241" w:lineRule="auto"/>
        <w:rPr>
          <w:rFonts w:hint="default" w:ascii="Times New Roman" w:hAnsi="Times New Roman" w:cs="Times New Roman"/>
          <w:spacing w:val="0"/>
          <w:w w:val="100"/>
          <w:position w:val="0"/>
          <w:sz w:val="21"/>
        </w:rPr>
      </w:pPr>
    </w:p>
    <w:p w14:paraId="7728E539">
      <w:pPr>
        <w:spacing w:line="241" w:lineRule="auto"/>
        <w:rPr>
          <w:rFonts w:hint="default" w:ascii="Times New Roman" w:hAnsi="Times New Roman" w:cs="Times New Roman"/>
          <w:spacing w:val="0"/>
          <w:w w:val="100"/>
          <w:position w:val="0"/>
          <w:sz w:val="21"/>
        </w:rPr>
      </w:pPr>
    </w:p>
    <w:p w14:paraId="2FF06960">
      <w:pPr>
        <w:spacing w:line="241" w:lineRule="auto"/>
        <w:rPr>
          <w:rFonts w:hint="default" w:ascii="Times New Roman" w:hAnsi="Times New Roman" w:cs="Times New Roman"/>
          <w:spacing w:val="0"/>
          <w:w w:val="100"/>
          <w:position w:val="0"/>
          <w:sz w:val="21"/>
        </w:rPr>
      </w:pPr>
    </w:p>
    <w:p w14:paraId="02D2D97D">
      <w:pPr>
        <w:spacing w:line="241" w:lineRule="auto"/>
        <w:rPr>
          <w:rFonts w:hint="default" w:ascii="Times New Roman" w:hAnsi="Times New Roman" w:cs="Times New Roman"/>
          <w:spacing w:val="0"/>
          <w:w w:val="100"/>
          <w:position w:val="0"/>
          <w:sz w:val="21"/>
        </w:rPr>
      </w:pPr>
    </w:p>
    <w:p w14:paraId="61C0199D">
      <w:pPr>
        <w:spacing w:line="241" w:lineRule="auto"/>
        <w:rPr>
          <w:rFonts w:hint="default" w:ascii="Times New Roman" w:hAnsi="Times New Roman" w:cs="Times New Roman"/>
          <w:spacing w:val="0"/>
          <w:w w:val="100"/>
          <w:position w:val="0"/>
          <w:sz w:val="21"/>
        </w:rPr>
      </w:pPr>
    </w:p>
    <w:p w14:paraId="13335204">
      <w:pPr>
        <w:spacing w:line="241" w:lineRule="auto"/>
        <w:rPr>
          <w:rFonts w:hint="default" w:ascii="Times New Roman" w:hAnsi="Times New Roman" w:cs="Times New Roman"/>
          <w:spacing w:val="0"/>
          <w:w w:val="100"/>
          <w:position w:val="0"/>
          <w:sz w:val="21"/>
        </w:rPr>
      </w:pPr>
    </w:p>
    <w:p w14:paraId="1C31A9C2">
      <w:pPr>
        <w:spacing w:line="241" w:lineRule="auto"/>
        <w:rPr>
          <w:rFonts w:hint="default" w:ascii="Times New Roman" w:hAnsi="Times New Roman" w:cs="Times New Roman"/>
          <w:spacing w:val="0"/>
          <w:w w:val="100"/>
          <w:position w:val="0"/>
          <w:sz w:val="21"/>
        </w:rPr>
      </w:pPr>
    </w:p>
    <w:p w14:paraId="55EC9572">
      <w:pPr>
        <w:spacing w:line="241" w:lineRule="auto"/>
        <w:rPr>
          <w:rFonts w:hint="default" w:ascii="Times New Roman" w:hAnsi="Times New Roman" w:cs="Times New Roman"/>
          <w:spacing w:val="0"/>
          <w:w w:val="100"/>
          <w:position w:val="0"/>
          <w:sz w:val="21"/>
        </w:rPr>
      </w:pPr>
    </w:p>
    <w:p w14:paraId="6A03BB10">
      <w:pPr>
        <w:spacing w:line="241" w:lineRule="auto"/>
        <w:rPr>
          <w:rFonts w:hint="default" w:ascii="Times New Roman" w:hAnsi="Times New Roman" w:cs="Times New Roman"/>
          <w:spacing w:val="0"/>
          <w:w w:val="100"/>
          <w:position w:val="0"/>
          <w:sz w:val="21"/>
        </w:rPr>
      </w:pPr>
    </w:p>
    <w:p w14:paraId="2822D3E5">
      <w:pPr>
        <w:spacing w:line="241" w:lineRule="auto"/>
        <w:rPr>
          <w:rFonts w:hint="default" w:ascii="Times New Roman" w:hAnsi="Times New Roman" w:cs="Times New Roman"/>
          <w:spacing w:val="0"/>
          <w:w w:val="100"/>
          <w:position w:val="0"/>
          <w:sz w:val="21"/>
        </w:rPr>
      </w:pPr>
    </w:p>
    <w:p w14:paraId="2C5EE1F9">
      <w:pPr>
        <w:spacing w:line="241" w:lineRule="auto"/>
        <w:rPr>
          <w:rFonts w:hint="default" w:ascii="Times New Roman" w:hAnsi="Times New Roman" w:cs="Times New Roman"/>
          <w:spacing w:val="0"/>
          <w:w w:val="100"/>
          <w:position w:val="0"/>
          <w:sz w:val="21"/>
        </w:rPr>
      </w:pPr>
    </w:p>
    <w:p w14:paraId="7F3B6540">
      <w:pPr>
        <w:spacing w:line="241" w:lineRule="auto"/>
        <w:rPr>
          <w:rFonts w:hint="default" w:ascii="Times New Roman" w:hAnsi="Times New Roman" w:cs="Times New Roman"/>
          <w:spacing w:val="0"/>
          <w:w w:val="100"/>
          <w:position w:val="0"/>
          <w:sz w:val="21"/>
        </w:rPr>
      </w:pPr>
    </w:p>
    <w:p w14:paraId="0D32AD17">
      <w:pPr>
        <w:spacing w:line="242" w:lineRule="auto"/>
        <w:rPr>
          <w:rFonts w:hint="default" w:ascii="Times New Roman" w:hAnsi="Times New Roman" w:cs="Times New Roman"/>
          <w:spacing w:val="0"/>
          <w:w w:val="100"/>
          <w:position w:val="0"/>
          <w:sz w:val="21"/>
        </w:rPr>
      </w:pPr>
    </w:p>
    <w:p w14:paraId="139D6A08">
      <w:pPr>
        <w:spacing w:line="242" w:lineRule="auto"/>
        <w:rPr>
          <w:rFonts w:hint="default" w:ascii="Times New Roman" w:hAnsi="Times New Roman" w:cs="Times New Roman"/>
          <w:spacing w:val="0"/>
          <w:w w:val="100"/>
          <w:position w:val="0"/>
          <w:sz w:val="21"/>
        </w:rPr>
      </w:pPr>
    </w:p>
    <w:p w14:paraId="3E271A3F">
      <w:pPr>
        <w:spacing w:line="242" w:lineRule="auto"/>
        <w:rPr>
          <w:rFonts w:hint="default" w:ascii="Times New Roman" w:hAnsi="Times New Roman" w:cs="Times New Roman"/>
          <w:spacing w:val="0"/>
          <w:w w:val="100"/>
          <w:position w:val="0"/>
          <w:sz w:val="21"/>
        </w:rPr>
      </w:pPr>
    </w:p>
    <w:p w14:paraId="15D85760">
      <w:pPr>
        <w:pStyle w:val="3"/>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default"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14:paraId="3DF06055">
      <w:pPr>
        <w:spacing w:line="280" w:lineRule="auto"/>
        <w:rPr>
          <w:rFonts w:hint="default" w:ascii="Times New Roman" w:hAnsi="Times New Roman" w:cs="Times New Roman"/>
          <w:spacing w:val="0"/>
          <w:w w:val="100"/>
          <w:position w:val="0"/>
          <w:sz w:val="21"/>
        </w:rPr>
      </w:pPr>
    </w:p>
    <w:p w14:paraId="01CD25F4">
      <w:pPr>
        <w:pStyle w:val="7"/>
        <w:rPr>
          <w:rFonts w:hint="default" w:ascii="Times New Roman" w:hAnsi="Times New Roman" w:cs="Times New Roman"/>
          <w:spacing w:val="0"/>
          <w:w w:val="100"/>
          <w:position w:val="0"/>
          <w:sz w:val="21"/>
        </w:rPr>
      </w:pPr>
    </w:p>
    <w:p w14:paraId="5FE779B4">
      <w:pPr>
        <w:rPr>
          <w:rFonts w:hint="default" w:ascii="Times New Roman" w:hAnsi="Times New Roman" w:cs="Times New Roman"/>
          <w:spacing w:val="0"/>
          <w:w w:val="100"/>
          <w:position w:val="0"/>
          <w:sz w:val="21"/>
        </w:rPr>
      </w:pPr>
    </w:p>
    <w:p w14:paraId="22031C6F">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41B3DE70">
      <w:pPr>
        <w:spacing w:line="251" w:lineRule="auto"/>
        <w:rPr>
          <w:rFonts w:hint="default" w:ascii="Times New Roman" w:hAnsi="Times New Roman" w:cs="Times New Roman"/>
          <w:spacing w:val="0"/>
          <w:w w:val="100"/>
          <w:position w:val="0"/>
          <w:sz w:val="21"/>
        </w:rPr>
      </w:pPr>
    </w:p>
    <w:p w14:paraId="402ECFB0">
      <w:pPr>
        <w:spacing w:line="251" w:lineRule="auto"/>
        <w:rPr>
          <w:rFonts w:hint="default" w:ascii="Times New Roman" w:hAnsi="Times New Roman" w:cs="Times New Roman"/>
          <w:spacing w:val="0"/>
          <w:w w:val="100"/>
          <w:position w:val="0"/>
          <w:sz w:val="21"/>
        </w:rPr>
      </w:pPr>
    </w:p>
    <w:p w14:paraId="59742C3A">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rPr>
        <w:t xml:space="preserve">第一部分  </w:t>
      </w:r>
      <w:r>
        <w:rPr>
          <w:rFonts w:hint="default" w:ascii="Times New Roman" w:hAnsi="Times New Roman" w:eastAsia="黑体" w:cs="Times New Roman"/>
          <w:spacing w:val="0"/>
          <w:w w:val="100"/>
          <w:position w:val="0"/>
          <w:sz w:val="32"/>
          <w:szCs w:val="32"/>
          <w:u w:val="none" w:color="auto"/>
        </w:rPr>
        <w:t xml:space="preserve"> </w:t>
      </w:r>
      <w:r>
        <w:rPr>
          <w:rFonts w:hint="default" w:ascii="Times New Roman" w:hAnsi="Times New Roman" w:eastAsia="黑体" w:cs="Times New Roman"/>
          <w:spacing w:val="0"/>
          <w:w w:val="100"/>
          <w:position w:val="0"/>
          <w:sz w:val="32"/>
          <w:szCs w:val="32"/>
          <w:u w:val="none" w:color="auto"/>
          <w:lang w:eastAsia="zh-CN"/>
        </w:rPr>
        <w:t>武汉市光谷第十五小学</w:t>
      </w:r>
      <w:r>
        <w:rPr>
          <w:rFonts w:hint="default" w:ascii="Times New Roman" w:hAnsi="Times New Roman" w:eastAsia="黑体" w:cs="Times New Roman"/>
          <w:spacing w:val="0"/>
          <w:w w:val="100"/>
          <w:position w:val="0"/>
          <w:sz w:val="32"/>
          <w:szCs w:val="32"/>
          <w:u w:val="none" w:color="auto"/>
        </w:rPr>
        <w:t>概况</w:t>
      </w:r>
    </w:p>
    <w:p w14:paraId="6A03CE3D">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一、部门主要职责</w:t>
      </w:r>
    </w:p>
    <w:p w14:paraId="176724F9">
      <w:pPr>
        <w:pStyle w:val="3"/>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二、机构设置情况</w:t>
      </w:r>
    </w:p>
    <w:p w14:paraId="56586B35">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 xml:space="preserve">第二部分   </w:t>
      </w:r>
      <w:r>
        <w:rPr>
          <w:rFonts w:hint="default" w:ascii="Times New Roman" w:hAnsi="Times New Roman" w:eastAsia="黑体" w:cs="Times New Roman"/>
          <w:spacing w:val="0"/>
          <w:w w:val="100"/>
          <w:position w:val="0"/>
          <w:sz w:val="32"/>
          <w:szCs w:val="32"/>
          <w:u w:val="none" w:color="auto"/>
          <w:lang w:eastAsia="zh-CN"/>
        </w:rPr>
        <w:t>武汉市光谷第十五小学</w:t>
      </w:r>
      <w:r>
        <w:rPr>
          <w:rFonts w:hint="default" w:ascii="Times New Roman" w:hAnsi="Times New Roman" w:eastAsia="黑体" w:cs="Times New Roman"/>
          <w:spacing w:val="0"/>
          <w:w w:val="100"/>
          <w:position w:val="0"/>
          <w:sz w:val="32"/>
          <w:szCs w:val="32"/>
          <w:u w:val="none" w:color="auto"/>
        </w:rPr>
        <w:t>202</w:t>
      </w:r>
      <w:r>
        <w:rPr>
          <w:rFonts w:hint="default"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rPr>
        <w:t>年度部门决算表</w:t>
      </w:r>
    </w:p>
    <w:p w14:paraId="0CE7940F">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一、收入支出决算总表</w:t>
      </w:r>
    </w:p>
    <w:p w14:paraId="66B1E764">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二、收入决算表</w:t>
      </w:r>
    </w:p>
    <w:p w14:paraId="731A769C">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三、支出决算表</w:t>
      </w:r>
    </w:p>
    <w:p w14:paraId="52314E10">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四、财政拨款收入支出决算总表</w:t>
      </w:r>
    </w:p>
    <w:p w14:paraId="0A68430E">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五、一般公共预算财政拨款支出决算表</w:t>
      </w:r>
    </w:p>
    <w:p w14:paraId="4A7CE58F">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六、一般公共预算财政拨款基本支出决算明细表</w:t>
      </w:r>
    </w:p>
    <w:p w14:paraId="796B3069">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七、政府性基金预算财政拨款收入支出决算表</w:t>
      </w:r>
    </w:p>
    <w:p w14:paraId="618C85CE">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八、国有资本经营预算财政拨款支出决算表</w:t>
      </w:r>
    </w:p>
    <w:p w14:paraId="200BACE5">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九、财政拨款“三公”经费支出决算表</w:t>
      </w:r>
    </w:p>
    <w:p w14:paraId="677F066C">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u w:val="none" w:color="auto"/>
        </w:rPr>
        <w:t xml:space="preserve">第三部分   </w:t>
      </w:r>
      <w:r>
        <w:rPr>
          <w:rFonts w:hint="default" w:ascii="Times New Roman" w:hAnsi="Times New Roman" w:eastAsia="黑体" w:cs="Times New Roman"/>
          <w:spacing w:val="0"/>
          <w:w w:val="100"/>
          <w:position w:val="0"/>
          <w:sz w:val="32"/>
          <w:szCs w:val="32"/>
          <w:u w:val="none" w:color="auto"/>
          <w:lang w:eastAsia="zh-CN"/>
        </w:rPr>
        <w:t>武汉市光谷第十五小学</w:t>
      </w:r>
      <w:r>
        <w:rPr>
          <w:rFonts w:hint="default" w:ascii="Times New Roman" w:hAnsi="Times New Roman" w:eastAsia="黑体" w:cs="Times New Roman"/>
          <w:spacing w:val="0"/>
          <w:w w:val="100"/>
          <w:position w:val="0"/>
          <w:sz w:val="32"/>
          <w:szCs w:val="32"/>
        </w:rPr>
        <w:t>202</w:t>
      </w:r>
      <w:r>
        <w:rPr>
          <w:rFonts w:hint="default"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14:paraId="59A74206">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14:paraId="50963A8A">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14:paraId="1DCFC110">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14:paraId="4A0964C3">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14:paraId="6297BCA7">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14:paraId="33935E4D">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14:paraId="62AFEFD2">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14:paraId="1BAD8A9C">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14:paraId="3D95E132">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14:paraId="42895AFC">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14:paraId="1AE7EBAE">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14:paraId="20783715">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14:paraId="061D41B3">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14:paraId="5CD0FCC6">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default"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5F7F9B2B">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51C239D5">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14:paraId="375040AE">
      <w:pPr>
        <w:rPr>
          <w:rFonts w:hint="default" w:ascii="Times New Roman" w:hAnsi="Times New Roman" w:cs="Times New Roman"/>
        </w:rPr>
      </w:pPr>
    </w:p>
    <w:p w14:paraId="78EB1321">
      <w:pPr>
        <w:pStyle w:val="7"/>
        <w:rPr>
          <w:rFonts w:hint="default" w:ascii="Times New Roman" w:hAnsi="Times New Roman" w:cs="Times New Roman"/>
        </w:rPr>
      </w:pPr>
    </w:p>
    <w:p w14:paraId="036F0F14">
      <w:pPr>
        <w:rPr>
          <w:rFonts w:hint="default" w:ascii="Times New Roman" w:hAnsi="Times New Roman" w:cs="Times New Roman"/>
        </w:rPr>
      </w:pPr>
    </w:p>
    <w:p w14:paraId="37FEED0B">
      <w:pPr>
        <w:pStyle w:val="7"/>
        <w:rPr>
          <w:rFonts w:hint="default" w:ascii="Times New Roman" w:hAnsi="Times New Roman" w:cs="Times New Roman"/>
        </w:rPr>
      </w:pPr>
    </w:p>
    <w:p w14:paraId="293BE3D9">
      <w:pPr>
        <w:rPr>
          <w:rFonts w:hint="default" w:ascii="Times New Roman" w:hAnsi="Times New Roman" w:cs="Times New Roman"/>
        </w:rPr>
      </w:pPr>
    </w:p>
    <w:p w14:paraId="66ECFCC2">
      <w:pPr>
        <w:pStyle w:val="7"/>
        <w:rPr>
          <w:rFonts w:hint="default" w:ascii="Times New Roman" w:hAnsi="Times New Roman" w:cs="Times New Roman"/>
        </w:rPr>
      </w:pPr>
    </w:p>
    <w:p w14:paraId="73479444">
      <w:pPr>
        <w:rPr>
          <w:rFonts w:hint="default" w:ascii="Times New Roman" w:hAnsi="Times New Roman" w:cs="Times New Roman"/>
        </w:rPr>
      </w:pPr>
    </w:p>
    <w:p w14:paraId="20956556">
      <w:pPr>
        <w:pStyle w:val="7"/>
        <w:rPr>
          <w:rFonts w:hint="default" w:ascii="Times New Roman" w:hAnsi="Times New Roman" w:cs="Times New Roman"/>
        </w:rPr>
      </w:pPr>
    </w:p>
    <w:p w14:paraId="4DBED02C">
      <w:pPr>
        <w:rPr>
          <w:rFonts w:hint="default" w:ascii="Times New Roman" w:hAnsi="Times New Roman" w:cs="Times New Roman"/>
        </w:rPr>
      </w:pPr>
    </w:p>
    <w:p w14:paraId="11258FA4">
      <w:pPr>
        <w:pStyle w:val="7"/>
        <w:rPr>
          <w:rFonts w:hint="default" w:ascii="Times New Roman" w:hAnsi="Times New Roman" w:cs="Times New Roman"/>
        </w:rPr>
      </w:pPr>
    </w:p>
    <w:p w14:paraId="2FFC1F76">
      <w:pPr>
        <w:rPr>
          <w:rFonts w:hint="default" w:ascii="Times New Roman" w:hAnsi="Times New Roman" w:cs="Times New Roman"/>
        </w:rPr>
      </w:pPr>
    </w:p>
    <w:p w14:paraId="4A6E7303">
      <w:pPr>
        <w:pStyle w:val="7"/>
        <w:rPr>
          <w:rFonts w:hint="default" w:ascii="Times New Roman" w:hAnsi="Times New Roman" w:cs="Times New Roman"/>
        </w:rPr>
      </w:pPr>
    </w:p>
    <w:p w14:paraId="040C6726">
      <w:pPr>
        <w:rPr>
          <w:rFonts w:hint="default" w:ascii="Times New Roman" w:hAnsi="Times New Roman" w:cs="Times New Roman"/>
        </w:rPr>
      </w:pPr>
    </w:p>
    <w:p w14:paraId="54A494A9">
      <w:pPr>
        <w:pStyle w:val="7"/>
        <w:rPr>
          <w:rFonts w:hint="default" w:ascii="Times New Roman" w:hAnsi="Times New Roman" w:cs="Times New Roman"/>
        </w:rPr>
      </w:pPr>
    </w:p>
    <w:p w14:paraId="4041AA9C">
      <w:pPr>
        <w:spacing w:before="143" w:line="222" w:lineRule="auto"/>
        <w:ind w:left="0" w:leftChars="0" w:hanging="15" w:firstLineChars="0"/>
        <w:jc w:val="center"/>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 xml:space="preserve">第一部分 </w:t>
      </w:r>
      <w:r>
        <w:rPr>
          <w:rFonts w:hint="default" w:ascii="Times New Roman" w:hAnsi="Times New Roman" w:eastAsia="方正小标宋简体" w:cs="Times New Roman"/>
          <w:spacing w:val="0"/>
          <w:w w:val="100"/>
          <w:position w:val="0"/>
          <w:sz w:val="44"/>
          <w:szCs w:val="44"/>
          <w:u w:val="none" w:color="auto"/>
        </w:rPr>
        <w:t xml:space="preserve"> </w:t>
      </w:r>
      <w:r>
        <w:rPr>
          <w:rFonts w:hint="default" w:ascii="Times New Roman" w:hAnsi="Times New Roman" w:eastAsia="方正小标宋简体" w:cs="Times New Roman"/>
          <w:spacing w:val="0"/>
          <w:w w:val="100"/>
          <w:position w:val="0"/>
          <w:sz w:val="44"/>
          <w:szCs w:val="44"/>
          <w:u w:val="none" w:color="auto"/>
          <w:lang w:eastAsia="zh-CN"/>
        </w:rPr>
        <w:t>武汉市光谷第十五小学</w:t>
      </w:r>
      <w:r>
        <w:rPr>
          <w:rFonts w:hint="default" w:ascii="Times New Roman" w:hAnsi="Times New Roman" w:eastAsia="方正小标宋简体" w:cs="Times New Roman"/>
          <w:spacing w:val="0"/>
          <w:w w:val="100"/>
          <w:position w:val="0"/>
          <w:sz w:val="44"/>
          <w:szCs w:val="44"/>
        </w:rPr>
        <w:t>概况</w:t>
      </w:r>
    </w:p>
    <w:p w14:paraId="55C2D38B">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14:paraId="2FD748D6">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14:paraId="0A3CD0E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spacing w:val="0"/>
          <w:w w:val="100"/>
          <w:position w:val="0"/>
          <w:sz w:val="32"/>
          <w:szCs w:val="32"/>
          <w:lang w:val="en-US" w:eastAsia="zh-CN"/>
        </w:rPr>
      </w:pPr>
      <w:r>
        <w:rPr>
          <w:rFonts w:hint="default" w:ascii="Times New Roman" w:hAnsi="Times New Roman" w:eastAsia="仿宋_GB2312" w:cs="Times New Roman"/>
          <w:bCs/>
          <w:spacing w:val="0"/>
          <w:w w:val="100"/>
          <w:position w:val="0"/>
          <w:sz w:val="32"/>
          <w:szCs w:val="32"/>
          <w:lang w:val="en-US" w:eastAsia="zh-CN"/>
        </w:rPr>
        <w:t>武汉市光谷第十五小学是一所完全小学，举办单位是武汉东湖新技术开发区管理委员会。宗旨和职责是贯彻落实党和国家的教育方针政策、法律法规，根据上级批示精神，结合本地区的实</w:t>
      </w:r>
    </w:p>
    <w:p w14:paraId="7FF7B5A8">
      <w:pPr>
        <w:keepNext w:val="0"/>
        <w:keepLines w:val="0"/>
        <w:pageBreakBefore w:val="0"/>
        <w:widowControl w:val="0"/>
        <w:kinsoku/>
        <w:wordWrap/>
        <w:overflowPunct/>
        <w:topLinePunct w:val="0"/>
        <w:autoSpaceDE/>
        <w:autoSpaceDN/>
        <w:bidi w:val="0"/>
        <w:adjustRightInd w:val="0"/>
        <w:snapToGrid w:val="0"/>
        <w:spacing w:line="580" w:lineRule="exact"/>
        <w:textAlignment w:val="auto"/>
        <w:outlineLvl w:val="9"/>
        <w:rPr>
          <w:rFonts w:hint="default" w:ascii="Times New Roman" w:hAnsi="Times New Roman" w:eastAsia="仿宋_GB2312" w:cs="Times New Roman"/>
          <w:bCs/>
          <w:spacing w:val="0"/>
          <w:w w:val="100"/>
          <w:position w:val="0"/>
          <w:sz w:val="32"/>
          <w:szCs w:val="32"/>
          <w:lang w:val="en-US" w:eastAsia="zh-CN"/>
        </w:rPr>
      </w:pPr>
      <w:r>
        <w:rPr>
          <w:rFonts w:hint="default" w:ascii="Times New Roman" w:hAnsi="Times New Roman" w:eastAsia="仿宋_GB2312" w:cs="Times New Roman"/>
          <w:bCs/>
          <w:spacing w:val="0"/>
          <w:w w:val="100"/>
          <w:position w:val="0"/>
          <w:sz w:val="32"/>
          <w:szCs w:val="32"/>
          <w:lang w:val="en-US" w:eastAsia="zh-CN"/>
        </w:rPr>
        <w:t>际，全面实施小学义务教育，促进基础教育发展，完成小学阶段学历教育，培养全面发展的合格人才，其经费来源是财政拨款。</w:t>
      </w:r>
    </w:p>
    <w:p w14:paraId="14440AD0">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14:paraId="37972417">
      <w:pPr>
        <w:pStyle w:val="3"/>
        <w:keepNext w:val="0"/>
        <w:keepLines w:val="0"/>
        <w:pageBreakBefore w:val="0"/>
        <w:widowControl/>
        <w:kinsoku w:val="0"/>
        <w:wordWrap/>
        <w:overflowPunct/>
        <w:topLinePunct w:val="0"/>
        <w:autoSpaceDE w:val="0"/>
        <w:autoSpaceDN w:val="0"/>
        <w:bidi w:val="0"/>
        <w:adjustRightInd w:val="0"/>
        <w:snapToGrid w:val="0"/>
        <w:spacing w:line="580" w:lineRule="exact"/>
        <w:ind w:right="11" w:firstLine="640" w:firstLineChars="200"/>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从单位构</w:t>
      </w:r>
      <w:r>
        <w:rPr>
          <w:rFonts w:hint="default" w:ascii="Times New Roman" w:hAnsi="Times New Roman" w:eastAsia="仿宋_GB2312" w:cs="Times New Roman"/>
          <w:spacing w:val="0"/>
          <w:w w:val="100"/>
          <w:position w:val="0"/>
          <w:sz w:val="32"/>
          <w:szCs w:val="32"/>
          <w:u w:val="none" w:color="auto"/>
        </w:rPr>
        <w:t>成看，</w:t>
      </w:r>
      <w:r>
        <w:rPr>
          <w:rFonts w:hint="default" w:ascii="Times New Roman" w:hAnsi="Times New Roman" w:eastAsia="仿宋_GB2312" w:cs="Times New Roman"/>
          <w:spacing w:val="0"/>
          <w:w w:val="100"/>
          <w:position w:val="0"/>
          <w:sz w:val="32"/>
          <w:szCs w:val="32"/>
          <w:u w:val="none" w:color="auto"/>
          <w:lang w:eastAsia="zh-CN"/>
        </w:rPr>
        <w:t>武汉市光谷第十五小学</w:t>
      </w:r>
      <w:r>
        <w:rPr>
          <w:rFonts w:hint="default" w:ascii="Times New Roman" w:hAnsi="Times New Roman" w:eastAsia="仿宋_GB2312" w:cs="Times New Roman"/>
          <w:spacing w:val="0"/>
          <w:w w:val="100"/>
          <w:position w:val="0"/>
          <w:sz w:val="32"/>
          <w:szCs w:val="32"/>
          <w:u w:val="none" w:color="auto"/>
        </w:rPr>
        <w:t>部门决算由实行独立核算的</w:t>
      </w:r>
      <w:r>
        <w:rPr>
          <w:rFonts w:hint="default" w:ascii="Times New Roman" w:hAnsi="Times New Roman" w:eastAsia="仿宋_GB2312" w:cs="Times New Roman"/>
          <w:spacing w:val="0"/>
          <w:w w:val="100"/>
          <w:position w:val="0"/>
          <w:sz w:val="32"/>
          <w:szCs w:val="32"/>
          <w:u w:val="none" w:color="auto"/>
          <w:lang w:eastAsia="zh-CN"/>
        </w:rPr>
        <w:t>武汉市光谷第十五小学</w:t>
      </w:r>
      <w:r>
        <w:rPr>
          <w:rFonts w:hint="default" w:ascii="Times New Roman" w:hAnsi="Times New Roman" w:eastAsia="仿宋_GB2312" w:cs="Times New Roman"/>
          <w:spacing w:val="0"/>
          <w:w w:val="100"/>
          <w:position w:val="0"/>
          <w:sz w:val="32"/>
          <w:szCs w:val="32"/>
          <w:u w:val="none" w:color="auto"/>
        </w:rPr>
        <w:t>本级决算和</w:t>
      </w:r>
      <w:r>
        <w:rPr>
          <w:rFonts w:hint="default" w:ascii="Times New Roman" w:hAnsi="Times New Roman" w:eastAsia="仿宋_GB2312" w:cs="Times New Roman"/>
          <w:spacing w:val="0"/>
          <w:w w:val="100"/>
          <w:position w:val="0"/>
          <w:sz w:val="32"/>
          <w:szCs w:val="32"/>
          <w:u w:val="none" w:color="auto"/>
          <w:lang w:val="en-US" w:eastAsia="zh-CN"/>
        </w:rPr>
        <w:t>0</w:t>
      </w:r>
      <w:r>
        <w:rPr>
          <w:rFonts w:hint="default" w:ascii="Times New Roman" w:hAnsi="Times New Roman" w:eastAsia="仿宋_GB2312" w:cs="Times New Roman"/>
          <w:spacing w:val="0"/>
          <w:w w:val="100"/>
          <w:position w:val="0"/>
          <w:sz w:val="32"/>
          <w:szCs w:val="32"/>
          <w:u w:val="none" w:color="auto"/>
        </w:rPr>
        <w:t>个下</w:t>
      </w:r>
      <w:r>
        <w:rPr>
          <w:rFonts w:hint="default" w:ascii="Times New Roman" w:hAnsi="Times New Roman" w:eastAsia="仿宋_GB2312" w:cs="Times New Roman"/>
          <w:spacing w:val="0"/>
          <w:w w:val="100"/>
          <w:position w:val="0"/>
          <w:sz w:val="32"/>
          <w:szCs w:val="32"/>
        </w:rPr>
        <w:t>属单位决算组成。</w:t>
      </w:r>
    </w:p>
    <w:p w14:paraId="14FC68C9">
      <w:pPr>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br w:type="page"/>
      </w:r>
    </w:p>
    <w:p w14:paraId="4D8C0A52">
      <w:pPr>
        <w:pStyle w:val="7"/>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第二部分  </w:t>
      </w:r>
      <w:r>
        <w:rPr>
          <w:rFonts w:hint="default" w:ascii="Times New Roman" w:hAnsi="Times New Roman" w:eastAsia="方正小标宋_GBK" w:cs="Times New Roman"/>
          <w:spacing w:val="-193"/>
          <w:sz w:val="44"/>
          <w:szCs w:val="44"/>
          <w:u w:val="single" w:color="auto"/>
        </w:rPr>
        <w:t xml:space="preserve"> </w:t>
      </w:r>
      <w:r>
        <w:rPr>
          <w:rFonts w:hint="default" w:ascii="Times New Roman" w:hAnsi="Times New Roman" w:eastAsia="方正小标宋_GBK" w:cs="Times New Roman"/>
          <w:spacing w:val="-3"/>
          <w:sz w:val="44"/>
          <w:szCs w:val="44"/>
          <w:u w:val="none" w:color="auto"/>
          <w:lang w:eastAsia="zh-CN"/>
        </w:rPr>
        <w:t>武汉市光谷第十五小学</w:t>
      </w:r>
      <w:r>
        <w:rPr>
          <w:rFonts w:hint="default" w:ascii="Times New Roman" w:hAnsi="Times New Roman" w:eastAsia="方正小标宋_GBK" w:cs="Times New Roman"/>
          <w:spacing w:val="-103"/>
          <w:sz w:val="44"/>
          <w:szCs w:val="44"/>
          <w:u w:val="single" w:color="auto"/>
        </w:rPr>
        <w:t xml:space="preserve"> </w:t>
      </w:r>
      <w:r>
        <w:rPr>
          <w:rFonts w:hint="default" w:ascii="Times New Roman" w:hAnsi="Times New Roman" w:eastAsia="方正小标宋_GBK" w:cs="Times New Roman"/>
          <w:spacing w:val="-3"/>
          <w:sz w:val="44"/>
          <w:szCs w:val="44"/>
        </w:rPr>
        <w:t>202</w:t>
      </w:r>
      <w:r>
        <w:rPr>
          <w:rFonts w:hint="default"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14:paraId="01C1F15F">
      <w:pPr>
        <w:rPr>
          <w:rFonts w:hint="default" w:ascii="Times New Roman" w:hAnsi="Times New Roman" w:cs="Times New Roman"/>
        </w:rPr>
      </w:pPr>
    </w:p>
    <w:p w14:paraId="37D80EC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default"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w:t>
      </w:r>
      <w:r>
        <w:rPr>
          <w:rFonts w:hint="default" w:ascii="Times New Roman" w:hAnsi="Times New Roman" w:eastAsia="黑体" w:cs="Times New Roman"/>
          <w:spacing w:val="0"/>
          <w:w w:val="100"/>
          <w:position w:val="0"/>
          <w:sz w:val="32"/>
          <w:szCs w:val="32"/>
          <w:highlight w:val="none"/>
        </w:rPr>
        <w:t>收入支出</w:t>
      </w:r>
      <w:r>
        <w:rPr>
          <w:rFonts w:hint="default" w:ascii="Times New Roman" w:hAnsi="Times New Roman" w:eastAsia="黑体" w:cs="Times New Roman"/>
          <w:spacing w:val="0"/>
          <w:w w:val="100"/>
          <w:position w:val="0"/>
          <w:sz w:val="32"/>
          <w:szCs w:val="32"/>
        </w:rPr>
        <w:t>决算总表</w:t>
      </w:r>
    </w:p>
    <w:p w14:paraId="24D5D1B9">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14:paraId="2D5C21AA">
      <w:pPr>
        <w:jc w:val="both"/>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武汉市光谷第十五小学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金额单位：</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tbl>
      <w:tblPr>
        <w:tblStyle w:val="8"/>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727"/>
        <w:gridCol w:w="653"/>
        <w:gridCol w:w="1005"/>
        <w:gridCol w:w="3488"/>
        <w:gridCol w:w="654"/>
        <w:gridCol w:w="1012"/>
      </w:tblGrid>
      <w:tr w14:paraId="78BA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5385" w:type="dxa"/>
            <w:gridSpan w:val="3"/>
            <w:shd w:val="clear" w:color="auto" w:fill="auto"/>
            <w:vAlign w:val="center"/>
          </w:tcPr>
          <w:p w14:paraId="3431B26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收入</w:t>
            </w:r>
          </w:p>
        </w:tc>
        <w:tc>
          <w:tcPr>
            <w:tcW w:w="5154" w:type="dxa"/>
            <w:gridSpan w:val="3"/>
            <w:shd w:val="clear" w:color="auto" w:fill="auto"/>
            <w:vAlign w:val="center"/>
          </w:tcPr>
          <w:p w14:paraId="5CCC56E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支出</w:t>
            </w:r>
          </w:p>
        </w:tc>
      </w:tr>
      <w:tr w14:paraId="4514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39110A6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653" w:type="dxa"/>
            <w:shd w:val="clear" w:color="auto" w:fill="auto"/>
            <w:vAlign w:val="center"/>
          </w:tcPr>
          <w:p w14:paraId="7AE5417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1005" w:type="dxa"/>
            <w:shd w:val="clear" w:color="auto" w:fill="auto"/>
            <w:vAlign w:val="center"/>
          </w:tcPr>
          <w:p w14:paraId="29CA3C5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c>
          <w:tcPr>
            <w:tcW w:w="3488" w:type="dxa"/>
            <w:shd w:val="clear" w:color="auto" w:fill="auto"/>
            <w:vAlign w:val="center"/>
          </w:tcPr>
          <w:p w14:paraId="70A1C5A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654" w:type="dxa"/>
            <w:shd w:val="clear" w:color="auto" w:fill="auto"/>
            <w:vAlign w:val="center"/>
          </w:tcPr>
          <w:p w14:paraId="5B51A96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1012" w:type="dxa"/>
            <w:shd w:val="clear" w:color="auto" w:fill="auto"/>
            <w:vAlign w:val="center"/>
          </w:tcPr>
          <w:p w14:paraId="31D2B48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r>
      <w:tr w14:paraId="19A2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27" w:type="dxa"/>
            <w:shd w:val="clear" w:color="auto" w:fill="auto"/>
            <w:vAlign w:val="center"/>
          </w:tcPr>
          <w:p w14:paraId="2DD99D9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653" w:type="dxa"/>
            <w:shd w:val="clear" w:color="auto" w:fill="auto"/>
            <w:vAlign w:val="center"/>
          </w:tcPr>
          <w:p w14:paraId="1779FDD1">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1005" w:type="dxa"/>
            <w:shd w:val="clear" w:color="auto" w:fill="auto"/>
            <w:vAlign w:val="center"/>
          </w:tcPr>
          <w:p w14:paraId="4C018B1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3488" w:type="dxa"/>
            <w:shd w:val="clear" w:color="auto" w:fill="auto"/>
            <w:vAlign w:val="center"/>
          </w:tcPr>
          <w:p w14:paraId="2600564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654" w:type="dxa"/>
            <w:shd w:val="clear" w:color="auto" w:fill="auto"/>
            <w:vAlign w:val="center"/>
          </w:tcPr>
          <w:p w14:paraId="763F42D9">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1012" w:type="dxa"/>
            <w:shd w:val="clear" w:color="auto" w:fill="auto"/>
            <w:vAlign w:val="center"/>
          </w:tcPr>
          <w:p w14:paraId="4885022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r>
      <w:tr w14:paraId="22EC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083EC7C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一、一般公共预算财政拨款收入</w:t>
            </w:r>
          </w:p>
        </w:tc>
        <w:tc>
          <w:tcPr>
            <w:tcW w:w="653" w:type="dxa"/>
            <w:shd w:val="clear" w:color="auto" w:fill="auto"/>
            <w:vAlign w:val="center"/>
          </w:tcPr>
          <w:p w14:paraId="79963C1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05" w:type="dxa"/>
            <w:shd w:val="clear" w:color="auto" w:fill="auto"/>
            <w:vAlign w:val="center"/>
          </w:tcPr>
          <w:p w14:paraId="763E49E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5981.77</w:t>
            </w:r>
          </w:p>
        </w:tc>
        <w:tc>
          <w:tcPr>
            <w:tcW w:w="3488" w:type="dxa"/>
            <w:shd w:val="clear" w:color="auto" w:fill="auto"/>
            <w:vAlign w:val="center"/>
          </w:tcPr>
          <w:p w14:paraId="77A6DDC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一、一般公共服务支出</w:t>
            </w:r>
          </w:p>
        </w:tc>
        <w:tc>
          <w:tcPr>
            <w:tcW w:w="654" w:type="dxa"/>
            <w:shd w:val="clear" w:color="auto" w:fill="auto"/>
            <w:vAlign w:val="center"/>
          </w:tcPr>
          <w:p w14:paraId="1CFA8C4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32</w:t>
            </w:r>
          </w:p>
        </w:tc>
        <w:tc>
          <w:tcPr>
            <w:tcW w:w="1012" w:type="dxa"/>
            <w:shd w:val="clear" w:color="auto" w:fill="auto"/>
            <w:vAlign w:val="center"/>
          </w:tcPr>
          <w:p w14:paraId="5FC26FF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8FC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2EC4FAD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二、政府性基金预算财政拨款收入</w:t>
            </w:r>
          </w:p>
        </w:tc>
        <w:tc>
          <w:tcPr>
            <w:tcW w:w="653" w:type="dxa"/>
            <w:shd w:val="clear" w:color="auto" w:fill="auto"/>
            <w:vAlign w:val="center"/>
          </w:tcPr>
          <w:p w14:paraId="4341154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05" w:type="dxa"/>
            <w:shd w:val="clear" w:color="auto" w:fill="auto"/>
            <w:vAlign w:val="center"/>
          </w:tcPr>
          <w:p w14:paraId="41C3B29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0E05A15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二、外交支出</w:t>
            </w:r>
          </w:p>
        </w:tc>
        <w:tc>
          <w:tcPr>
            <w:tcW w:w="654" w:type="dxa"/>
            <w:shd w:val="clear" w:color="auto" w:fill="auto"/>
            <w:vAlign w:val="center"/>
          </w:tcPr>
          <w:p w14:paraId="1C7315F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33</w:t>
            </w:r>
          </w:p>
        </w:tc>
        <w:tc>
          <w:tcPr>
            <w:tcW w:w="1012" w:type="dxa"/>
            <w:shd w:val="clear" w:color="auto" w:fill="auto"/>
            <w:vAlign w:val="center"/>
          </w:tcPr>
          <w:p w14:paraId="79B6C06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6E5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50C1A1F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三、国有资本经营预算财政拨款收入</w:t>
            </w:r>
          </w:p>
        </w:tc>
        <w:tc>
          <w:tcPr>
            <w:tcW w:w="653" w:type="dxa"/>
            <w:shd w:val="clear" w:color="auto" w:fill="auto"/>
            <w:vAlign w:val="center"/>
          </w:tcPr>
          <w:p w14:paraId="12F8188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005" w:type="dxa"/>
            <w:shd w:val="clear" w:color="auto" w:fill="auto"/>
            <w:vAlign w:val="center"/>
          </w:tcPr>
          <w:p w14:paraId="6DFF235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370906C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三、国防支出</w:t>
            </w:r>
          </w:p>
        </w:tc>
        <w:tc>
          <w:tcPr>
            <w:tcW w:w="654" w:type="dxa"/>
            <w:shd w:val="clear" w:color="auto" w:fill="auto"/>
            <w:vAlign w:val="center"/>
          </w:tcPr>
          <w:p w14:paraId="446F996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34</w:t>
            </w:r>
          </w:p>
        </w:tc>
        <w:tc>
          <w:tcPr>
            <w:tcW w:w="1012" w:type="dxa"/>
            <w:shd w:val="clear" w:color="auto" w:fill="auto"/>
            <w:vAlign w:val="center"/>
          </w:tcPr>
          <w:p w14:paraId="4EE5346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8D6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070392B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四、上级补助收入</w:t>
            </w:r>
          </w:p>
        </w:tc>
        <w:tc>
          <w:tcPr>
            <w:tcW w:w="653" w:type="dxa"/>
            <w:shd w:val="clear" w:color="auto" w:fill="auto"/>
            <w:vAlign w:val="center"/>
          </w:tcPr>
          <w:p w14:paraId="64B254D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1005" w:type="dxa"/>
            <w:shd w:val="clear" w:color="auto" w:fill="auto"/>
            <w:vAlign w:val="center"/>
          </w:tcPr>
          <w:p w14:paraId="5EBCB99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2CBDDE4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四、公共安全支出</w:t>
            </w:r>
          </w:p>
        </w:tc>
        <w:tc>
          <w:tcPr>
            <w:tcW w:w="654" w:type="dxa"/>
            <w:shd w:val="clear" w:color="auto" w:fill="auto"/>
            <w:vAlign w:val="center"/>
          </w:tcPr>
          <w:p w14:paraId="24EE73B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35</w:t>
            </w:r>
          </w:p>
        </w:tc>
        <w:tc>
          <w:tcPr>
            <w:tcW w:w="1012" w:type="dxa"/>
            <w:shd w:val="clear" w:color="auto" w:fill="auto"/>
            <w:vAlign w:val="center"/>
          </w:tcPr>
          <w:p w14:paraId="7977DD6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BEC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7F1D0C4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五、事业收入</w:t>
            </w:r>
          </w:p>
        </w:tc>
        <w:tc>
          <w:tcPr>
            <w:tcW w:w="653" w:type="dxa"/>
            <w:shd w:val="clear" w:color="auto" w:fill="auto"/>
            <w:vAlign w:val="center"/>
          </w:tcPr>
          <w:p w14:paraId="697D42A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005" w:type="dxa"/>
            <w:shd w:val="clear" w:color="auto" w:fill="auto"/>
            <w:vAlign w:val="center"/>
          </w:tcPr>
          <w:p w14:paraId="506705D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0BB92FA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五、教育支出</w:t>
            </w:r>
          </w:p>
        </w:tc>
        <w:tc>
          <w:tcPr>
            <w:tcW w:w="654" w:type="dxa"/>
            <w:shd w:val="clear" w:color="auto" w:fill="auto"/>
            <w:vAlign w:val="center"/>
          </w:tcPr>
          <w:p w14:paraId="4FF6C33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36</w:t>
            </w:r>
          </w:p>
        </w:tc>
        <w:tc>
          <w:tcPr>
            <w:tcW w:w="1012" w:type="dxa"/>
            <w:shd w:val="clear" w:color="auto" w:fill="auto"/>
            <w:vAlign w:val="center"/>
          </w:tcPr>
          <w:p w14:paraId="047D959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5991.11</w:t>
            </w:r>
          </w:p>
        </w:tc>
      </w:tr>
      <w:tr w14:paraId="575F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0049F34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六、经营收入</w:t>
            </w:r>
          </w:p>
        </w:tc>
        <w:tc>
          <w:tcPr>
            <w:tcW w:w="653" w:type="dxa"/>
            <w:shd w:val="clear" w:color="auto" w:fill="auto"/>
            <w:vAlign w:val="center"/>
          </w:tcPr>
          <w:p w14:paraId="0C79382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1005" w:type="dxa"/>
            <w:shd w:val="clear" w:color="auto" w:fill="auto"/>
            <w:vAlign w:val="center"/>
          </w:tcPr>
          <w:p w14:paraId="444ECE4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263DD15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六、科学技术支出</w:t>
            </w:r>
          </w:p>
        </w:tc>
        <w:tc>
          <w:tcPr>
            <w:tcW w:w="654" w:type="dxa"/>
            <w:shd w:val="clear" w:color="auto" w:fill="auto"/>
            <w:vAlign w:val="center"/>
          </w:tcPr>
          <w:p w14:paraId="118A675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37</w:t>
            </w:r>
          </w:p>
        </w:tc>
        <w:tc>
          <w:tcPr>
            <w:tcW w:w="1012" w:type="dxa"/>
            <w:shd w:val="clear" w:color="auto" w:fill="auto"/>
            <w:vAlign w:val="center"/>
          </w:tcPr>
          <w:p w14:paraId="57714AF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A34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130F611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七、附属单位上缴收入</w:t>
            </w:r>
          </w:p>
        </w:tc>
        <w:tc>
          <w:tcPr>
            <w:tcW w:w="653" w:type="dxa"/>
            <w:shd w:val="clear" w:color="auto" w:fill="auto"/>
            <w:vAlign w:val="center"/>
          </w:tcPr>
          <w:p w14:paraId="7E37522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c>
          <w:tcPr>
            <w:tcW w:w="1005" w:type="dxa"/>
            <w:shd w:val="clear" w:color="auto" w:fill="auto"/>
            <w:vAlign w:val="center"/>
          </w:tcPr>
          <w:p w14:paraId="5BC2D12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78449FF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七、文化旅游体育与传媒支出</w:t>
            </w:r>
          </w:p>
        </w:tc>
        <w:tc>
          <w:tcPr>
            <w:tcW w:w="654" w:type="dxa"/>
            <w:shd w:val="clear" w:color="auto" w:fill="auto"/>
            <w:vAlign w:val="center"/>
          </w:tcPr>
          <w:p w14:paraId="5100294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38</w:t>
            </w:r>
          </w:p>
        </w:tc>
        <w:tc>
          <w:tcPr>
            <w:tcW w:w="1012" w:type="dxa"/>
            <w:shd w:val="clear" w:color="auto" w:fill="auto"/>
            <w:vAlign w:val="center"/>
          </w:tcPr>
          <w:p w14:paraId="4809FED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C14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27" w:type="dxa"/>
            <w:shd w:val="clear" w:color="auto" w:fill="auto"/>
            <w:vAlign w:val="center"/>
          </w:tcPr>
          <w:p w14:paraId="629C8C9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八、其他收入</w:t>
            </w:r>
          </w:p>
        </w:tc>
        <w:tc>
          <w:tcPr>
            <w:tcW w:w="653" w:type="dxa"/>
            <w:shd w:val="clear" w:color="auto" w:fill="auto"/>
            <w:vAlign w:val="center"/>
          </w:tcPr>
          <w:p w14:paraId="680787A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8</w:t>
            </w:r>
          </w:p>
        </w:tc>
        <w:tc>
          <w:tcPr>
            <w:tcW w:w="1005" w:type="dxa"/>
            <w:shd w:val="clear" w:color="auto" w:fill="auto"/>
            <w:vAlign w:val="center"/>
          </w:tcPr>
          <w:p w14:paraId="7A9EA33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436.05</w:t>
            </w:r>
          </w:p>
        </w:tc>
        <w:tc>
          <w:tcPr>
            <w:tcW w:w="3488" w:type="dxa"/>
            <w:shd w:val="clear" w:color="auto" w:fill="auto"/>
            <w:vAlign w:val="center"/>
          </w:tcPr>
          <w:p w14:paraId="13CDCDA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八、社会保障和就业支出</w:t>
            </w:r>
          </w:p>
        </w:tc>
        <w:tc>
          <w:tcPr>
            <w:tcW w:w="654" w:type="dxa"/>
            <w:shd w:val="clear" w:color="auto" w:fill="auto"/>
            <w:vAlign w:val="center"/>
          </w:tcPr>
          <w:p w14:paraId="2048C8E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39</w:t>
            </w:r>
          </w:p>
        </w:tc>
        <w:tc>
          <w:tcPr>
            <w:tcW w:w="1012" w:type="dxa"/>
            <w:shd w:val="clear" w:color="auto" w:fill="auto"/>
            <w:vAlign w:val="center"/>
          </w:tcPr>
          <w:p w14:paraId="6F9A5D5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416.71</w:t>
            </w:r>
          </w:p>
        </w:tc>
      </w:tr>
      <w:tr w14:paraId="65CB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34BE39A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3" w:type="dxa"/>
            <w:shd w:val="clear" w:color="auto" w:fill="auto"/>
            <w:vAlign w:val="center"/>
          </w:tcPr>
          <w:p w14:paraId="2A38B83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w:t>
            </w:r>
          </w:p>
        </w:tc>
        <w:tc>
          <w:tcPr>
            <w:tcW w:w="1005" w:type="dxa"/>
            <w:shd w:val="clear" w:color="auto" w:fill="auto"/>
            <w:vAlign w:val="center"/>
          </w:tcPr>
          <w:p w14:paraId="4DBE9E0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7C36B10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九、卫生健康支出</w:t>
            </w:r>
          </w:p>
        </w:tc>
        <w:tc>
          <w:tcPr>
            <w:tcW w:w="654" w:type="dxa"/>
            <w:shd w:val="clear" w:color="auto" w:fill="auto"/>
            <w:vAlign w:val="center"/>
          </w:tcPr>
          <w:p w14:paraId="442ABF6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40</w:t>
            </w:r>
          </w:p>
        </w:tc>
        <w:tc>
          <w:tcPr>
            <w:tcW w:w="1012" w:type="dxa"/>
            <w:shd w:val="clear" w:color="auto" w:fill="auto"/>
            <w:vAlign w:val="center"/>
          </w:tcPr>
          <w:p w14:paraId="24410BC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201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27" w:type="dxa"/>
            <w:shd w:val="clear" w:color="auto" w:fill="auto"/>
            <w:vAlign w:val="center"/>
          </w:tcPr>
          <w:p w14:paraId="7C70207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3" w:type="dxa"/>
            <w:shd w:val="clear" w:color="auto" w:fill="auto"/>
            <w:vAlign w:val="center"/>
          </w:tcPr>
          <w:p w14:paraId="00460EC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w:t>
            </w:r>
          </w:p>
        </w:tc>
        <w:tc>
          <w:tcPr>
            <w:tcW w:w="1005" w:type="dxa"/>
            <w:shd w:val="clear" w:color="auto" w:fill="auto"/>
            <w:vAlign w:val="center"/>
          </w:tcPr>
          <w:p w14:paraId="32FE191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3CEB0C4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十、节能环保支出</w:t>
            </w:r>
          </w:p>
        </w:tc>
        <w:tc>
          <w:tcPr>
            <w:tcW w:w="654" w:type="dxa"/>
            <w:shd w:val="clear" w:color="auto" w:fill="auto"/>
            <w:vAlign w:val="center"/>
          </w:tcPr>
          <w:p w14:paraId="66CF5C1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41</w:t>
            </w:r>
          </w:p>
        </w:tc>
        <w:tc>
          <w:tcPr>
            <w:tcW w:w="1012" w:type="dxa"/>
            <w:shd w:val="clear" w:color="auto" w:fill="auto"/>
            <w:vAlign w:val="center"/>
          </w:tcPr>
          <w:p w14:paraId="1407AF8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D72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0196C9D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3" w:type="dxa"/>
            <w:shd w:val="clear" w:color="auto" w:fill="auto"/>
            <w:vAlign w:val="center"/>
          </w:tcPr>
          <w:p w14:paraId="42DB2F7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11</w:t>
            </w:r>
          </w:p>
        </w:tc>
        <w:tc>
          <w:tcPr>
            <w:tcW w:w="1005" w:type="dxa"/>
            <w:shd w:val="clear" w:color="auto" w:fill="auto"/>
            <w:vAlign w:val="center"/>
          </w:tcPr>
          <w:p w14:paraId="10801DD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144B829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十一、城乡社区支出</w:t>
            </w:r>
          </w:p>
        </w:tc>
        <w:tc>
          <w:tcPr>
            <w:tcW w:w="654" w:type="dxa"/>
            <w:shd w:val="clear" w:color="auto" w:fill="auto"/>
            <w:vAlign w:val="center"/>
          </w:tcPr>
          <w:p w14:paraId="4094AE6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42</w:t>
            </w:r>
          </w:p>
        </w:tc>
        <w:tc>
          <w:tcPr>
            <w:tcW w:w="1012" w:type="dxa"/>
            <w:shd w:val="clear" w:color="auto" w:fill="auto"/>
            <w:vAlign w:val="center"/>
          </w:tcPr>
          <w:p w14:paraId="327CB32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A2F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27" w:type="dxa"/>
            <w:shd w:val="clear" w:color="auto" w:fill="auto"/>
            <w:vAlign w:val="center"/>
          </w:tcPr>
          <w:p w14:paraId="5754E8B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3" w:type="dxa"/>
            <w:shd w:val="clear" w:color="auto" w:fill="auto"/>
            <w:vAlign w:val="center"/>
          </w:tcPr>
          <w:p w14:paraId="4BE4ECE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12</w:t>
            </w:r>
          </w:p>
        </w:tc>
        <w:tc>
          <w:tcPr>
            <w:tcW w:w="1005" w:type="dxa"/>
            <w:shd w:val="clear" w:color="auto" w:fill="auto"/>
            <w:vAlign w:val="center"/>
          </w:tcPr>
          <w:p w14:paraId="1C18892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14A3418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十二、农林水支出</w:t>
            </w:r>
          </w:p>
        </w:tc>
        <w:tc>
          <w:tcPr>
            <w:tcW w:w="654" w:type="dxa"/>
            <w:shd w:val="clear" w:color="auto" w:fill="auto"/>
            <w:vAlign w:val="center"/>
          </w:tcPr>
          <w:p w14:paraId="1E354BC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43</w:t>
            </w:r>
          </w:p>
        </w:tc>
        <w:tc>
          <w:tcPr>
            <w:tcW w:w="1012" w:type="dxa"/>
            <w:shd w:val="clear" w:color="auto" w:fill="auto"/>
            <w:vAlign w:val="center"/>
          </w:tcPr>
          <w:p w14:paraId="6DE063C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B73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7D05914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3" w:type="dxa"/>
            <w:shd w:val="clear" w:color="auto" w:fill="auto"/>
            <w:vAlign w:val="center"/>
          </w:tcPr>
          <w:p w14:paraId="20D5654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13</w:t>
            </w:r>
          </w:p>
        </w:tc>
        <w:tc>
          <w:tcPr>
            <w:tcW w:w="1005" w:type="dxa"/>
            <w:shd w:val="clear" w:color="auto" w:fill="auto"/>
            <w:vAlign w:val="center"/>
          </w:tcPr>
          <w:p w14:paraId="4A93624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0F9B79D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十三、交通运输支出</w:t>
            </w:r>
          </w:p>
        </w:tc>
        <w:tc>
          <w:tcPr>
            <w:tcW w:w="654" w:type="dxa"/>
            <w:shd w:val="clear" w:color="auto" w:fill="auto"/>
            <w:vAlign w:val="center"/>
          </w:tcPr>
          <w:p w14:paraId="1F8DE80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44</w:t>
            </w:r>
          </w:p>
        </w:tc>
        <w:tc>
          <w:tcPr>
            <w:tcW w:w="1012" w:type="dxa"/>
            <w:shd w:val="clear" w:color="auto" w:fill="auto"/>
            <w:vAlign w:val="center"/>
          </w:tcPr>
          <w:p w14:paraId="4CADEF9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BD7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2068BEB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3" w:type="dxa"/>
            <w:shd w:val="clear" w:color="auto" w:fill="auto"/>
            <w:vAlign w:val="center"/>
          </w:tcPr>
          <w:p w14:paraId="12E18A8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14</w:t>
            </w:r>
          </w:p>
        </w:tc>
        <w:tc>
          <w:tcPr>
            <w:tcW w:w="1005" w:type="dxa"/>
            <w:shd w:val="clear" w:color="auto" w:fill="auto"/>
            <w:vAlign w:val="center"/>
          </w:tcPr>
          <w:p w14:paraId="41D9A70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68188D9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十四、资源勘探工业信息等支出</w:t>
            </w:r>
          </w:p>
        </w:tc>
        <w:tc>
          <w:tcPr>
            <w:tcW w:w="654" w:type="dxa"/>
            <w:shd w:val="clear" w:color="auto" w:fill="auto"/>
            <w:vAlign w:val="center"/>
          </w:tcPr>
          <w:p w14:paraId="1B7DD61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45</w:t>
            </w:r>
          </w:p>
        </w:tc>
        <w:tc>
          <w:tcPr>
            <w:tcW w:w="1012" w:type="dxa"/>
            <w:shd w:val="clear" w:color="auto" w:fill="auto"/>
            <w:vAlign w:val="center"/>
          </w:tcPr>
          <w:p w14:paraId="70F7F03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320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7F3C3FA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3" w:type="dxa"/>
            <w:shd w:val="clear" w:color="auto" w:fill="auto"/>
            <w:vAlign w:val="center"/>
          </w:tcPr>
          <w:p w14:paraId="40D6E8F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15</w:t>
            </w:r>
          </w:p>
        </w:tc>
        <w:tc>
          <w:tcPr>
            <w:tcW w:w="1005" w:type="dxa"/>
            <w:shd w:val="clear" w:color="auto" w:fill="auto"/>
            <w:vAlign w:val="center"/>
          </w:tcPr>
          <w:p w14:paraId="5A542CC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0892B59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十五、商业服务业等支出</w:t>
            </w:r>
          </w:p>
        </w:tc>
        <w:tc>
          <w:tcPr>
            <w:tcW w:w="654" w:type="dxa"/>
            <w:shd w:val="clear" w:color="auto" w:fill="auto"/>
            <w:vAlign w:val="center"/>
          </w:tcPr>
          <w:p w14:paraId="73DC529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46</w:t>
            </w:r>
          </w:p>
        </w:tc>
        <w:tc>
          <w:tcPr>
            <w:tcW w:w="1012" w:type="dxa"/>
            <w:shd w:val="clear" w:color="auto" w:fill="auto"/>
            <w:vAlign w:val="center"/>
          </w:tcPr>
          <w:p w14:paraId="73991E5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786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4C1F1FB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3" w:type="dxa"/>
            <w:shd w:val="clear" w:color="auto" w:fill="auto"/>
            <w:vAlign w:val="center"/>
          </w:tcPr>
          <w:p w14:paraId="6507F0A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16</w:t>
            </w:r>
          </w:p>
        </w:tc>
        <w:tc>
          <w:tcPr>
            <w:tcW w:w="1005" w:type="dxa"/>
            <w:shd w:val="clear" w:color="auto" w:fill="auto"/>
            <w:vAlign w:val="center"/>
          </w:tcPr>
          <w:p w14:paraId="2FBC77A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25D0E5A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十六、金融支出</w:t>
            </w:r>
          </w:p>
        </w:tc>
        <w:tc>
          <w:tcPr>
            <w:tcW w:w="654" w:type="dxa"/>
            <w:shd w:val="clear" w:color="auto" w:fill="auto"/>
            <w:vAlign w:val="center"/>
          </w:tcPr>
          <w:p w14:paraId="0AB8876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47</w:t>
            </w:r>
          </w:p>
        </w:tc>
        <w:tc>
          <w:tcPr>
            <w:tcW w:w="1012" w:type="dxa"/>
            <w:shd w:val="clear" w:color="auto" w:fill="auto"/>
            <w:vAlign w:val="center"/>
          </w:tcPr>
          <w:p w14:paraId="0F26CF1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BCB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0ABE5D4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3" w:type="dxa"/>
            <w:shd w:val="clear" w:color="auto" w:fill="auto"/>
            <w:vAlign w:val="center"/>
          </w:tcPr>
          <w:p w14:paraId="0BAD395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17</w:t>
            </w:r>
          </w:p>
        </w:tc>
        <w:tc>
          <w:tcPr>
            <w:tcW w:w="1005" w:type="dxa"/>
            <w:shd w:val="clear" w:color="auto" w:fill="auto"/>
            <w:vAlign w:val="center"/>
          </w:tcPr>
          <w:p w14:paraId="184B2C6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5009B2A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十七、援助其他地区支出</w:t>
            </w:r>
          </w:p>
        </w:tc>
        <w:tc>
          <w:tcPr>
            <w:tcW w:w="654" w:type="dxa"/>
            <w:shd w:val="clear" w:color="auto" w:fill="auto"/>
            <w:vAlign w:val="center"/>
          </w:tcPr>
          <w:p w14:paraId="5A1C196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48</w:t>
            </w:r>
          </w:p>
        </w:tc>
        <w:tc>
          <w:tcPr>
            <w:tcW w:w="1012" w:type="dxa"/>
            <w:shd w:val="clear" w:color="auto" w:fill="auto"/>
            <w:vAlign w:val="center"/>
          </w:tcPr>
          <w:p w14:paraId="6843AAD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07A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15D502F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3" w:type="dxa"/>
            <w:shd w:val="clear" w:color="auto" w:fill="auto"/>
            <w:vAlign w:val="center"/>
          </w:tcPr>
          <w:p w14:paraId="5E2C0DD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18</w:t>
            </w:r>
          </w:p>
        </w:tc>
        <w:tc>
          <w:tcPr>
            <w:tcW w:w="1005" w:type="dxa"/>
            <w:shd w:val="clear" w:color="auto" w:fill="auto"/>
            <w:vAlign w:val="center"/>
          </w:tcPr>
          <w:p w14:paraId="2072165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7A71783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十八、自然资源海洋气象等支出</w:t>
            </w:r>
          </w:p>
        </w:tc>
        <w:tc>
          <w:tcPr>
            <w:tcW w:w="654" w:type="dxa"/>
            <w:shd w:val="clear" w:color="auto" w:fill="auto"/>
            <w:vAlign w:val="center"/>
          </w:tcPr>
          <w:p w14:paraId="5BA0A2A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49</w:t>
            </w:r>
          </w:p>
        </w:tc>
        <w:tc>
          <w:tcPr>
            <w:tcW w:w="1012" w:type="dxa"/>
            <w:shd w:val="clear" w:color="auto" w:fill="auto"/>
            <w:vAlign w:val="center"/>
          </w:tcPr>
          <w:p w14:paraId="6BEC50C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E6A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69" w:hRule="atLeast"/>
          <w:jc w:val="center"/>
        </w:trPr>
        <w:tc>
          <w:tcPr>
            <w:tcW w:w="3727" w:type="dxa"/>
            <w:shd w:val="clear" w:color="auto" w:fill="auto"/>
            <w:vAlign w:val="center"/>
          </w:tcPr>
          <w:p w14:paraId="67D3372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3" w:type="dxa"/>
            <w:shd w:val="clear" w:color="auto" w:fill="auto"/>
            <w:vAlign w:val="center"/>
          </w:tcPr>
          <w:p w14:paraId="3324592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19</w:t>
            </w:r>
          </w:p>
        </w:tc>
        <w:tc>
          <w:tcPr>
            <w:tcW w:w="1005" w:type="dxa"/>
            <w:shd w:val="clear" w:color="auto" w:fill="auto"/>
            <w:vAlign w:val="center"/>
          </w:tcPr>
          <w:p w14:paraId="26BCCB6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3512317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十九、住房保障支出</w:t>
            </w:r>
          </w:p>
        </w:tc>
        <w:tc>
          <w:tcPr>
            <w:tcW w:w="654" w:type="dxa"/>
            <w:shd w:val="clear" w:color="auto" w:fill="auto"/>
            <w:vAlign w:val="center"/>
          </w:tcPr>
          <w:p w14:paraId="18CB1DF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50</w:t>
            </w:r>
          </w:p>
        </w:tc>
        <w:tc>
          <w:tcPr>
            <w:tcW w:w="1012" w:type="dxa"/>
            <w:shd w:val="clear" w:color="auto" w:fill="auto"/>
            <w:vAlign w:val="center"/>
          </w:tcPr>
          <w:p w14:paraId="607246E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119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0FB7E2F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3" w:type="dxa"/>
            <w:shd w:val="clear" w:color="auto" w:fill="auto"/>
            <w:vAlign w:val="center"/>
          </w:tcPr>
          <w:p w14:paraId="2BAC3DD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1005" w:type="dxa"/>
            <w:shd w:val="clear" w:color="auto" w:fill="auto"/>
            <w:vAlign w:val="center"/>
          </w:tcPr>
          <w:p w14:paraId="38234D8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32893F1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二十、粮油物资储备支出</w:t>
            </w:r>
          </w:p>
        </w:tc>
        <w:tc>
          <w:tcPr>
            <w:tcW w:w="654" w:type="dxa"/>
            <w:shd w:val="clear" w:color="auto" w:fill="auto"/>
            <w:vAlign w:val="center"/>
          </w:tcPr>
          <w:p w14:paraId="214E37D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51</w:t>
            </w:r>
          </w:p>
        </w:tc>
        <w:tc>
          <w:tcPr>
            <w:tcW w:w="1012" w:type="dxa"/>
            <w:shd w:val="clear" w:color="auto" w:fill="auto"/>
            <w:vAlign w:val="center"/>
          </w:tcPr>
          <w:p w14:paraId="497EE7E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826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511E5C8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3" w:type="dxa"/>
            <w:shd w:val="clear" w:color="auto" w:fill="auto"/>
            <w:vAlign w:val="center"/>
          </w:tcPr>
          <w:p w14:paraId="22CC5B1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21</w:t>
            </w:r>
          </w:p>
        </w:tc>
        <w:tc>
          <w:tcPr>
            <w:tcW w:w="1005" w:type="dxa"/>
            <w:shd w:val="clear" w:color="auto" w:fill="auto"/>
            <w:vAlign w:val="center"/>
          </w:tcPr>
          <w:p w14:paraId="13AB30E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02614E6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二十一、国有资本经营预算支出</w:t>
            </w:r>
          </w:p>
        </w:tc>
        <w:tc>
          <w:tcPr>
            <w:tcW w:w="654" w:type="dxa"/>
            <w:shd w:val="clear" w:color="auto" w:fill="auto"/>
            <w:vAlign w:val="center"/>
          </w:tcPr>
          <w:p w14:paraId="7F7FDD3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52</w:t>
            </w:r>
          </w:p>
        </w:tc>
        <w:tc>
          <w:tcPr>
            <w:tcW w:w="1012" w:type="dxa"/>
            <w:shd w:val="clear" w:color="auto" w:fill="auto"/>
            <w:vAlign w:val="center"/>
          </w:tcPr>
          <w:p w14:paraId="61EE616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2A1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2E7D261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3" w:type="dxa"/>
            <w:shd w:val="clear" w:color="auto" w:fill="auto"/>
            <w:vAlign w:val="center"/>
          </w:tcPr>
          <w:p w14:paraId="74F23D6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22</w:t>
            </w:r>
          </w:p>
        </w:tc>
        <w:tc>
          <w:tcPr>
            <w:tcW w:w="1005" w:type="dxa"/>
            <w:shd w:val="clear" w:color="auto" w:fill="auto"/>
            <w:vAlign w:val="center"/>
          </w:tcPr>
          <w:p w14:paraId="170525D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0540321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二十二、灾害防治及应急管理支出</w:t>
            </w:r>
          </w:p>
        </w:tc>
        <w:tc>
          <w:tcPr>
            <w:tcW w:w="654" w:type="dxa"/>
            <w:shd w:val="clear" w:color="auto" w:fill="auto"/>
            <w:vAlign w:val="center"/>
          </w:tcPr>
          <w:p w14:paraId="0EA28CB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53</w:t>
            </w:r>
          </w:p>
        </w:tc>
        <w:tc>
          <w:tcPr>
            <w:tcW w:w="1012" w:type="dxa"/>
            <w:shd w:val="clear" w:color="auto" w:fill="auto"/>
            <w:vAlign w:val="center"/>
          </w:tcPr>
          <w:p w14:paraId="6310816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090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16A3BD8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3" w:type="dxa"/>
            <w:shd w:val="clear" w:color="auto" w:fill="auto"/>
            <w:vAlign w:val="center"/>
          </w:tcPr>
          <w:p w14:paraId="00C3446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23</w:t>
            </w:r>
          </w:p>
        </w:tc>
        <w:tc>
          <w:tcPr>
            <w:tcW w:w="1005" w:type="dxa"/>
            <w:shd w:val="clear" w:color="auto" w:fill="auto"/>
            <w:vAlign w:val="center"/>
          </w:tcPr>
          <w:p w14:paraId="4B187BD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498F0BD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二十三、其他支出</w:t>
            </w:r>
          </w:p>
        </w:tc>
        <w:tc>
          <w:tcPr>
            <w:tcW w:w="654" w:type="dxa"/>
            <w:shd w:val="clear" w:color="auto" w:fill="auto"/>
            <w:vAlign w:val="center"/>
          </w:tcPr>
          <w:p w14:paraId="1B87A94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54</w:t>
            </w:r>
          </w:p>
        </w:tc>
        <w:tc>
          <w:tcPr>
            <w:tcW w:w="1012" w:type="dxa"/>
            <w:shd w:val="clear" w:color="auto" w:fill="auto"/>
            <w:vAlign w:val="center"/>
          </w:tcPr>
          <w:p w14:paraId="1EA86EC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C21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18767F86">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653" w:type="dxa"/>
            <w:shd w:val="clear" w:color="auto" w:fill="auto"/>
            <w:vAlign w:val="center"/>
          </w:tcPr>
          <w:p w14:paraId="612563E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24</w:t>
            </w:r>
          </w:p>
        </w:tc>
        <w:tc>
          <w:tcPr>
            <w:tcW w:w="1005" w:type="dxa"/>
            <w:shd w:val="clear" w:color="auto" w:fill="auto"/>
            <w:vAlign w:val="center"/>
          </w:tcPr>
          <w:p w14:paraId="73C10A2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705C863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二十四、债务还本支出</w:t>
            </w:r>
          </w:p>
        </w:tc>
        <w:tc>
          <w:tcPr>
            <w:tcW w:w="654" w:type="dxa"/>
            <w:shd w:val="clear" w:color="auto" w:fill="auto"/>
            <w:vAlign w:val="center"/>
          </w:tcPr>
          <w:p w14:paraId="432DADB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55</w:t>
            </w:r>
          </w:p>
        </w:tc>
        <w:tc>
          <w:tcPr>
            <w:tcW w:w="1012" w:type="dxa"/>
            <w:shd w:val="clear" w:color="auto" w:fill="auto"/>
            <w:vAlign w:val="center"/>
          </w:tcPr>
          <w:p w14:paraId="75910FB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814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2BC7BD9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3" w:type="dxa"/>
            <w:shd w:val="clear" w:color="auto" w:fill="auto"/>
            <w:vAlign w:val="center"/>
          </w:tcPr>
          <w:p w14:paraId="26F7944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25</w:t>
            </w:r>
          </w:p>
        </w:tc>
        <w:tc>
          <w:tcPr>
            <w:tcW w:w="1005" w:type="dxa"/>
            <w:shd w:val="clear" w:color="auto" w:fill="auto"/>
            <w:vAlign w:val="center"/>
          </w:tcPr>
          <w:p w14:paraId="60F11CB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7805DF5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二十五、债务付息支出</w:t>
            </w:r>
          </w:p>
        </w:tc>
        <w:tc>
          <w:tcPr>
            <w:tcW w:w="654" w:type="dxa"/>
            <w:shd w:val="clear" w:color="auto" w:fill="auto"/>
            <w:vAlign w:val="center"/>
          </w:tcPr>
          <w:p w14:paraId="3356673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56</w:t>
            </w:r>
          </w:p>
        </w:tc>
        <w:tc>
          <w:tcPr>
            <w:tcW w:w="1012" w:type="dxa"/>
            <w:shd w:val="clear" w:color="auto" w:fill="auto"/>
            <w:vAlign w:val="center"/>
          </w:tcPr>
          <w:p w14:paraId="7CDC975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80D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0453058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3" w:type="dxa"/>
            <w:shd w:val="clear" w:color="auto" w:fill="auto"/>
            <w:vAlign w:val="center"/>
          </w:tcPr>
          <w:p w14:paraId="5B86B8A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26</w:t>
            </w:r>
          </w:p>
        </w:tc>
        <w:tc>
          <w:tcPr>
            <w:tcW w:w="1005" w:type="dxa"/>
            <w:shd w:val="clear" w:color="auto" w:fill="auto"/>
            <w:vAlign w:val="center"/>
          </w:tcPr>
          <w:p w14:paraId="0873C01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70B9D47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二十六、抗疫特别国债安排的支出</w:t>
            </w:r>
          </w:p>
        </w:tc>
        <w:tc>
          <w:tcPr>
            <w:tcW w:w="654" w:type="dxa"/>
            <w:shd w:val="clear" w:color="auto" w:fill="auto"/>
            <w:vAlign w:val="center"/>
          </w:tcPr>
          <w:p w14:paraId="72AB380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57</w:t>
            </w:r>
          </w:p>
        </w:tc>
        <w:tc>
          <w:tcPr>
            <w:tcW w:w="1012" w:type="dxa"/>
            <w:shd w:val="clear" w:color="auto" w:fill="auto"/>
            <w:vAlign w:val="center"/>
          </w:tcPr>
          <w:p w14:paraId="0A35221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509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5576489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本年收入合计</w:t>
            </w:r>
          </w:p>
        </w:tc>
        <w:tc>
          <w:tcPr>
            <w:tcW w:w="653" w:type="dxa"/>
            <w:shd w:val="clear" w:color="auto" w:fill="auto"/>
            <w:vAlign w:val="center"/>
          </w:tcPr>
          <w:p w14:paraId="5CC2728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27</w:t>
            </w:r>
          </w:p>
        </w:tc>
        <w:tc>
          <w:tcPr>
            <w:tcW w:w="1005" w:type="dxa"/>
            <w:shd w:val="clear" w:color="auto" w:fill="auto"/>
            <w:vAlign w:val="center"/>
          </w:tcPr>
          <w:p w14:paraId="61C94C2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6417.82</w:t>
            </w:r>
          </w:p>
        </w:tc>
        <w:tc>
          <w:tcPr>
            <w:tcW w:w="3488" w:type="dxa"/>
            <w:shd w:val="clear" w:color="auto" w:fill="auto"/>
            <w:vAlign w:val="center"/>
          </w:tcPr>
          <w:p w14:paraId="3AB9F49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本年支出合计</w:t>
            </w:r>
          </w:p>
        </w:tc>
        <w:tc>
          <w:tcPr>
            <w:tcW w:w="654" w:type="dxa"/>
            <w:shd w:val="clear" w:color="auto" w:fill="auto"/>
            <w:vAlign w:val="center"/>
          </w:tcPr>
          <w:p w14:paraId="49100B4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58</w:t>
            </w:r>
          </w:p>
        </w:tc>
        <w:tc>
          <w:tcPr>
            <w:tcW w:w="1012" w:type="dxa"/>
            <w:shd w:val="clear" w:color="auto" w:fill="auto"/>
            <w:vAlign w:val="center"/>
          </w:tcPr>
          <w:p w14:paraId="69F4248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6407.82</w:t>
            </w:r>
          </w:p>
        </w:tc>
      </w:tr>
      <w:tr w14:paraId="5F69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4AE8A06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使用非财政拨款结余</w:t>
            </w:r>
          </w:p>
        </w:tc>
        <w:tc>
          <w:tcPr>
            <w:tcW w:w="653" w:type="dxa"/>
            <w:shd w:val="clear" w:color="auto" w:fill="auto"/>
            <w:vAlign w:val="center"/>
          </w:tcPr>
          <w:p w14:paraId="4BF78AF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28</w:t>
            </w:r>
          </w:p>
        </w:tc>
        <w:tc>
          <w:tcPr>
            <w:tcW w:w="1005" w:type="dxa"/>
            <w:shd w:val="clear" w:color="auto" w:fill="auto"/>
            <w:vAlign w:val="center"/>
          </w:tcPr>
          <w:p w14:paraId="144C1C2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4ECA5C1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结余分配</w:t>
            </w:r>
          </w:p>
        </w:tc>
        <w:tc>
          <w:tcPr>
            <w:tcW w:w="654" w:type="dxa"/>
            <w:shd w:val="clear" w:color="auto" w:fill="auto"/>
            <w:vAlign w:val="center"/>
          </w:tcPr>
          <w:p w14:paraId="2A55B40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59</w:t>
            </w:r>
          </w:p>
        </w:tc>
        <w:tc>
          <w:tcPr>
            <w:tcW w:w="1012" w:type="dxa"/>
            <w:shd w:val="clear" w:color="auto" w:fill="auto"/>
            <w:vAlign w:val="center"/>
          </w:tcPr>
          <w:p w14:paraId="7D6ACE3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282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27" w:type="dxa"/>
            <w:shd w:val="clear" w:color="auto" w:fill="auto"/>
            <w:vAlign w:val="center"/>
          </w:tcPr>
          <w:p w14:paraId="2CEF585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年初结转和结余</w:t>
            </w:r>
          </w:p>
        </w:tc>
        <w:tc>
          <w:tcPr>
            <w:tcW w:w="653" w:type="dxa"/>
            <w:shd w:val="clear" w:color="auto" w:fill="auto"/>
            <w:vAlign w:val="center"/>
          </w:tcPr>
          <w:p w14:paraId="4A2511A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29</w:t>
            </w:r>
          </w:p>
        </w:tc>
        <w:tc>
          <w:tcPr>
            <w:tcW w:w="1005" w:type="dxa"/>
            <w:shd w:val="clear" w:color="auto" w:fill="auto"/>
            <w:vAlign w:val="center"/>
          </w:tcPr>
          <w:p w14:paraId="144F5AD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88" w:type="dxa"/>
            <w:shd w:val="clear" w:color="auto" w:fill="auto"/>
            <w:vAlign w:val="center"/>
          </w:tcPr>
          <w:p w14:paraId="25CA923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年末结转和结余</w:t>
            </w:r>
          </w:p>
        </w:tc>
        <w:tc>
          <w:tcPr>
            <w:tcW w:w="654" w:type="dxa"/>
            <w:shd w:val="clear" w:color="auto" w:fill="auto"/>
            <w:vAlign w:val="center"/>
          </w:tcPr>
          <w:p w14:paraId="7243E4F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60</w:t>
            </w:r>
          </w:p>
        </w:tc>
        <w:tc>
          <w:tcPr>
            <w:tcW w:w="1012" w:type="dxa"/>
            <w:shd w:val="clear" w:color="auto" w:fill="auto"/>
            <w:vAlign w:val="center"/>
          </w:tcPr>
          <w:p w14:paraId="26FCA99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w:t>
            </w:r>
          </w:p>
        </w:tc>
      </w:tr>
      <w:tr w14:paraId="0CBF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3727" w:type="dxa"/>
            <w:shd w:val="clear" w:color="auto" w:fill="auto"/>
            <w:vAlign w:val="center"/>
          </w:tcPr>
          <w:p w14:paraId="4536C5C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653" w:type="dxa"/>
            <w:shd w:val="clear" w:color="auto" w:fill="auto"/>
            <w:vAlign w:val="center"/>
          </w:tcPr>
          <w:p w14:paraId="59BA1BC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r>
              <w:rPr>
                <w:rFonts w:hint="default" w:ascii="Times New Roman" w:hAnsi="Times New Roman" w:eastAsia="宋体" w:cs="Times New Roman"/>
                <w:i w:val="0"/>
                <w:iCs w:val="0"/>
                <w:snapToGrid w:val="0"/>
                <w:color w:val="000000"/>
                <w:kern w:val="0"/>
                <w:sz w:val="21"/>
                <w:szCs w:val="21"/>
                <w:u w:val="none"/>
                <w:lang w:val="en-US" w:eastAsia="zh-CN" w:bidi="ar"/>
              </w:rPr>
              <w:t>0</w:t>
            </w:r>
          </w:p>
        </w:tc>
        <w:tc>
          <w:tcPr>
            <w:tcW w:w="1005" w:type="dxa"/>
            <w:shd w:val="clear" w:color="auto" w:fill="auto"/>
            <w:vAlign w:val="center"/>
          </w:tcPr>
          <w:p w14:paraId="1DCCB35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6417.82</w:t>
            </w:r>
          </w:p>
        </w:tc>
        <w:tc>
          <w:tcPr>
            <w:tcW w:w="3488" w:type="dxa"/>
            <w:shd w:val="clear" w:color="auto" w:fill="auto"/>
            <w:vAlign w:val="center"/>
          </w:tcPr>
          <w:p w14:paraId="7BF08D3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654" w:type="dxa"/>
            <w:shd w:val="clear" w:color="auto" w:fill="auto"/>
            <w:vAlign w:val="center"/>
          </w:tcPr>
          <w:p w14:paraId="0EB2D1F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6</w:t>
            </w: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12" w:type="dxa"/>
            <w:shd w:val="clear" w:color="auto" w:fill="auto"/>
            <w:vAlign w:val="center"/>
          </w:tcPr>
          <w:p w14:paraId="04D2DD7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6417.82</w:t>
            </w:r>
          </w:p>
        </w:tc>
      </w:tr>
    </w:tbl>
    <w:p w14:paraId="0B113E92">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14:paraId="0748C00B">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p>
    <w:p w14:paraId="025B0E9B">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63123B7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default"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14:paraId="4B991881">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14:paraId="244F3E1A">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cs="Times New Roman"/>
          <w:bCs/>
          <w:snapToGrid w:val="0"/>
          <w:color w:val="000000"/>
          <w:spacing w:val="0"/>
          <w:w w:val="100"/>
          <w:kern w:val="0"/>
          <w:position w:val="0"/>
          <w:sz w:val="28"/>
          <w:szCs w:val="28"/>
          <w:lang w:val="en-US" w:eastAsia="zh-CN" w:bidi="ar-SA"/>
        </w:rPr>
        <w:t>武汉市光谷第十五小学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0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035"/>
        <w:gridCol w:w="1035"/>
        <w:gridCol w:w="1036"/>
        <w:gridCol w:w="792"/>
        <w:gridCol w:w="792"/>
        <w:gridCol w:w="1279"/>
        <w:gridCol w:w="792"/>
      </w:tblGrid>
      <w:tr w14:paraId="4526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2334" w:type="dxa"/>
            <w:gridSpan w:val="4"/>
            <w:shd w:val="clear" w:color="auto" w:fill="auto"/>
            <w:vAlign w:val="center"/>
          </w:tcPr>
          <w:p w14:paraId="424960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035" w:type="dxa"/>
            <w:vMerge w:val="restart"/>
            <w:shd w:val="clear" w:color="auto" w:fill="auto"/>
            <w:vAlign w:val="center"/>
          </w:tcPr>
          <w:p w14:paraId="603E0C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本年收入合计</w:t>
            </w:r>
          </w:p>
        </w:tc>
        <w:tc>
          <w:tcPr>
            <w:tcW w:w="1035" w:type="dxa"/>
            <w:vMerge w:val="restart"/>
            <w:shd w:val="clear" w:color="auto" w:fill="auto"/>
            <w:vAlign w:val="center"/>
          </w:tcPr>
          <w:p w14:paraId="0D36AB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财政拨款收入</w:t>
            </w:r>
          </w:p>
        </w:tc>
        <w:tc>
          <w:tcPr>
            <w:tcW w:w="1036" w:type="dxa"/>
            <w:vMerge w:val="restart"/>
            <w:shd w:val="clear" w:color="auto" w:fill="auto"/>
            <w:vAlign w:val="center"/>
          </w:tcPr>
          <w:p w14:paraId="267C93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上级补助收入</w:t>
            </w:r>
          </w:p>
        </w:tc>
        <w:tc>
          <w:tcPr>
            <w:tcW w:w="792" w:type="dxa"/>
            <w:vMerge w:val="restart"/>
            <w:shd w:val="clear" w:color="auto" w:fill="auto"/>
            <w:vAlign w:val="center"/>
          </w:tcPr>
          <w:p w14:paraId="2B932B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事业收入</w:t>
            </w:r>
          </w:p>
        </w:tc>
        <w:tc>
          <w:tcPr>
            <w:tcW w:w="792" w:type="dxa"/>
            <w:vMerge w:val="restart"/>
            <w:shd w:val="clear" w:color="auto" w:fill="auto"/>
            <w:vAlign w:val="center"/>
          </w:tcPr>
          <w:p w14:paraId="6C131B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经营收入</w:t>
            </w:r>
          </w:p>
        </w:tc>
        <w:tc>
          <w:tcPr>
            <w:tcW w:w="1279" w:type="dxa"/>
            <w:vMerge w:val="restart"/>
            <w:shd w:val="clear" w:color="auto" w:fill="auto"/>
            <w:vAlign w:val="center"/>
          </w:tcPr>
          <w:p w14:paraId="2BC019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附属单位上缴收入</w:t>
            </w:r>
          </w:p>
        </w:tc>
        <w:tc>
          <w:tcPr>
            <w:tcW w:w="792" w:type="dxa"/>
            <w:vMerge w:val="restart"/>
            <w:shd w:val="clear" w:color="auto" w:fill="auto"/>
            <w:vAlign w:val="center"/>
          </w:tcPr>
          <w:p w14:paraId="72628D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其他收入</w:t>
            </w:r>
          </w:p>
        </w:tc>
      </w:tr>
      <w:tr w14:paraId="3579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278" w:type="dxa"/>
            <w:gridSpan w:val="3"/>
            <w:vMerge w:val="restart"/>
            <w:shd w:val="clear" w:color="auto" w:fill="auto"/>
            <w:vAlign w:val="center"/>
          </w:tcPr>
          <w:p w14:paraId="4561C8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功能分类 </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14:paraId="206056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035" w:type="dxa"/>
            <w:vMerge w:val="continue"/>
            <w:shd w:val="clear" w:color="auto" w:fill="auto"/>
            <w:vAlign w:val="center"/>
          </w:tcPr>
          <w:p w14:paraId="01A31101">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2639A417">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1F40454D">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27CC5548">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425D45C5">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600235D1">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48C51299">
            <w:pPr>
              <w:jc w:val="center"/>
              <w:rPr>
                <w:rFonts w:hint="default" w:ascii="Times New Roman" w:hAnsi="Times New Roman" w:eastAsia="宋体" w:cs="Times New Roman"/>
                <w:i w:val="0"/>
                <w:iCs w:val="0"/>
                <w:color w:val="000000"/>
                <w:sz w:val="21"/>
                <w:szCs w:val="21"/>
                <w:u w:val="none"/>
              </w:rPr>
            </w:pPr>
          </w:p>
        </w:tc>
      </w:tr>
      <w:tr w14:paraId="68DF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14:paraId="31AFE962">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1B3E4851">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5A99F67B">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70FB6CE0">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0FD9A5C4">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1D181F86">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67FD7AB0">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2EBA73E8">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6504817F">
            <w:pPr>
              <w:jc w:val="center"/>
              <w:rPr>
                <w:rFonts w:hint="default" w:ascii="Times New Roman" w:hAnsi="Times New Roman" w:eastAsia="宋体" w:cs="Times New Roman"/>
                <w:i w:val="0"/>
                <w:iCs w:val="0"/>
                <w:color w:val="000000"/>
                <w:sz w:val="21"/>
                <w:szCs w:val="21"/>
                <w:u w:val="none"/>
              </w:rPr>
            </w:pPr>
          </w:p>
        </w:tc>
      </w:tr>
      <w:tr w14:paraId="59DE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14:paraId="7D046F29">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26F100E2">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6BB25992">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3A88974D">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1BEB67D8">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757BCBD2">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383E3951">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22A9EA78">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24DAD0ED">
            <w:pPr>
              <w:jc w:val="center"/>
              <w:rPr>
                <w:rFonts w:hint="default" w:ascii="Times New Roman" w:hAnsi="Times New Roman" w:eastAsia="宋体" w:cs="Times New Roman"/>
                <w:i w:val="0"/>
                <w:iCs w:val="0"/>
                <w:color w:val="000000"/>
                <w:sz w:val="21"/>
                <w:szCs w:val="21"/>
                <w:u w:val="none"/>
              </w:rPr>
            </w:pPr>
          </w:p>
        </w:tc>
      </w:tr>
      <w:tr w14:paraId="65B4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426" w:type="dxa"/>
            <w:vMerge w:val="restart"/>
            <w:shd w:val="clear" w:color="auto" w:fill="auto"/>
            <w:vAlign w:val="center"/>
          </w:tcPr>
          <w:p w14:paraId="3BDA5F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5816B4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14:paraId="4B2FCE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14:paraId="74E045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035" w:type="dxa"/>
            <w:shd w:val="clear" w:color="auto" w:fill="auto"/>
            <w:vAlign w:val="center"/>
          </w:tcPr>
          <w:p w14:paraId="483CB8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35" w:type="dxa"/>
            <w:shd w:val="clear" w:color="auto" w:fill="auto"/>
            <w:vAlign w:val="center"/>
          </w:tcPr>
          <w:p w14:paraId="246C0B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36" w:type="dxa"/>
            <w:shd w:val="clear" w:color="auto" w:fill="auto"/>
            <w:vAlign w:val="center"/>
          </w:tcPr>
          <w:p w14:paraId="3F2180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792" w:type="dxa"/>
            <w:shd w:val="clear" w:color="auto" w:fill="auto"/>
            <w:vAlign w:val="center"/>
          </w:tcPr>
          <w:p w14:paraId="543746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792" w:type="dxa"/>
            <w:shd w:val="clear" w:color="auto" w:fill="auto"/>
            <w:vAlign w:val="center"/>
          </w:tcPr>
          <w:p w14:paraId="105A72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279" w:type="dxa"/>
            <w:shd w:val="clear" w:color="auto" w:fill="auto"/>
            <w:vAlign w:val="center"/>
          </w:tcPr>
          <w:p w14:paraId="413F3B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792" w:type="dxa"/>
            <w:shd w:val="clear" w:color="auto" w:fill="auto"/>
            <w:vAlign w:val="center"/>
          </w:tcPr>
          <w:p w14:paraId="247989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r>
      <w:tr w14:paraId="7D61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426" w:type="dxa"/>
            <w:vMerge w:val="continue"/>
            <w:shd w:val="clear" w:color="auto" w:fill="auto"/>
            <w:vAlign w:val="center"/>
          </w:tcPr>
          <w:p w14:paraId="6F22C18A">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3398AF6B">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23B7267F">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520F5F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035" w:type="dxa"/>
            <w:shd w:val="clear" w:color="auto" w:fill="auto"/>
            <w:vAlign w:val="center"/>
          </w:tcPr>
          <w:p w14:paraId="1AAFD26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2"/>
                <w:szCs w:val="22"/>
                <w:u w:val="none"/>
                <w:lang w:val="en-US" w:eastAsia="zh-CN" w:bidi="ar"/>
              </w:rPr>
              <w:t>6,417.82</w:t>
            </w:r>
          </w:p>
        </w:tc>
        <w:tc>
          <w:tcPr>
            <w:tcW w:w="1035" w:type="dxa"/>
            <w:shd w:val="clear" w:color="auto" w:fill="auto"/>
            <w:vAlign w:val="center"/>
          </w:tcPr>
          <w:p w14:paraId="3B3A1658">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2"/>
                <w:szCs w:val="22"/>
                <w:u w:val="none"/>
                <w:lang w:val="en-US" w:eastAsia="zh-CN" w:bidi="ar"/>
              </w:rPr>
              <w:t>5,981.77</w:t>
            </w:r>
          </w:p>
        </w:tc>
        <w:tc>
          <w:tcPr>
            <w:tcW w:w="1036" w:type="dxa"/>
            <w:shd w:val="clear" w:color="auto" w:fill="auto"/>
            <w:vAlign w:val="center"/>
          </w:tcPr>
          <w:p w14:paraId="097A8A7C">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64B74E89">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69FECE08">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14:paraId="2E46030E">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7541490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2"/>
                <w:szCs w:val="22"/>
                <w:u w:val="none"/>
                <w:lang w:val="en-US" w:eastAsia="zh-CN" w:bidi="ar"/>
              </w:rPr>
              <w:t>436.05</w:t>
            </w:r>
          </w:p>
        </w:tc>
      </w:tr>
      <w:tr w14:paraId="7FE3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278" w:type="dxa"/>
            <w:gridSpan w:val="3"/>
            <w:shd w:val="clear" w:color="auto" w:fill="auto"/>
            <w:vAlign w:val="center"/>
          </w:tcPr>
          <w:p w14:paraId="3CE1EF6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2050202</w:t>
            </w:r>
          </w:p>
        </w:tc>
        <w:tc>
          <w:tcPr>
            <w:tcW w:w="1056" w:type="dxa"/>
            <w:shd w:val="clear" w:color="auto" w:fill="auto"/>
            <w:vAlign w:val="center"/>
          </w:tcPr>
          <w:p w14:paraId="3C58533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小学教育</w:t>
            </w:r>
          </w:p>
        </w:tc>
        <w:tc>
          <w:tcPr>
            <w:tcW w:w="1035" w:type="dxa"/>
            <w:shd w:val="clear" w:color="auto" w:fill="auto"/>
            <w:vAlign w:val="center"/>
          </w:tcPr>
          <w:p w14:paraId="3081FCE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6,001.11</w:t>
            </w:r>
          </w:p>
        </w:tc>
        <w:tc>
          <w:tcPr>
            <w:tcW w:w="1035" w:type="dxa"/>
            <w:shd w:val="clear" w:color="auto" w:fill="auto"/>
            <w:vAlign w:val="center"/>
          </w:tcPr>
          <w:p w14:paraId="713F2FE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5,565.06</w:t>
            </w:r>
          </w:p>
        </w:tc>
        <w:tc>
          <w:tcPr>
            <w:tcW w:w="1036" w:type="dxa"/>
            <w:shd w:val="clear" w:color="auto" w:fill="auto"/>
            <w:vAlign w:val="center"/>
          </w:tcPr>
          <w:p w14:paraId="1D1010B5">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1D394A81">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267D88E9">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14:paraId="450F1899">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6730298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436.05</w:t>
            </w:r>
          </w:p>
        </w:tc>
      </w:tr>
      <w:tr w14:paraId="3056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278" w:type="dxa"/>
            <w:gridSpan w:val="3"/>
            <w:shd w:val="clear" w:color="auto" w:fill="auto"/>
            <w:vAlign w:val="center"/>
          </w:tcPr>
          <w:p w14:paraId="035FD87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2080505</w:t>
            </w:r>
          </w:p>
        </w:tc>
        <w:tc>
          <w:tcPr>
            <w:tcW w:w="1056" w:type="dxa"/>
            <w:shd w:val="clear" w:color="auto" w:fill="auto"/>
            <w:vAlign w:val="center"/>
          </w:tcPr>
          <w:p w14:paraId="35388F3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机关事业单位基本养老保险缴费支出</w:t>
            </w:r>
          </w:p>
        </w:tc>
        <w:tc>
          <w:tcPr>
            <w:tcW w:w="1035" w:type="dxa"/>
            <w:shd w:val="clear" w:color="auto" w:fill="auto"/>
            <w:vAlign w:val="center"/>
          </w:tcPr>
          <w:p w14:paraId="36265AD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416.71</w:t>
            </w:r>
          </w:p>
        </w:tc>
        <w:tc>
          <w:tcPr>
            <w:tcW w:w="1035" w:type="dxa"/>
            <w:shd w:val="clear" w:color="auto" w:fill="auto"/>
            <w:vAlign w:val="center"/>
          </w:tcPr>
          <w:p w14:paraId="521F1C38">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416.71</w:t>
            </w:r>
          </w:p>
        </w:tc>
        <w:tc>
          <w:tcPr>
            <w:tcW w:w="1036" w:type="dxa"/>
            <w:shd w:val="clear" w:color="auto" w:fill="auto"/>
            <w:vAlign w:val="center"/>
          </w:tcPr>
          <w:p w14:paraId="4858E53C">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6CE7E181">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2001BC4D">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14:paraId="2B769DA0">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08269B40">
            <w:pPr>
              <w:jc w:val="right"/>
              <w:rPr>
                <w:rFonts w:hint="default" w:ascii="Times New Roman" w:hAnsi="Times New Roman" w:eastAsia="宋体" w:cs="Times New Roman"/>
                <w:b/>
                <w:bCs/>
                <w:i w:val="0"/>
                <w:iCs w:val="0"/>
                <w:color w:val="000000"/>
                <w:sz w:val="21"/>
                <w:szCs w:val="21"/>
                <w:u w:val="none"/>
              </w:rPr>
            </w:pPr>
          </w:p>
        </w:tc>
      </w:tr>
      <w:tr w14:paraId="6C96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1278" w:type="dxa"/>
            <w:gridSpan w:val="3"/>
            <w:shd w:val="clear" w:color="auto" w:fill="auto"/>
            <w:vAlign w:val="center"/>
          </w:tcPr>
          <w:p w14:paraId="2DC9502D">
            <w:pPr>
              <w:jc w:val="left"/>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6738754A">
            <w:pPr>
              <w:jc w:val="left"/>
              <w:rPr>
                <w:rFonts w:hint="default" w:ascii="Times New Roman" w:hAnsi="Times New Roman" w:eastAsia="宋体" w:cs="Times New Roman"/>
                <w:i w:val="0"/>
                <w:iCs w:val="0"/>
                <w:color w:val="000000"/>
                <w:sz w:val="21"/>
                <w:szCs w:val="21"/>
                <w:u w:val="none"/>
              </w:rPr>
            </w:pPr>
          </w:p>
        </w:tc>
        <w:tc>
          <w:tcPr>
            <w:tcW w:w="1035" w:type="dxa"/>
            <w:shd w:val="clear" w:color="auto" w:fill="auto"/>
            <w:vAlign w:val="center"/>
          </w:tcPr>
          <w:p w14:paraId="4E2817BF">
            <w:pPr>
              <w:jc w:val="right"/>
              <w:rPr>
                <w:rFonts w:hint="default" w:ascii="Times New Roman" w:hAnsi="Times New Roman" w:eastAsia="宋体" w:cs="Times New Roman"/>
                <w:i w:val="0"/>
                <w:iCs w:val="0"/>
                <w:color w:val="000000"/>
                <w:sz w:val="21"/>
                <w:szCs w:val="21"/>
                <w:u w:val="none"/>
              </w:rPr>
            </w:pPr>
          </w:p>
        </w:tc>
        <w:tc>
          <w:tcPr>
            <w:tcW w:w="1035" w:type="dxa"/>
            <w:shd w:val="clear" w:color="auto" w:fill="auto"/>
            <w:vAlign w:val="center"/>
          </w:tcPr>
          <w:p w14:paraId="11C2F107">
            <w:pPr>
              <w:jc w:val="right"/>
              <w:rPr>
                <w:rFonts w:hint="default" w:ascii="Times New Roman" w:hAnsi="Times New Roman" w:eastAsia="宋体" w:cs="Times New Roman"/>
                <w:i w:val="0"/>
                <w:iCs w:val="0"/>
                <w:color w:val="000000"/>
                <w:sz w:val="21"/>
                <w:szCs w:val="21"/>
                <w:u w:val="none"/>
              </w:rPr>
            </w:pPr>
          </w:p>
        </w:tc>
        <w:tc>
          <w:tcPr>
            <w:tcW w:w="1036" w:type="dxa"/>
            <w:shd w:val="clear" w:color="auto" w:fill="auto"/>
            <w:vAlign w:val="center"/>
          </w:tcPr>
          <w:p w14:paraId="5B77EC83">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4FBBDCF5">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24450621">
            <w:pPr>
              <w:jc w:val="right"/>
              <w:rPr>
                <w:rFonts w:hint="default" w:ascii="Times New Roman" w:hAnsi="Times New Roman" w:eastAsia="宋体" w:cs="Times New Roman"/>
                <w:i w:val="0"/>
                <w:iCs w:val="0"/>
                <w:color w:val="000000"/>
                <w:sz w:val="21"/>
                <w:szCs w:val="21"/>
                <w:u w:val="none"/>
              </w:rPr>
            </w:pPr>
          </w:p>
        </w:tc>
        <w:tc>
          <w:tcPr>
            <w:tcW w:w="1279" w:type="dxa"/>
            <w:shd w:val="clear" w:color="auto" w:fill="auto"/>
            <w:vAlign w:val="center"/>
          </w:tcPr>
          <w:p w14:paraId="78CF3C89">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2A1FD5C8">
            <w:pPr>
              <w:jc w:val="right"/>
              <w:rPr>
                <w:rFonts w:hint="default" w:ascii="Times New Roman" w:hAnsi="Times New Roman" w:eastAsia="宋体" w:cs="Times New Roman"/>
                <w:i w:val="0"/>
                <w:iCs w:val="0"/>
                <w:color w:val="000000"/>
                <w:sz w:val="21"/>
                <w:szCs w:val="21"/>
                <w:u w:val="none"/>
              </w:rPr>
            </w:pPr>
          </w:p>
        </w:tc>
      </w:tr>
    </w:tbl>
    <w:p w14:paraId="61A3B9F0">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注：本表反映部门本年度取得的各项收入情况。</w:t>
      </w:r>
    </w:p>
    <w:p w14:paraId="6081EA41">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1C8B340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default"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14:paraId="5E2D0A1A">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14:paraId="26AB941A">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cs="Times New Roman"/>
          <w:bCs/>
          <w:snapToGrid w:val="0"/>
          <w:color w:val="000000"/>
          <w:spacing w:val="0"/>
          <w:w w:val="100"/>
          <w:kern w:val="0"/>
          <w:position w:val="0"/>
          <w:sz w:val="28"/>
          <w:szCs w:val="28"/>
          <w:lang w:val="en-US" w:eastAsia="zh-CN" w:bidi="ar-SA"/>
        </w:rPr>
        <w:t>武汉市光谷第十五小学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1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223"/>
        <w:gridCol w:w="904"/>
        <w:gridCol w:w="904"/>
        <w:gridCol w:w="1223"/>
        <w:gridCol w:w="905"/>
        <w:gridCol w:w="1703"/>
      </w:tblGrid>
      <w:tr w14:paraId="73A4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2334" w:type="dxa"/>
            <w:gridSpan w:val="4"/>
            <w:shd w:val="clear" w:color="auto" w:fill="auto"/>
            <w:vAlign w:val="center"/>
          </w:tcPr>
          <w:p w14:paraId="31A811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223" w:type="dxa"/>
            <w:vMerge w:val="restart"/>
            <w:shd w:val="clear" w:color="auto" w:fill="auto"/>
            <w:vAlign w:val="center"/>
          </w:tcPr>
          <w:p w14:paraId="2AEC39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本年支出合计</w:t>
            </w:r>
          </w:p>
        </w:tc>
        <w:tc>
          <w:tcPr>
            <w:tcW w:w="904" w:type="dxa"/>
            <w:vMerge w:val="restart"/>
            <w:shd w:val="clear" w:color="auto" w:fill="auto"/>
            <w:vAlign w:val="center"/>
          </w:tcPr>
          <w:p w14:paraId="25E977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904" w:type="dxa"/>
            <w:vMerge w:val="restart"/>
            <w:shd w:val="clear" w:color="auto" w:fill="auto"/>
            <w:vAlign w:val="center"/>
          </w:tcPr>
          <w:p w14:paraId="365190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223" w:type="dxa"/>
            <w:vMerge w:val="restart"/>
            <w:shd w:val="clear" w:color="auto" w:fill="auto"/>
            <w:vAlign w:val="center"/>
          </w:tcPr>
          <w:p w14:paraId="2DC926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上缴上级支出</w:t>
            </w:r>
          </w:p>
        </w:tc>
        <w:tc>
          <w:tcPr>
            <w:tcW w:w="905" w:type="dxa"/>
            <w:vMerge w:val="restart"/>
            <w:shd w:val="clear" w:color="auto" w:fill="auto"/>
            <w:vAlign w:val="center"/>
          </w:tcPr>
          <w:p w14:paraId="08056D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经营支出</w:t>
            </w:r>
          </w:p>
        </w:tc>
        <w:tc>
          <w:tcPr>
            <w:tcW w:w="1703" w:type="dxa"/>
            <w:vMerge w:val="restart"/>
            <w:shd w:val="clear" w:color="auto" w:fill="auto"/>
            <w:vAlign w:val="center"/>
          </w:tcPr>
          <w:p w14:paraId="7AF9DF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对附属单位补助支出</w:t>
            </w:r>
          </w:p>
        </w:tc>
      </w:tr>
      <w:tr w14:paraId="03BC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restart"/>
            <w:shd w:val="clear" w:color="auto" w:fill="auto"/>
            <w:vAlign w:val="center"/>
          </w:tcPr>
          <w:p w14:paraId="4A4EA7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14:paraId="5E5419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223" w:type="dxa"/>
            <w:vMerge w:val="continue"/>
            <w:shd w:val="clear" w:color="auto" w:fill="auto"/>
            <w:vAlign w:val="center"/>
          </w:tcPr>
          <w:p w14:paraId="443D601A">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062EB16A">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7F91FEE3">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5B0E6485">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74747ECC">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7898AFFF">
            <w:pPr>
              <w:jc w:val="center"/>
              <w:rPr>
                <w:rFonts w:hint="default" w:ascii="Times New Roman" w:hAnsi="Times New Roman" w:eastAsia="宋体" w:cs="Times New Roman"/>
                <w:i w:val="0"/>
                <w:iCs w:val="0"/>
                <w:color w:val="000000"/>
                <w:sz w:val="21"/>
                <w:szCs w:val="21"/>
                <w:u w:val="none"/>
              </w:rPr>
            </w:pPr>
          </w:p>
        </w:tc>
      </w:tr>
      <w:tr w14:paraId="7577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208661FD">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0ACDFB81">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7E62B7D2">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48BDEA30">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7D75B5AB">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7CAD9E71">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53AB77D5">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0E7F2A49">
            <w:pPr>
              <w:jc w:val="center"/>
              <w:rPr>
                <w:rFonts w:hint="default" w:ascii="Times New Roman" w:hAnsi="Times New Roman" w:eastAsia="宋体" w:cs="Times New Roman"/>
                <w:i w:val="0"/>
                <w:iCs w:val="0"/>
                <w:color w:val="000000"/>
                <w:sz w:val="21"/>
                <w:szCs w:val="21"/>
                <w:u w:val="none"/>
              </w:rPr>
            </w:pPr>
          </w:p>
        </w:tc>
      </w:tr>
      <w:tr w14:paraId="001C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68AE895A">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446B429A">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03A2E425">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72CF60E2">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41E79A48">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08C50DAF">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45E58D8D">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177AE369">
            <w:pPr>
              <w:jc w:val="center"/>
              <w:rPr>
                <w:rFonts w:hint="default" w:ascii="Times New Roman" w:hAnsi="Times New Roman" w:eastAsia="宋体" w:cs="Times New Roman"/>
                <w:i w:val="0"/>
                <w:iCs w:val="0"/>
                <w:color w:val="000000"/>
                <w:sz w:val="21"/>
                <w:szCs w:val="21"/>
                <w:u w:val="none"/>
              </w:rPr>
            </w:pPr>
          </w:p>
        </w:tc>
      </w:tr>
      <w:tr w14:paraId="7B19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426" w:type="dxa"/>
            <w:vMerge w:val="restart"/>
            <w:shd w:val="clear" w:color="auto" w:fill="auto"/>
            <w:vAlign w:val="center"/>
          </w:tcPr>
          <w:p w14:paraId="620EE6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175E1E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14:paraId="05E2FD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14:paraId="2F3A90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223" w:type="dxa"/>
            <w:shd w:val="clear" w:color="auto" w:fill="auto"/>
            <w:vAlign w:val="center"/>
          </w:tcPr>
          <w:p w14:paraId="22D51B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904" w:type="dxa"/>
            <w:shd w:val="clear" w:color="auto" w:fill="auto"/>
            <w:vAlign w:val="center"/>
          </w:tcPr>
          <w:p w14:paraId="0FDA1E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04" w:type="dxa"/>
            <w:shd w:val="clear" w:color="auto" w:fill="auto"/>
            <w:vAlign w:val="center"/>
          </w:tcPr>
          <w:p w14:paraId="03DE1E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223" w:type="dxa"/>
            <w:shd w:val="clear" w:color="auto" w:fill="auto"/>
            <w:vAlign w:val="center"/>
          </w:tcPr>
          <w:p w14:paraId="010EB8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05" w:type="dxa"/>
            <w:shd w:val="clear" w:color="auto" w:fill="auto"/>
            <w:vAlign w:val="center"/>
          </w:tcPr>
          <w:p w14:paraId="206F2A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703" w:type="dxa"/>
            <w:shd w:val="clear" w:color="auto" w:fill="auto"/>
            <w:vAlign w:val="center"/>
          </w:tcPr>
          <w:p w14:paraId="2799C5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r>
      <w:tr w14:paraId="178B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426" w:type="dxa"/>
            <w:vMerge w:val="continue"/>
            <w:shd w:val="clear" w:color="auto" w:fill="auto"/>
            <w:vAlign w:val="center"/>
          </w:tcPr>
          <w:p w14:paraId="223B29C7">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59999F2A">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74340CDF">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046C0F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223" w:type="dxa"/>
            <w:shd w:val="clear" w:color="auto" w:fill="auto"/>
            <w:vAlign w:val="center"/>
          </w:tcPr>
          <w:p w14:paraId="6283F51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2"/>
                <w:szCs w:val="22"/>
                <w:u w:val="none"/>
                <w:lang w:val="en-US" w:eastAsia="zh-CN" w:bidi="ar"/>
              </w:rPr>
              <w:t>6,407.82</w:t>
            </w:r>
          </w:p>
        </w:tc>
        <w:tc>
          <w:tcPr>
            <w:tcW w:w="904" w:type="dxa"/>
            <w:shd w:val="clear" w:color="auto" w:fill="auto"/>
            <w:vAlign w:val="center"/>
          </w:tcPr>
          <w:p w14:paraId="6BF6A6D8">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2"/>
                <w:szCs w:val="22"/>
                <w:u w:val="none"/>
                <w:lang w:val="en-US" w:eastAsia="zh-CN" w:bidi="ar"/>
              </w:rPr>
              <w:t>6,155.15</w:t>
            </w:r>
          </w:p>
        </w:tc>
        <w:tc>
          <w:tcPr>
            <w:tcW w:w="904" w:type="dxa"/>
            <w:shd w:val="clear" w:color="auto" w:fill="auto"/>
            <w:vAlign w:val="center"/>
          </w:tcPr>
          <w:p w14:paraId="251002D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2"/>
                <w:szCs w:val="22"/>
                <w:u w:val="none"/>
                <w:lang w:val="en-US" w:eastAsia="zh-CN" w:bidi="ar"/>
              </w:rPr>
              <w:t>252.67</w:t>
            </w:r>
          </w:p>
        </w:tc>
        <w:tc>
          <w:tcPr>
            <w:tcW w:w="1223" w:type="dxa"/>
            <w:shd w:val="clear" w:color="auto" w:fill="auto"/>
            <w:vAlign w:val="center"/>
          </w:tcPr>
          <w:p w14:paraId="04E91DF8">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369E52B7">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7BEDFA9A">
            <w:pPr>
              <w:jc w:val="right"/>
              <w:rPr>
                <w:rFonts w:hint="default" w:ascii="Times New Roman" w:hAnsi="Times New Roman" w:eastAsia="宋体" w:cs="Times New Roman"/>
                <w:b/>
                <w:bCs/>
                <w:i w:val="0"/>
                <w:iCs w:val="0"/>
                <w:color w:val="000000"/>
                <w:sz w:val="21"/>
                <w:szCs w:val="21"/>
                <w:u w:val="none"/>
              </w:rPr>
            </w:pPr>
          </w:p>
        </w:tc>
      </w:tr>
      <w:tr w14:paraId="34FB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1278" w:type="dxa"/>
            <w:gridSpan w:val="3"/>
            <w:shd w:val="clear" w:color="auto" w:fill="auto"/>
            <w:vAlign w:val="center"/>
          </w:tcPr>
          <w:p w14:paraId="2F400A3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2050202</w:t>
            </w:r>
          </w:p>
        </w:tc>
        <w:tc>
          <w:tcPr>
            <w:tcW w:w="1056" w:type="dxa"/>
            <w:shd w:val="clear" w:color="auto" w:fill="auto"/>
            <w:vAlign w:val="center"/>
          </w:tcPr>
          <w:p w14:paraId="4027714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小学教育</w:t>
            </w:r>
          </w:p>
        </w:tc>
        <w:tc>
          <w:tcPr>
            <w:tcW w:w="1223" w:type="dxa"/>
            <w:shd w:val="clear" w:color="auto" w:fill="auto"/>
            <w:vAlign w:val="center"/>
          </w:tcPr>
          <w:p w14:paraId="4BAC3BA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5,991.11</w:t>
            </w:r>
          </w:p>
        </w:tc>
        <w:tc>
          <w:tcPr>
            <w:tcW w:w="904" w:type="dxa"/>
            <w:shd w:val="clear" w:color="auto" w:fill="auto"/>
            <w:vAlign w:val="center"/>
          </w:tcPr>
          <w:p w14:paraId="03D1787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5,738.44</w:t>
            </w:r>
          </w:p>
        </w:tc>
        <w:tc>
          <w:tcPr>
            <w:tcW w:w="904" w:type="dxa"/>
            <w:shd w:val="clear" w:color="auto" w:fill="auto"/>
            <w:vAlign w:val="center"/>
          </w:tcPr>
          <w:p w14:paraId="7C84062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252.67</w:t>
            </w:r>
          </w:p>
        </w:tc>
        <w:tc>
          <w:tcPr>
            <w:tcW w:w="1223" w:type="dxa"/>
            <w:shd w:val="clear" w:color="auto" w:fill="auto"/>
            <w:vAlign w:val="center"/>
          </w:tcPr>
          <w:p w14:paraId="44AFE6C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5F40C489">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40D86717">
            <w:pPr>
              <w:jc w:val="right"/>
              <w:rPr>
                <w:rFonts w:hint="default" w:ascii="Times New Roman" w:hAnsi="Times New Roman" w:eastAsia="宋体" w:cs="Times New Roman"/>
                <w:b/>
                <w:bCs/>
                <w:i w:val="0"/>
                <w:iCs w:val="0"/>
                <w:color w:val="000000"/>
                <w:sz w:val="21"/>
                <w:szCs w:val="21"/>
                <w:u w:val="none"/>
              </w:rPr>
            </w:pPr>
          </w:p>
        </w:tc>
      </w:tr>
      <w:tr w14:paraId="39C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1278" w:type="dxa"/>
            <w:gridSpan w:val="3"/>
            <w:shd w:val="clear" w:color="auto" w:fill="auto"/>
            <w:vAlign w:val="center"/>
          </w:tcPr>
          <w:p w14:paraId="5266434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2080505</w:t>
            </w:r>
          </w:p>
        </w:tc>
        <w:tc>
          <w:tcPr>
            <w:tcW w:w="1056" w:type="dxa"/>
            <w:shd w:val="clear" w:color="auto" w:fill="auto"/>
            <w:vAlign w:val="center"/>
          </w:tcPr>
          <w:p w14:paraId="72BB9D6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机关事业单位基本养老保险缴费支出</w:t>
            </w:r>
          </w:p>
        </w:tc>
        <w:tc>
          <w:tcPr>
            <w:tcW w:w="1223" w:type="dxa"/>
            <w:shd w:val="clear" w:color="auto" w:fill="auto"/>
            <w:vAlign w:val="center"/>
          </w:tcPr>
          <w:p w14:paraId="50AEC39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416.71</w:t>
            </w:r>
          </w:p>
        </w:tc>
        <w:tc>
          <w:tcPr>
            <w:tcW w:w="904" w:type="dxa"/>
            <w:shd w:val="clear" w:color="auto" w:fill="auto"/>
            <w:vAlign w:val="center"/>
          </w:tcPr>
          <w:p w14:paraId="55B21DA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416.71</w:t>
            </w:r>
          </w:p>
        </w:tc>
        <w:tc>
          <w:tcPr>
            <w:tcW w:w="904" w:type="dxa"/>
            <w:shd w:val="clear" w:color="auto" w:fill="auto"/>
            <w:vAlign w:val="center"/>
          </w:tcPr>
          <w:p w14:paraId="7F25C759">
            <w:pPr>
              <w:jc w:val="right"/>
              <w:rPr>
                <w:rFonts w:hint="default" w:ascii="Times New Roman" w:hAnsi="Times New Roman" w:eastAsia="宋体" w:cs="Times New Roman"/>
                <w:b/>
                <w:bCs/>
                <w:i w:val="0"/>
                <w:iCs w:val="0"/>
                <w:color w:val="000000"/>
                <w:sz w:val="21"/>
                <w:szCs w:val="21"/>
                <w:u w:val="none"/>
              </w:rPr>
            </w:pPr>
          </w:p>
        </w:tc>
        <w:tc>
          <w:tcPr>
            <w:tcW w:w="1223" w:type="dxa"/>
            <w:shd w:val="clear" w:color="auto" w:fill="auto"/>
            <w:vAlign w:val="center"/>
          </w:tcPr>
          <w:p w14:paraId="44F0DB8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44F87543">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21469387">
            <w:pPr>
              <w:jc w:val="right"/>
              <w:rPr>
                <w:rFonts w:hint="default" w:ascii="Times New Roman" w:hAnsi="Times New Roman" w:eastAsia="宋体" w:cs="Times New Roman"/>
                <w:b/>
                <w:bCs/>
                <w:i w:val="0"/>
                <w:iCs w:val="0"/>
                <w:color w:val="000000"/>
                <w:sz w:val="21"/>
                <w:szCs w:val="21"/>
                <w:u w:val="none"/>
              </w:rPr>
            </w:pPr>
          </w:p>
        </w:tc>
      </w:tr>
      <w:tr w14:paraId="060E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1278" w:type="dxa"/>
            <w:gridSpan w:val="3"/>
            <w:shd w:val="clear" w:color="auto" w:fill="auto"/>
            <w:vAlign w:val="center"/>
          </w:tcPr>
          <w:p w14:paraId="27BD88B0">
            <w:pPr>
              <w:jc w:val="left"/>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6B086FA7">
            <w:pPr>
              <w:jc w:val="left"/>
              <w:rPr>
                <w:rFonts w:hint="default" w:ascii="Times New Roman" w:hAnsi="Times New Roman" w:eastAsia="宋体" w:cs="Times New Roman"/>
                <w:i w:val="0"/>
                <w:iCs w:val="0"/>
                <w:color w:val="000000"/>
                <w:sz w:val="21"/>
                <w:szCs w:val="21"/>
                <w:u w:val="none"/>
              </w:rPr>
            </w:pPr>
          </w:p>
        </w:tc>
        <w:tc>
          <w:tcPr>
            <w:tcW w:w="1223" w:type="dxa"/>
            <w:shd w:val="clear" w:color="auto" w:fill="auto"/>
            <w:vAlign w:val="center"/>
          </w:tcPr>
          <w:p w14:paraId="481AB101">
            <w:pPr>
              <w:jc w:val="right"/>
              <w:rPr>
                <w:rFonts w:hint="default" w:ascii="Times New Roman" w:hAnsi="Times New Roman" w:eastAsia="宋体" w:cs="Times New Roman"/>
                <w:i w:val="0"/>
                <w:iCs w:val="0"/>
                <w:color w:val="000000"/>
                <w:sz w:val="21"/>
                <w:szCs w:val="21"/>
                <w:u w:val="none"/>
              </w:rPr>
            </w:pPr>
          </w:p>
        </w:tc>
        <w:tc>
          <w:tcPr>
            <w:tcW w:w="904" w:type="dxa"/>
            <w:shd w:val="clear" w:color="auto" w:fill="auto"/>
            <w:vAlign w:val="center"/>
          </w:tcPr>
          <w:p w14:paraId="24DE45FC">
            <w:pPr>
              <w:jc w:val="right"/>
              <w:rPr>
                <w:rFonts w:hint="default" w:ascii="Times New Roman" w:hAnsi="Times New Roman" w:eastAsia="宋体" w:cs="Times New Roman"/>
                <w:i w:val="0"/>
                <w:iCs w:val="0"/>
                <w:color w:val="000000"/>
                <w:sz w:val="21"/>
                <w:szCs w:val="21"/>
                <w:u w:val="none"/>
              </w:rPr>
            </w:pPr>
          </w:p>
        </w:tc>
        <w:tc>
          <w:tcPr>
            <w:tcW w:w="904" w:type="dxa"/>
            <w:shd w:val="clear" w:color="auto" w:fill="auto"/>
            <w:vAlign w:val="center"/>
          </w:tcPr>
          <w:p w14:paraId="73FC894E">
            <w:pPr>
              <w:jc w:val="right"/>
              <w:rPr>
                <w:rFonts w:hint="default" w:ascii="Times New Roman" w:hAnsi="Times New Roman" w:eastAsia="宋体" w:cs="Times New Roman"/>
                <w:i w:val="0"/>
                <w:iCs w:val="0"/>
                <w:color w:val="000000"/>
                <w:sz w:val="21"/>
                <w:szCs w:val="21"/>
                <w:u w:val="none"/>
              </w:rPr>
            </w:pPr>
          </w:p>
        </w:tc>
        <w:tc>
          <w:tcPr>
            <w:tcW w:w="1223" w:type="dxa"/>
            <w:shd w:val="clear" w:color="auto" w:fill="auto"/>
            <w:vAlign w:val="center"/>
          </w:tcPr>
          <w:p w14:paraId="24B80F32">
            <w:pPr>
              <w:jc w:val="right"/>
              <w:rPr>
                <w:rFonts w:hint="default" w:ascii="Times New Roman" w:hAnsi="Times New Roman" w:eastAsia="宋体" w:cs="Times New Roman"/>
                <w:i w:val="0"/>
                <w:iCs w:val="0"/>
                <w:color w:val="000000"/>
                <w:sz w:val="21"/>
                <w:szCs w:val="21"/>
                <w:u w:val="none"/>
              </w:rPr>
            </w:pPr>
          </w:p>
        </w:tc>
        <w:tc>
          <w:tcPr>
            <w:tcW w:w="905" w:type="dxa"/>
            <w:shd w:val="clear" w:color="auto" w:fill="auto"/>
            <w:vAlign w:val="center"/>
          </w:tcPr>
          <w:p w14:paraId="255D9C6F">
            <w:pPr>
              <w:jc w:val="right"/>
              <w:rPr>
                <w:rFonts w:hint="default" w:ascii="Times New Roman" w:hAnsi="Times New Roman" w:eastAsia="宋体" w:cs="Times New Roman"/>
                <w:i w:val="0"/>
                <w:iCs w:val="0"/>
                <w:color w:val="000000"/>
                <w:sz w:val="21"/>
                <w:szCs w:val="21"/>
                <w:u w:val="none"/>
              </w:rPr>
            </w:pPr>
          </w:p>
        </w:tc>
        <w:tc>
          <w:tcPr>
            <w:tcW w:w="1703" w:type="dxa"/>
            <w:shd w:val="clear" w:color="auto" w:fill="auto"/>
            <w:vAlign w:val="center"/>
          </w:tcPr>
          <w:p w14:paraId="009B91D1">
            <w:pPr>
              <w:jc w:val="right"/>
              <w:rPr>
                <w:rFonts w:hint="default" w:ascii="Times New Roman" w:hAnsi="Times New Roman" w:eastAsia="宋体" w:cs="Times New Roman"/>
                <w:i w:val="0"/>
                <w:iCs w:val="0"/>
                <w:color w:val="000000"/>
                <w:sz w:val="21"/>
                <w:szCs w:val="21"/>
                <w:u w:val="none"/>
              </w:rPr>
            </w:pPr>
          </w:p>
        </w:tc>
      </w:tr>
    </w:tbl>
    <w:p w14:paraId="661CDAF8">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注：本表反映部门本年度各项支出情况。</w:t>
      </w:r>
    </w:p>
    <w:p w14:paraId="788A03E4">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1D5CE57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default"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14:paraId="53C244B3">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公开04表</w:t>
      </w:r>
    </w:p>
    <w:p w14:paraId="2F2CAD6E">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cs="Times New Roman"/>
          <w:bCs/>
          <w:snapToGrid w:val="0"/>
          <w:color w:val="000000"/>
          <w:spacing w:val="0"/>
          <w:w w:val="100"/>
          <w:kern w:val="0"/>
          <w:position w:val="0"/>
          <w:sz w:val="28"/>
          <w:szCs w:val="28"/>
          <w:lang w:val="en-US" w:eastAsia="zh-CN" w:bidi="ar-SA"/>
        </w:rPr>
        <w:t>武汉市光谷第十五小学</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8"/>
        <w:tblW w:w="11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65"/>
        <w:gridCol w:w="489"/>
        <w:gridCol w:w="899"/>
        <w:gridCol w:w="2920"/>
        <w:gridCol w:w="440"/>
        <w:gridCol w:w="934"/>
        <w:gridCol w:w="1066"/>
        <w:gridCol w:w="840"/>
        <w:gridCol w:w="806"/>
      </w:tblGrid>
      <w:tr w14:paraId="090B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4053" w:type="dxa"/>
            <w:gridSpan w:val="3"/>
            <w:shd w:val="clear" w:color="auto" w:fill="auto"/>
            <w:vAlign w:val="center"/>
          </w:tcPr>
          <w:p w14:paraId="1C7409B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收     入</w:t>
            </w:r>
          </w:p>
        </w:tc>
        <w:tc>
          <w:tcPr>
            <w:tcW w:w="7006" w:type="dxa"/>
            <w:gridSpan w:val="6"/>
            <w:shd w:val="clear" w:color="auto" w:fill="auto"/>
            <w:vAlign w:val="center"/>
          </w:tcPr>
          <w:p w14:paraId="1460B82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支     出</w:t>
            </w:r>
          </w:p>
        </w:tc>
      </w:tr>
      <w:tr w14:paraId="3DF3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vMerge w:val="restart"/>
            <w:shd w:val="clear" w:color="auto" w:fill="auto"/>
            <w:vAlign w:val="center"/>
          </w:tcPr>
          <w:p w14:paraId="0E7DC5B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  目</w:t>
            </w:r>
          </w:p>
        </w:tc>
        <w:tc>
          <w:tcPr>
            <w:tcW w:w="489" w:type="dxa"/>
            <w:vMerge w:val="restart"/>
            <w:shd w:val="clear" w:color="auto" w:fill="auto"/>
            <w:vAlign w:val="center"/>
          </w:tcPr>
          <w:p w14:paraId="0C59107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899" w:type="dxa"/>
            <w:vMerge w:val="restart"/>
            <w:shd w:val="clear" w:color="auto" w:fill="auto"/>
            <w:vAlign w:val="center"/>
          </w:tcPr>
          <w:p w14:paraId="598B153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c>
          <w:tcPr>
            <w:tcW w:w="2920" w:type="dxa"/>
            <w:vMerge w:val="restart"/>
            <w:shd w:val="clear" w:color="auto" w:fill="auto"/>
            <w:vAlign w:val="center"/>
          </w:tcPr>
          <w:p w14:paraId="53FEB104">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项目</w:t>
            </w:r>
          </w:p>
        </w:tc>
        <w:tc>
          <w:tcPr>
            <w:tcW w:w="440" w:type="dxa"/>
            <w:vMerge w:val="restart"/>
            <w:shd w:val="clear" w:color="auto" w:fill="auto"/>
            <w:vAlign w:val="center"/>
          </w:tcPr>
          <w:p w14:paraId="3B9F499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3646" w:type="dxa"/>
            <w:gridSpan w:val="4"/>
            <w:shd w:val="clear" w:color="auto" w:fill="auto"/>
            <w:vAlign w:val="center"/>
          </w:tcPr>
          <w:p w14:paraId="28E2AE7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r>
      <w:tr w14:paraId="4A3F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665" w:type="dxa"/>
            <w:vMerge w:val="continue"/>
            <w:shd w:val="clear" w:color="auto" w:fill="auto"/>
            <w:vAlign w:val="center"/>
          </w:tcPr>
          <w:p w14:paraId="7E22CA22">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89" w:type="dxa"/>
            <w:vMerge w:val="continue"/>
            <w:shd w:val="clear" w:color="auto" w:fill="auto"/>
            <w:vAlign w:val="center"/>
          </w:tcPr>
          <w:p w14:paraId="7E552EF4">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99" w:type="dxa"/>
            <w:vMerge w:val="continue"/>
            <w:shd w:val="clear" w:color="auto" w:fill="auto"/>
            <w:vAlign w:val="center"/>
          </w:tcPr>
          <w:p w14:paraId="2F8A4978">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920" w:type="dxa"/>
            <w:vMerge w:val="continue"/>
            <w:shd w:val="clear" w:color="auto" w:fill="auto"/>
            <w:vAlign w:val="bottom"/>
          </w:tcPr>
          <w:p w14:paraId="4F937261">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40" w:type="dxa"/>
            <w:vMerge w:val="continue"/>
            <w:shd w:val="clear" w:color="auto" w:fill="auto"/>
            <w:vAlign w:val="center"/>
          </w:tcPr>
          <w:p w14:paraId="580FCCEA">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34" w:type="dxa"/>
            <w:shd w:val="clear" w:color="auto" w:fill="auto"/>
            <w:vAlign w:val="center"/>
          </w:tcPr>
          <w:p w14:paraId="35CC995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合计</w:t>
            </w:r>
          </w:p>
        </w:tc>
        <w:tc>
          <w:tcPr>
            <w:tcW w:w="1066" w:type="dxa"/>
            <w:shd w:val="clear" w:color="auto" w:fill="auto"/>
            <w:vAlign w:val="center"/>
          </w:tcPr>
          <w:p w14:paraId="060BBA0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一般公共预算财政拨款</w:t>
            </w:r>
          </w:p>
        </w:tc>
        <w:tc>
          <w:tcPr>
            <w:tcW w:w="840" w:type="dxa"/>
            <w:shd w:val="clear" w:color="auto" w:fill="auto"/>
            <w:vAlign w:val="center"/>
          </w:tcPr>
          <w:p w14:paraId="3E0A507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政府性基金预算财政拨款</w:t>
            </w:r>
          </w:p>
        </w:tc>
        <w:tc>
          <w:tcPr>
            <w:tcW w:w="806" w:type="dxa"/>
            <w:shd w:val="clear" w:color="auto" w:fill="auto"/>
            <w:vAlign w:val="center"/>
          </w:tcPr>
          <w:p w14:paraId="65EDE1E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国有资本经营预算财政拨款</w:t>
            </w:r>
          </w:p>
        </w:tc>
      </w:tr>
      <w:tr w14:paraId="4D3A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6B072B4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89" w:type="dxa"/>
            <w:shd w:val="clear" w:color="auto" w:fill="auto"/>
            <w:vAlign w:val="center"/>
          </w:tcPr>
          <w:p w14:paraId="49FF92BD">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99" w:type="dxa"/>
            <w:shd w:val="clear" w:color="auto" w:fill="auto"/>
            <w:vAlign w:val="center"/>
          </w:tcPr>
          <w:p w14:paraId="3B7823C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2920" w:type="dxa"/>
            <w:shd w:val="clear" w:color="auto" w:fill="auto"/>
            <w:vAlign w:val="bottom"/>
          </w:tcPr>
          <w:p w14:paraId="234F4603">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40" w:type="dxa"/>
            <w:shd w:val="clear" w:color="auto" w:fill="auto"/>
            <w:vAlign w:val="center"/>
          </w:tcPr>
          <w:p w14:paraId="18E056D2">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34" w:type="dxa"/>
            <w:shd w:val="clear" w:color="auto" w:fill="auto"/>
            <w:vAlign w:val="center"/>
          </w:tcPr>
          <w:p w14:paraId="18D396D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1066" w:type="dxa"/>
            <w:shd w:val="clear" w:color="auto" w:fill="auto"/>
            <w:vAlign w:val="center"/>
          </w:tcPr>
          <w:p w14:paraId="78ED36C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840" w:type="dxa"/>
            <w:shd w:val="clear" w:color="auto" w:fill="auto"/>
            <w:vAlign w:val="center"/>
          </w:tcPr>
          <w:p w14:paraId="6198E36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806" w:type="dxa"/>
            <w:shd w:val="clear" w:color="auto" w:fill="auto"/>
            <w:vAlign w:val="center"/>
          </w:tcPr>
          <w:p w14:paraId="1B483E3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r>
      <w:tr w14:paraId="05B4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3AF62C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一、一般公共预算财政拨款</w:t>
            </w:r>
          </w:p>
        </w:tc>
        <w:tc>
          <w:tcPr>
            <w:tcW w:w="489" w:type="dxa"/>
            <w:shd w:val="clear" w:color="auto" w:fill="auto"/>
            <w:vAlign w:val="center"/>
          </w:tcPr>
          <w:p w14:paraId="6469A70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899" w:type="dxa"/>
            <w:shd w:val="clear" w:color="auto" w:fill="auto"/>
            <w:vAlign w:val="center"/>
          </w:tcPr>
          <w:p w14:paraId="74FF995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5981.77</w:t>
            </w:r>
          </w:p>
        </w:tc>
        <w:tc>
          <w:tcPr>
            <w:tcW w:w="2920" w:type="dxa"/>
            <w:shd w:val="clear" w:color="auto" w:fill="auto"/>
            <w:vAlign w:val="center"/>
          </w:tcPr>
          <w:p w14:paraId="6E66039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一、一般公共服务支出</w:t>
            </w:r>
          </w:p>
        </w:tc>
        <w:tc>
          <w:tcPr>
            <w:tcW w:w="440" w:type="dxa"/>
            <w:shd w:val="clear" w:color="auto" w:fill="auto"/>
            <w:vAlign w:val="center"/>
          </w:tcPr>
          <w:p w14:paraId="423B1D7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33</w:t>
            </w:r>
          </w:p>
        </w:tc>
        <w:tc>
          <w:tcPr>
            <w:tcW w:w="934" w:type="dxa"/>
            <w:shd w:val="clear" w:color="auto" w:fill="auto"/>
            <w:vAlign w:val="center"/>
          </w:tcPr>
          <w:p w14:paraId="1C73FD2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65C3F7F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7C50207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5FD210D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E85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8E1EA3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二、政府性基金预算财政拨款</w:t>
            </w:r>
          </w:p>
        </w:tc>
        <w:tc>
          <w:tcPr>
            <w:tcW w:w="489" w:type="dxa"/>
            <w:shd w:val="clear" w:color="auto" w:fill="auto"/>
            <w:vAlign w:val="center"/>
          </w:tcPr>
          <w:p w14:paraId="0DC6B61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899" w:type="dxa"/>
            <w:shd w:val="clear" w:color="auto" w:fill="auto"/>
            <w:vAlign w:val="center"/>
          </w:tcPr>
          <w:p w14:paraId="05C8832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0D71889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二、外交支出</w:t>
            </w:r>
          </w:p>
        </w:tc>
        <w:tc>
          <w:tcPr>
            <w:tcW w:w="440" w:type="dxa"/>
            <w:shd w:val="clear" w:color="auto" w:fill="auto"/>
            <w:vAlign w:val="center"/>
          </w:tcPr>
          <w:p w14:paraId="7BDC6B3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34</w:t>
            </w:r>
          </w:p>
        </w:tc>
        <w:tc>
          <w:tcPr>
            <w:tcW w:w="934" w:type="dxa"/>
            <w:shd w:val="clear" w:color="auto" w:fill="auto"/>
            <w:vAlign w:val="center"/>
          </w:tcPr>
          <w:p w14:paraId="38BF156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6237290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3C725E0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02F9D77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4BD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D2F327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三、国有资本经营预算财政拨款</w:t>
            </w:r>
          </w:p>
        </w:tc>
        <w:tc>
          <w:tcPr>
            <w:tcW w:w="489" w:type="dxa"/>
            <w:shd w:val="clear" w:color="auto" w:fill="auto"/>
            <w:vAlign w:val="center"/>
          </w:tcPr>
          <w:p w14:paraId="536D3C6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899" w:type="dxa"/>
            <w:shd w:val="clear" w:color="auto" w:fill="auto"/>
            <w:vAlign w:val="center"/>
          </w:tcPr>
          <w:p w14:paraId="70307D2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257D1CA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三、国防支出</w:t>
            </w:r>
          </w:p>
        </w:tc>
        <w:tc>
          <w:tcPr>
            <w:tcW w:w="440" w:type="dxa"/>
            <w:shd w:val="clear" w:color="auto" w:fill="auto"/>
            <w:vAlign w:val="center"/>
          </w:tcPr>
          <w:p w14:paraId="7303469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35</w:t>
            </w:r>
          </w:p>
        </w:tc>
        <w:tc>
          <w:tcPr>
            <w:tcW w:w="934" w:type="dxa"/>
            <w:shd w:val="clear" w:color="auto" w:fill="auto"/>
            <w:vAlign w:val="center"/>
          </w:tcPr>
          <w:p w14:paraId="495B579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371A031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1A6FC62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59DFCA7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271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25B5BC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785890F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899" w:type="dxa"/>
            <w:shd w:val="clear" w:color="auto" w:fill="auto"/>
            <w:vAlign w:val="center"/>
          </w:tcPr>
          <w:p w14:paraId="0E0133C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52D3948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四、公共安全支出</w:t>
            </w:r>
          </w:p>
        </w:tc>
        <w:tc>
          <w:tcPr>
            <w:tcW w:w="440" w:type="dxa"/>
            <w:shd w:val="clear" w:color="auto" w:fill="auto"/>
            <w:vAlign w:val="center"/>
          </w:tcPr>
          <w:p w14:paraId="46F9CBC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934" w:type="dxa"/>
            <w:shd w:val="clear" w:color="auto" w:fill="auto"/>
            <w:vAlign w:val="center"/>
          </w:tcPr>
          <w:p w14:paraId="32E89B2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2F063E4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313F9E8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4D609FE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403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114D9A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193CFBF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c>
          <w:tcPr>
            <w:tcW w:w="899" w:type="dxa"/>
            <w:shd w:val="clear" w:color="auto" w:fill="auto"/>
            <w:vAlign w:val="center"/>
          </w:tcPr>
          <w:p w14:paraId="0819CED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24F35A8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五、教育支出</w:t>
            </w:r>
          </w:p>
        </w:tc>
        <w:tc>
          <w:tcPr>
            <w:tcW w:w="440" w:type="dxa"/>
            <w:shd w:val="clear" w:color="auto" w:fill="auto"/>
            <w:vAlign w:val="center"/>
          </w:tcPr>
          <w:p w14:paraId="7C6073A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37</w:t>
            </w:r>
          </w:p>
        </w:tc>
        <w:tc>
          <w:tcPr>
            <w:tcW w:w="934" w:type="dxa"/>
            <w:shd w:val="clear" w:color="auto" w:fill="auto"/>
            <w:vAlign w:val="center"/>
          </w:tcPr>
          <w:p w14:paraId="5645239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5565.06</w:t>
            </w:r>
          </w:p>
        </w:tc>
        <w:tc>
          <w:tcPr>
            <w:tcW w:w="1066" w:type="dxa"/>
            <w:shd w:val="clear" w:color="auto" w:fill="auto"/>
            <w:vAlign w:val="center"/>
          </w:tcPr>
          <w:p w14:paraId="57822BD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5565.06</w:t>
            </w:r>
          </w:p>
        </w:tc>
        <w:tc>
          <w:tcPr>
            <w:tcW w:w="840" w:type="dxa"/>
            <w:shd w:val="clear" w:color="auto" w:fill="auto"/>
            <w:vAlign w:val="center"/>
          </w:tcPr>
          <w:p w14:paraId="3588E59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21498E6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788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8B49B5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56862A2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w:t>
            </w:r>
          </w:p>
        </w:tc>
        <w:tc>
          <w:tcPr>
            <w:tcW w:w="899" w:type="dxa"/>
            <w:shd w:val="clear" w:color="auto" w:fill="auto"/>
            <w:vAlign w:val="center"/>
          </w:tcPr>
          <w:p w14:paraId="4AAD03F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493D1A7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六、科学技术支出</w:t>
            </w:r>
          </w:p>
        </w:tc>
        <w:tc>
          <w:tcPr>
            <w:tcW w:w="440" w:type="dxa"/>
            <w:shd w:val="clear" w:color="auto" w:fill="auto"/>
            <w:vAlign w:val="center"/>
          </w:tcPr>
          <w:p w14:paraId="7625668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38</w:t>
            </w:r>
          </w:p>
        </w:tc>
        <w:tc>
          <w:tcPr>
            <w:tcW w:w="934" w:type="dxa"/>
            <w:shd w:val="clear" w:color="auto" w:fill="auto"/>
            <w:vAlign w:val="center"/>
          </w:tcPr>
          <w:p w14:paraId="26B115A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6DB3DE2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242AF3F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03CAC39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AE9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2B121E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741FAC7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7</w:t>
            </w:r>
          </w:p>
        </w:tc>
        <w:tc>
          <w:tcPr>
            <w:tcW w:w="899" w:type="dxa"/>
            <w:shd w:val="clear" w:color="auto" w:fill="auto"/>
            <w:vAlign w:val="center"/>
          </w:tcPr>
          <w:p w14:paraId="32DFC4B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74DCD16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七、文化旅游体育与传媒支出</w:t>
            </w:r>
          </w:p>
        </w:tc>
        <w:tc>
          <w:tcPr>
            <w:tcW w:w="440" w:type="dxa"/>
            <w:shd w:val="clear" w:color="auto" w:fill="auto"/>
            <w:vAlign w:val="center"/>
          </w:tcPr>
          <w:p w14:paraId="5B88F1C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39</w:t>
            </w:r>
          </w:p>
        </w:tc>
        <w:tc>
          <w:tcPr>
            <w:tcW w:w="934" w:type="dxa"/>
            <w:shd w:val="clear" w:color="auto" w:fill="auto"/>
            <w:vAlign w:val="center"/>
          </w:tcPr>
          <w:p w14:paraId="50B46E2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01196DF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64E1C30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4C7D0E6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63A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F3A51B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5A2DC27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w:t>
            </w:r>
          </w:p>
        </w:tc>
        <w:tc>
          <w:tcPr>
            <w:tcW w:w="899" w:type="dxa"/>
            <w:shd w:val="clear" w:color="auto" w:fill="auto"/>
            <w:vAlign w:val="center"/>
          </w:tcPr>
          <w:p w14:paraId="1371233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1A6B4D9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八、社会保障和就业支出</w:t>
            </w:r>
          </w:p>
        </w:tc>
        <w:tc>
          <w:tcPr>
            <w:tcW w:w="440" w:type="dxa"/>
            <w:shd w:val="clear" w:color="auto" w:fill="auto"/>
            <w:vAlign w:val="center"/>
          </w:tcPr>
          <w:p w14:paraId="3CE6446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40</w:t>
            </w:r>
          </w:p>
        </w:tc>
        <w:tc>
          <w:tcPr>
            <w:tcW w:w="934" w:type="dxa"/>
            <w:shd w:val="clear" w:color="auto" w:fill="auto"/>
            <w:vAlign w:val="center"/>
          </w:tcPr>
          <w:p w14:paraId="3683B2C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416.71</w:t>
            </w:r>
          </w:p>
        </w:tc>
        <w:tc>
          <w:tcPr>
            <w:tcW w:w="1066" w:type="dxa"/>
            <w:shd w:val="clear" w:color="auto" w:fill="auto"/>
            <w:vAlign w:val="center"/>
          </w:tcPr>
          <w:p w14:paraId="7F66BE1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416.71</w:t>
            </w:r>
          </w:p>
        </w:tc>
        <w:tc>
          <w:tcPr>
            <w:tcW w:w="840" w:type="dxa"/>
            <w:shd w:val="clear" w:color="auto" w:fill="auto"/>
            <w:vAlign w:val="center"/>
          </w:tcPr>
          <w:p w14:paraId="2B812A0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4BDB8CB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BEA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C073DF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700350E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9</w:t>
            </w:r>
          </w:p>
        </w:tc>
        <w:tc>
          <w:tcPr>
            <w:tcW w:w="899" w:type="dxa"/>
            <w:shd w:val="clear" w:color="auto" w:fill="auto"/>
            <w:vAlign w:val="center"/>
          </w:tcPr>
          <w:p w14:paraId="4E9EE47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1D9D32A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九、卫生健康支出</w:t>
            </w:r>
          </w:p>
        </w:tc>
        <w:tc>
          <w:tcPr>
            <w:tcW w:w="440" w:type="dxa"/>
            <w:shd w:val="clear" w:color="auto" w:fill="auto"/>
            <w:vAlign w:val="center"/>
          </w:tcPr>
          <w:p w14:paraId="1B8FD72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41</w:t>
            </w:r>
          </w:p>
        </w:tc>
        <w:tc>
          <w:tcPr>
            <w:tcW w:w="934" w:type="dxa"/>
            <w:shd w:val="clear" w:color="auto" w:fill="auto"/>
            <w:vAlign w:val="center"/>
          </w:tcPr>
          <w:p w14:paraId="080337A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78B7A5F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6FB7F3F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0908953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59D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5F2B10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437427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899" w:type="dxa"/>
            <w:shd w:val="clear" w:color="auto" w:fill="auto"/>
            <w:vAlign w:val="center"/>
          </w:tcPr>
          <w:p w14:paraId="4B60F55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78C2CF7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十、节能环保支出</w:t>
            </w:r>
          </w:p>
        </w:tc>
        <w:tc>
          <w:tcPr>
            <w:tcW w:w="440" w:type="dxa"/>
            <w:shd w:val="clear" w:color="auto" w:fill="auto"/>
            <w:vAlign w:val="center"/>
          </w:tcPr>
          <w:p w14:paraId="431E610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42</w:t>
            </w:r>
          </w:p>
        </w:tc>
        <w:tc>
          <w:tcPr>
            <w:tcW w:w="934" w:type="dxa"/>
            <w:shd w:val="clear" w:color="auto" w:fill="auto"/>
            <w:vAlign w:val="center"/>
          </w:tcPr>
          <w:p w14:paraId="2EAD401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203308A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74BEAA4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4FD8581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E73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13ED2F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2F6B8A0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11</w:t>
            </w:r>
          </w:p>
        </w:tc>
        <w:tc>
          <w:tcPr>
            <w:tcW w:w="899" w:type="dxa"/>
            <w:shd w:val="clear" w:color="auto" w:fill="auto"/>
            <w:vAlign w:val="center"/>
          </w:tcPr>
          <w:p w14:paraId="7A8E487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6E466E1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十一、城乡社区支出</w:t>
            </w:r>
          </w:p>
        </w:tc>
        <w:tc>
          <w:tcPr>
            <w:tcW w:w="440" w:type="dxa"/>
            <w:shd w:val="clear" w:color="auto" w:fill="auto"/>
            <w:vAlign w:val="center"/>
          </w:tcPr>
          <w:p w14:paraId="4621F04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43</w:t>
            </w:r>
          </w:p>
        </w:tc>
        <w:tc>
          <w:tcPr>
            <w:tcW w:w="934" w:type="dxa"/>
            <w:shd w:val="clear" w:color="auto" w:fill="auto"/>
            <w:vAlign w:val="center"/>
          </w:tcPr>
          <w:p w14:paraId="4656F1F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53291A4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5C9D8D1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6CB4793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3F9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32E851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290C7FC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w:t>
            </w:r>
          </w:p>
        </w:tc>
        <w:tc>
          <w:tcPr>
            <w:tcW w:w="899" w:type="dxa"/>
            <w:shd w:val="clear" w:color="auto" w:fill="auto"/>
            <w:vAlign w:val="center"/>
          </w:tcPr>
          <w:p w14:paraId="4424D29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7451BB6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十二、农林水支出</w:t>
            </w:r>
          </w:p>
        </w:tc>
        <w:tc>
          <w:tcPr>
            <w:tcW w:w="440" w:type="dxa"/>
            <w:shd w:val="clear" w:color="auto" w:fill="auto"/>
            <w:vAlign w:val="center"/>
          </w:tcPr>
          <w:p w14:paraId="785C655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44</w:t>
            </w:r>
          </w:p>
        </w:tc>
        <w:tc>
          <w:tcPr>
            <w:tcW w:w="934" w:type="dxa"/>
            <w:shd w:val="clear" w:color="auto" w:fill="auto"/>
            <w:vAlign w:val="center"/>
          </w:tcPr>
          <w:p w14:paraId="69AC514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1384DE0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3038F6A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677B0EA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F47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A0D25B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03A56F8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13</w:t>
            </w:r>
          </w:p>
        </w:tc>
        <w:tc>
          <w:tcPr>
            <w:tcW w:w="899" w:type="dxa"/>
            <w:shd w:val="clear" w:color="auto" w:fill="auto"/>
            <w:vAlign w:val="center"/>
          </w:tcPr>
          <w:p w14:paraId="1F3A6C4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6B50D2D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十三、交通运输支出</w:t>
            </w:r>
          </w:p>
        </w:tc>
        <w:tc>
          <w:tcPr>
            <w:tcW w:w="440" w:type="dxa"/>
            <w:shd w:val="clear" w:color="auto" w:fill="auto"/>
            <w:vAlign w:val="center"/>
          </w:tcPr>
          <w:p w14:paraId="04D95A1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45</w:t>
            </w:r>
          </w:p>
        </w:tc>
        <w:tc>
          <w:tcPr>
            <w:tcW w:w="934" w:type="dxa"/>
            <w:shd w:val="clear" w:color="auto" w:fill="auto"/>
            <w:vAlign w:val="center"/>
          </w:tcPr>
          <w:p w14:paraId="6FC916D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0212BDE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03BADFD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22A3D2A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789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5" w:type="dxa"/>
            <w:shd w:val="clear" w:color="auto" w:fill="auto"/>
            <w:vAlign w:val="center"/>
          </w:tcPr>
          <w:p w14:paraId="5419CB8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3E8A2E6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14</w:t>
            </w:r>
          </w:p>
        </w:tc>
        <w:tc>
          <w:tcPr>
            <w:tcW w:w="899" w:type="dxa"/>
            <w:shd w:val="clear" w:color="auto" w:fill="auto"/>
            <w:vAlign w:val="center"/>
          </w:tcPr>
          <w:p w14:paraId="4AC0597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201884C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十四、资源勘探工业信息等支出</w:t>
            </w:r>
          </w:p>
        </w:tc>
        <w:tc>
          <w:tcPr>
            <w:tcW w:w="440" w:type="dxa"/>
            <w:shd w:val="clear" w:color="auto" w:fill="auto"/>
            <w:vAlign w:val="center"/>
          </w:tcPr>
          <w:p w14:paraId="6412445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46</w:t>
            </w:r>
          </w:p>
        </w:tc>
        <w:tc>
          <w:tcPr>
            <w:tcW w:w="934" w:type="dxa"/>
            <w:shd w:val="clear" w:color="auto" w:fill="auto"/>
            <w:vAlign w:val="center"/>
          </w:tcPr>
          <w:p w14:paraId="18BEA52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107C5F1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6592AC8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5195132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BFC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450813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283592E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15</w:t>
            </w:r>
          </w:p>
        </w:tc>
        <w:tc>
          <w:tcPr>
            <w:tcW w:w="899" w:type="dxa"/>
            <w:shd w:val="clear" w:color="auto" w:fill="auto"/>
            <w:vAlign w:val="center"/>
          </w:tcPr>
          <w:p w14:paraId="7CE5B07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11A9DC6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十五、商业服务业等支出</w:t>
            </w:r>
          </w:p>
        </w:tc>
        <w:tc>
          <w:tcPr>
            <w:tcW w:w="440" w:type="dxa"/>
            <w:shd w:val="clear" w:color="auto" w:fill="auto"/>
            <w:vAlign w:val="center"/>
          </w:tcPr>
          <w:p w14:paraId="4E24CCB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47</w:t>
            </w:r>
          </w:p>
        </w:tc>
        <w:tc>
          <w:tcPr>
            <w:tcW w:w="934" w:type="dxa"/>
            <w:shd w:val="clear" w:color="auto" w:fill="auto"/>
            <w:vAlign w:val="center"/>
          </w:tcPr>
          <w:p w14:paraId="0D1F415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2794F6F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144F791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7F71154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F5F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7E7175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2BE3D42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16</w:t>
            </w:r>
          </w:p>
        </w:tc>
        <w:tc>
          <w:tcPr>
            <w:tcW w:w="899" w:type="dxa"/>
            <w:shd w:val="clear" w:color="auto" w:fill="auto"/>
            <w:vAlign w:val="center"/>
          </w:tcPr>
          <w:p w14:paraId="070F8C3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0618CBD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十六、金融支出</w:t>
            </w:r>
          </w:p>
        </w:tc>
        <w:tc>
          <w:tcPr>
            <w:tcW w:w="440" w:type="dxa"/>
            <w:shd w:val="clear" w:color="auto" w:fill="auto"/>
            <w:vAlign w:val="center"/>
          </w:tcPr>
          <w:p w14:paraId="430A801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48</w:t>
            </w:r>
          </w:p>
        </w:tc>
        <w:tc>
          <w:tcPr>
            <w:tcW w:w="934" w:type="dxa"/>
            <w:shd w:val="clear" w:color="auto" w:fill="auto"/>
            <w:vAlign w:val="center"/>
          </w:tcPr>
          <w:p w14:paraId="08CF9A9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50EB54C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59FB839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47F6105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3B6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9DB498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01DF827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17</w:t>
            </w:r>
          </w:p>
        </w:tc>
        <w:tc>
          <w:tcPr>
            <w:tcW w:w="899" w:type="dxa"/>
            <w:shd w:val="clear" w:color="auto" w:fill="auto"/>
            <w:vAlign w:val="center"/>
          </w:tcPr>
          <w:p w14:paraId="27ADA56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7DD27A1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十七、援助其他地区支出</w:t>
            </w:r>
          </w:p>
        </w:tc>
        <w:tc>
          <w:tcPr>
            <w:tcW w:w="440" w:type="dxa"/>
            <w:shd w:val="clear" w:color="auto" w:fill="auto"/>
            <w:vAlign w:val="center"/>
          </w:tcPr>
          <w:p w14:paraId="3B078C6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49</w:t>
            </w:r>
          </w:p>
        </w:tc>
        <w:tc>
          <w:tcPr>
            <w:tcW w:w="934" w:type="dxa"/>
            <w:shd w:val="clear" w:color="auto" w:fill="auto"/>
            <w:vAlign w:val="center"/>
          </w:tcPr>
          <w:p w14:paraId="2F4C35C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37AFB13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22533DA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0369B92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705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5" w:type="dxa"/>
            <w:shd w:val="clear" w:color="auto" w:fill="auto"/>
            <w:vAlign w:val="center"/>
          </w:tcPr>
          <w:p w14:paraId="2C7EDF8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3A2F8F9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18</w:t>
            </w:r>
          </w:p>
        </w:tc>
        <w:tc>
          <w:tcPr>
            <w:tcW w:w="899" w:type="dxa"/>
            <w:shd w:val="clear" w:color="auto" w:fill="auto"/>
            <w:vAlign w:val="center"/>
          </w:tcPr>
          <w:p w14:paraId="36CB064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0AE55FA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十八、自然资源海洋气象等支出</w:t>
            </w:r>
          </w:p>
        </w:tc>
        <w:tc>
          <w:tcPr>
            <w:tcW w:w="440" w:type="dxa"/>
            <w:shd w:val="clear" w:color="auto" w:fill="auto"/>
            <w:vAlign w:val="center"/>
          </w:tcPr>
          <w:p w14:paraId="2D899F4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934" w:type="dxa"/>
            <w:shd w:val="clear" w:color="auto" w:fill="auto"/>
            <w:vAlign w:val="center"/>
          </w:tcPr>
          <w:p w14:paraId="6E9107F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2BD9696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71DA2F5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486096F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E1B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661F2A0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1189016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19</w:t>
            </w:r>
          </w:p>
        </w:tc>
        <w:tc>
          <w:tcPr>
            <w:tcW w:w="899" w:type="dxa"/>
            <w:shd w:val="clear" w:color="auto" w:fill="auto"/>
            <w:vAlign w:val="center"/>
          </w:tcPr>
          <w:p w14:paraId="706D751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5C0BB19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十九、住房保障支出</w:t>
            </w:r>
          </w:p>
        </w:tc>
        <w:tc>
          <w:tcPr>
            <w:tcW w:w="440" w:type="dxa"/>
            <w:shd w:val="clear" w:color="auto" w:fill="auto"/>
            <w:vAlign w:val="center"/>
          </w:tcPr>
          <w:p w14:paraId="1B48431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51</w:t>
            </w:r>
          </w:p>
        </w:tc>
        <w:tc>
          <w:tcPr>
            <w:tcW w:w="934" w:type="dxa"/>
            <w:shd w:val="clear" w:color="auto" w:fill="auto"/>
            <w:vAlign w:val="center"/>
          </w:tcPr>
          <w:p w14:paraId="16E2D17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094411F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4B036AE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367F16A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827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35C5E7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2C6E31D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20</w:t>
            </w:r>
          </w:p>
        </w:tc>
        <w:tc>
          <w:tcPr>
            <w:tcW w:w="899" w:type="dxa"/>
            <w:shd w:val="clear" w:color="auto" w:fill="auto"/>
            <w:vAlign w:val="center"/>
          </w:tcPr>
          <w:p w14:paraId="3DF067B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492CF9C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二十、粮油物资储备支出</w:t>
            </w:r>
          </w:p>
        </w:tc>
        <w:tc>
          <w:tcPr>
            <w:tcW w:w="440" w:type="dxa"/>
            <w:shd w:val="clear" w:color="auto" w:fill="auto"/>
            <w:vAlign w:val="center"/>
          </w:tcPr>
          <w:p w14:paraId="5CC4587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52</w:t>
            </w:r>
          </w:p>
        </w:tc>
        <w:tc>
          <w:tcPr>
            <w:tcW w:w="934" w:type="dxa"/>
            <w:shd w:val="clear" w:color="auto" w:fill="auto"/>
            <w:vAlign w:val="center"/>
          </w:tcPr>
          <w:p w14:paraId="64AC63A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2302208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6C10BEC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10D5CDF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A07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5" w:type="dxa"/>
            <w:shd w:val="clear" w:color="auto" w:fill="auto"/>
            <w:vAlign w:val="center"/>
          </w:tcPr>
          <w:p w14:paraId="66501BF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52CE894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21</w:t>
            </w:r>
          </w:p>
        </w:tc>
        <w:tc>
          <w:tcPr>
            <w:tcW w:w="899" w:type="dxa"/>
            <w:shd w:val="clear" w:color="auto" w:fill="auto"/>
            <w:vAlign w:val="center"/>
          </w:tcPr>
          <w:p w14:paraId="4C96CAB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3438257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二十一、国有资本经营预算支出</w:t>
            </w:r>
          </w:p>
        </w:tc>
        <w:tc>
          <w:tcPr>
            <w:tcW w:w="440" w:type="dxa"/>
            <w:shd w:val="clear" w:color="auto" w:fill="auto"/>
            <w:vAlign w:val="center"/>
          </w:tcPr>
          <w:p w14:paraId="628667A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53</w:t>
            </w:r>
          </w:p>
        </w:tc>
        <w:tc>
          <w:tcPr>
            <w:tcW w:w="934" w:type="dxa"/>
            <w:shd w:val="clear" w:color="auto" w:fill="auto"/>
            <w:vAlign w:val="center"/>
          </w:tcPr>
          <w:p w14:paraId="26A1C26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7D4A766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71238A0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54AF10E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F99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665" w:type="dxa"/>
            <w:shd w:val="clear" w:color="auto" w:fill="auto"/>
            <w:vAlign w:val="center"/>
          </w:tcPr>
          <w:p w14:paraId="45950FD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5E32680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22</w:t>
            </w:r>
          </w:p>
        </w:tc>
        <w:tc>
          <w:tcPr>
            <w:tcW w:w="899" w:type="dxa"/>
            <w:shd w:val="clear" w:color="auto" w:fill="auto"/>
            <w:vAlign w:val="center"/>
          </w:tcPr>
          <w:p w14:paraId="7AAB67C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554A5C6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二十二、灾害防治及应急管理支出</w:t>
            </w:r>
          </w:p>
        </w:tc>
        <w:tc>
          <w:tcPr>
            <w:tcW w:w="440" w:type="dxa"/>
            <w:shd w:val="clear" w:color="auto" w:fill="auto"/>
            <w:vAlign w:val="center"/>
          </w:tcPr>
          <w:p w14:paraId="3DDB5DF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54</w:t>
            </w:r>
          </w:p>
        </w:tc>
        <w:tc>
          <w:tcPr>
            <w:tcW w:w="934" w:type="dxa"/>
            <w:shd w:val="clear" w:color="auto" w:fill="auto"/>
            <w:vAlign w:val="center"/>
          </w:tcPr>
          <w:p w14:paraId="76F9EF3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42A245E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2D7732F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25DD3AF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73B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5AEDC6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067AB40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23</w:t>
            </w:r>
          </w:p>
        </w:tc>
        <w:tc>
          <w:tcPr>
            <w:tcW w:w="899" w:type="dxa"/>
            <w:shd w:val="clear" w:color="auto" w:fill="auto"/>
            <w:vAlign w:val="center"/>
          </w:tcPr>
          <w:p w14:paraId="53A75B0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7DF0006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二十三、其他支出</w:t>
            </w:r>
          </w:p>
        </w:tc>
        <w:tc>
          <w:tcPr>
            <w:tcW w:w="440" w:type="dxa"/>
            <w:shd w:val="clear" w:color="auto" w:fill="auto"/>
            <w:vAlign w:val="center"/>
          </w:tcPr>
          <w:p w14:paraId="2792004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55</w:t>
            </w:r>
          </w:p>
        </w:tc>
        <w:tc>
          <w:tcPr>
            <w:tcW w:w="934" w:type="dxa"/>
            <w:shd w:val="clear" w:color="auto" w:fill="auto"/>
            <w:vAlign w:val="center"/>
          </w:tcPr>
          <w:p w14:paraId="37971B6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36A536B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2833177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2AAD89E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C04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FE73F93">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18"/>
                <w:szCs w:val="18"/>
                <w:u w:val="none"/>
              </w:rPr>
            </w:pPr>
          </w:p>
        </w:tc>
        <w:tc>
          <w:tcPr>
            <w:tcW w:w="489" w:type="dxa"/>
            <w:shd w:val="clear" w:color="auto" w:fill="auto"/>
            <w:vAlign w:val="center"/>
          </w:tcPr>
          <w:p w14:paraId="75C45DD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24</w:t>
            </w:r>
          </w:p>
        </w:tc>
        <w:tc>
          <w:tcPr>
            <w:tcW w:w="899" w:type="dxa"/>
            <w:shd w:val="clear" w:color="auto" w:fill="auto"/>
            <w:vAlign w:val="center"/>
          </w:tcPr>
          <w:p w14:paraId="59EF65C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42DDA55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二十四、债务还本支出</w:t>
            </w:r>
          </w:p>
        </w:tc>
        <w:tc>
          <w:tcPr>
            <w:tcW w:w="440" w:type="dxa"/>
            <w:shd w:val="clear" w:color="auto" w:fill="auto"/>
            <w:vAlign w:val="center"/>
          </w:tcPr>
          <w:p w14:paraId="2B96A42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56</w:t>
            </w:r>
          </w:p>
        </w:tc>
        <w:tc>
          <w:tcPr>
            <w:tcW w:w="934" w:type="dxa"/>
            <w:shd w:val="clear" w:color="auto" w:fill="auto"/>
            <w:vAlign w:val="center"/>
          </w:tcPr>
          <w:p w14:paraId="31D085C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3113AE9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5875378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2C5F949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0AC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42AA77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1E0E96A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25</w:t>
            </w:r>
          </w:p>
        </w:tc>
        <w:tc>
          <w:tcPr>
            <w:tcW w:w="899" w:type="dxa"/>
            <w:shd w:val="clear" w:color="auto" w:fill="auto"/>
            <w:vAlign w:val="center"/>
          </w:tcPr>
          <w:p w14:paraId="4548CD7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5842F2E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二十五、债务付息支出</w:t>
            </w:r>
          </w:p>
        </w:tc>
        <w:tc>
          <w:tcPr>
            <w:tcW w:w="440" w:type="dxa"/>
            <w:shd w:val="clear" w:color="auto" w:fill="auto"/>
            <w:vAlign w:val="center"/>
          </w:tcPr>
          <w:p w14:paraId="04A444E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57</w:t>
            </w:r>
          </w:p>
        </w:tc>
        <w:tc>
          <w:tcPr>
            <w:tcW w:w="934" w:type="dxa"/>
            <w:shd w:val="clear" w:color="auto" w:fill="auto"/>
            <w:vAlign w:val="center"/>
          </w:tcPr>
          <w:p w14:paraId="27EAFEC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11FDE6D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7222F63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7E08F67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C9C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65" w:type="dxa"/>
            <w:shd w:val="clear" w:color="auto" w:fill="auto"/>
            <w:vAlign w:val="center"/>
          </w:tcPr>
          <w:p w14:paraId="21BA826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59CF5EA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26</w:t>
            </w:r>
          </w:p>
        </w:tc>
        <w:tc>
          <w:tcPr>
            <w:tcW w:w="899" w:type="dxa"/>
            <w:shd w:val="clear" w:color="auto" w:fill="auto"/>
            <w:vAlign w:val="center"/>
          </w:tcPr>
          <w:p w14:paraId="2DD92C1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65E32CF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二十六、抗疫特别国债安排的支出</w:t>
            </w:r>
          </w:p>
        </w:tc>
        <w:tc>
          <w:tcPr>
            <w:tcW w:w="440" w:type="dxa"/>
            <w:shd w:val="clear" w:color="auto" w:fill="auto"/>
            <w:vAlign w:val="center"/>
          </w:tcPr>
          <w:p w14:paraId="1DA8857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58</w:t>
            </w:r>
          </w:p>
        </w:tc>
        <w:tc>
          <w:tcPr>
            <w:tcW w:w="934" w:type="dxa"/>
            <w:shd w:val="clear" w:color="auto" w:fill="auto"/>
            <w:vAlign w:val="center"/>
          </w:tcPr>
          <w:p w14:paraId="0DB7B4E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639B633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65C7490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6E72863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589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58A2D9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本年收入合计</w:t>
            </w:r>
          </w:p>
        </w:tc>
        <w:tc>
          <w:tcPr>
            <w:tcW w:w="489" w:type="dxa"/>
            <w:shd w:val="clear" w:color="auto" w:fill="auto"/>
            <w:vAlign w:val="center"/>
          </w:tcPr>
          <w:p w14:paraId="4EC1485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27</w:t>
            </w:r>
          </w:p>
        </w:tc>
        <w:tc>
          <w:tcPr>
            <w:tcW w:w="899" w:type="dxa"/>
            <w:shd w:val="clear" w:color="auto" w:fill="auto"/>
            <w:vAlign w:val="center"/>
          </w:tcPr>
          <w:p w14:paraId="2541675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5981.77</w:t>
            </w:r>
          </w:p>
        </w:tc>
        <w:tc>
          <w:tcPr>
            <w:tcW w:w="2920" w:type="dxa"/>
            <w:shd w:val="clear" w:color="auto" w:fill="auto"/>
            <w:vAlign w:val="center"/>
          </w:tcPr>
          <w:p w14:paraId="75BBE24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本年支出合计</w:t>
            </w:r>
          </w:p>
        </w:tc>
        <w:tc>
          <w:tcPr>
            <w:tcW w:w="440" w:type="dxa"/>
            <w:shd w:val="clear" w:color="auto" w:fill="auto"/>
            <w:vAlign w:val="center"/>
          </w:tcPr>
          <w:p w14:paraId="31D85EA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59</w:t>
            </w:r>
          </w:p>
        </w:tc>
        <w:tc>
          <w:tcPr>
            <w:tcW w:w="934" w:type="dxa"/>
            <w:shd w:val="clear" w:color="auto" w:fill="auto"/>
            <w:vAlign w:val="center"/>
          </w:tcPr>
          <w:p w14:paraId="6A3EC4A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5981.77</w:t>
            </w:r>
          </w:p>
        </w:tc>
        <w:tc>
          <w:tcPr>
            <w:tcW w:w="1066" w:type="dxa"/>
            <w:shd w:val="clear" w:color="auto" w:fill="auto"/>
            <w:vAlign w:val="center"/>
          </w:tcPr>
          <w:p w14:paraId="23FE0DC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5981.77</w:t>
            </w:r>
          </w:p>
        </w:tc>
        <w:tc>
          <w:tcPr>
            <w:tcW w:w="840" w:type="dxa"/>
            <w:shd w:val="clear" w:color="auto" w:fill="auto"/>
            <w:vAlign w:val="center"/>
          </w:tcPr>
          <w:p w14:paraId="525D8C1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38B2ACC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4E0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DE93D3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年初财政拨款结转和结余</w:t>
            </w:r>
          </w:p>
        </w:tc>
        <w:tc>
          <w:tcPr>
            <w:tcW w:w="489" w:type="dxa"/>
            <w:shd w:val="clear" w:color="auto" w:fill="auto"/>
            <w:vAlign w:val="center"/>
          </w:tcPr>
          <w:p w14:paraId="23E5D02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28</w:t>
            </w:r>
          </w:p>
        </w:tc>
        <w:tc>
          <w:tcPr>
            <w:tcW w:w="899" w:type="dxa"/>
            <w:shd w:val="clear" w:color="auto" w:fill="auto"/>
            <w:vAlign w:val="center"/>
          </w:tcPr>
          <w:p w14:paraId="7B93A3C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6ADE898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年末财政拨款结转和结余</w:t>
            </w:r>
          </w:p>
        </w:tc>
        <w:tc>
          <w:tcPr>
            <w:tcW w:w="440" w:type="dxa"/>
            <w:shd w:val="clear" w:color="auto" w:fill="auto"/>
            <w:vAlign w:val="center"/>
          </w:tcPr>
          <w:p w14:paraId="40DB274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60</w:t>
            </w:r>
          </w:p>
        </w:tc>
        <w:tc>
          <w:tcPr>
            <w:tcW w:w="934" w:type="dxa"/>
            <w:shd w:val="clear" w:color="auto" w:fill="auto"/>
            <w:vAlign w:val="center"/>
          </w:tcPr>
          <w:p w14:paraId="60DE29B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0B2C1DC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28A9FE3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3A3905E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4E4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D43D80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一般公共预算财政拨款</w:t>
            </w:r>
          </w:p>
        </w:tc>
        <w:tc>
          <w:tcPr>
            <w:tcW w:w="489" w:type="dxa"/>
            <w:shd w:val="clear" w:color="auto" w:fill="auto"/>
            <w:vAlign w:val="center"/>
          </w:tcPr>
          <w:p w14:paraId="35A72B2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29</w:t>
            </w:r>
          </w:p>
        </w:tc>
        <w:tc>
          <w:tcPr>
            <w:tcW w:w="899" w:type="dxa"/>
            <w:shd w:val="clear" w:color="auto" w:fill="auto"/>
            <w:vAlign w:val="center"/>
          </w:tcPr>
          <w:p w14:paraId="00F8A4D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5078BC9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0" w:type="dxa"/>
            <w:shd w:val="clear" w:color="auto" w:fill="auto"/>
            <w:vAlign w:val="center"/>
          </w:tcPr>
          <w:p w14:paraId="13988BB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61</w:t>
            </w:r>
          </w:p>
        </w:tc>
        <w:tc>
          <w:tcPr>
            <w:tcW w:w="934" w:type="dxa"/>
            <w:shd w:val="clear" w:color="auto" w:fill="auto"/>
            <w:vAlign w:val="center"/>
          </w:tcPr>
          <w:p w14:paraId="010F4B9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3A7A1C1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01DF41F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03E30B4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1A5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D2CFCE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政府性基金预算财政拨款</w:t>
            </w:r>
          </w:p>
        </w:tc>
        <w:tc>
          <w:tcPr>
            <w:tcW w:w="489" w:type="dxa"/>
            <w:shd w:val="clear" w:color="auto" w:fill="auto"/>
            <w:vAlign w:val="center"/>
          </w:tcPr>
          <w:p w14:paraId="2FA94C4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899" w:type="dxa"/>
            <w:shd w:val="clear" w:color="auto" w:fill="auto"/>
            <w:vAlign w:val="center"/>
          </w:tcPr>
          <w:p w14:paraId="2D25025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386E592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0" w:type="dxa"/>
            <w:shd w:val="clear" w:color="auto" w:fill="auto"/>
            <w:vAlign w:val="center"/>
          </w:tcPr>
          <w:p w14:paraId="580FD4D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62</w:t>
            </w:r>
          </w:p>
        </w:tc>
        <w:tc>
          <w:tcPr>
            <w:tcW w:w="934" w:type="dxa"/>
            <w:shd w:val="clear" w:color="auto" w:fill="auto"/>
            <w:vAlign w:val="center"/>
          </w:tcPr>
          <w:p w14:paraId="58FC85F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5D7D929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5F55CBC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3A2186E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FDD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13B972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国有资本经营预算财政拨款</w:t>
            </w:r>
          </w:p>
        </w:tc>
        <w:tc>
          <w:tcPr>
            <w:tcW w:w="489" w:type="dxa"/>
            <w:shd w:val="clear" w:color="auto" w:fill="auto"/>
            <w:vAlign w:val="center"/>
          </w:tcPr>
          <w:p w14:paraId="2ADB449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31</w:t>
            </w:r>
          </w:p>
        </w:tc>
        <w:tc>
          <w:tcPr>
            <w:tcW w:w="899" w:type="dxa"/>
            <w:shd w:val="clear" w:color="auto" w:fill="auto"/>
            <w:vAlign w:val="center"/>
          </w:tcPr>
          <w:p w14:paraId="49CEB7C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920" w:type="dxa"/>
            <w:shd w:val="clear" w:color="auto" w:fill="auto"/>
            <w:vAlign w:val="center"/>
          </w:tcPr>
          <w:p w14:paraId="67E7212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40" w:type="dxa"/>
            <w:shd w:val="clear" w:color="auto" w:fill="auto"/>
            <w:vAlign w:val="center"/>
          </w:tcPr>
          <w:p w14:paraId="1A2D683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63</w:t>
            </w:r>
          </w:p>
        </w:tc>
        <w:tc>
          <w:tcPr>
            <w:tcW w:w="934" w:type="dxa"/>
            <w:shd w:val="clear" w:color="auto" w:fill="auto"/>
            <w:vAlign w:val="center"/>
          </w:tcPr>
          <w:p w14:paraId="52D4094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66" w:type="dxa"/>
            <w:shd w:val="clear" w:color="auto" w:fill="auto"/>
            <w:vAlign w:val="center"/>
          </w:tcPr>
          <w:p w14:paraId="1E5618B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14:paraId="58F4C20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3868A3C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A40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665" w:type="dxa"/>
            <w:shd w:val="clear" w:color="auto" w:fill="auto"/>
            <w:vAlign w:val="center"/>
          </w:tcPr>
          <w:p w14:paraId="1A7B3E2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89" w:type="dxa"/>
            <w:shd w:val="clear" w:color="auto" w:fill="auto"/>
            <w:vAlign w:val="center"/>
          </w:tcPr>
          <w:p w14:paraId="0DED856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32</w:t>
            </w:r>
          </w:p>
        </w:tc>
        <w:tc>
          <w:tcPr>
            <w:tcW w:w="899" w:type="dxa"/>
            <w:shd w:val="clear" w:color="auto" w:fill="auto"/>
            <w:vAlign w:val="center"/>
          </w:tcPr>
          <w:p w14:paraId="0460406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5981.77</w:t>
            </w:r>
          </w:p>
        </w:tc>
        <w:tc>
          <w:tcPr>
            <w:tcW w:w="2920" w:type="dxa"/>
            <w:shd w:val="clear" w:color="auto" w:fill="auto"/>
            <w:vAlign w:val="center"/>
          </w:tcPr>
          <w:p w14:paraId="2A9387A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40" w:type="dxa"/>
            <w:shd w:val="clear" w:color="auto" w:fill="auto"/>
            <w:vAlign w:val="center"/>
          </w:tcPr>
          <w:p w14:paraId="1896F13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64</w:t>
            </w:r>
          </w:p>
        </w:tc>
        <w:tc>
          <w:tcPr>
            <w:tcW w:w="934" w:type="dxa"/>
            <w:shd w:val="clear" w:color="auto" w:fill="auto"/>
            <w:vAlign w:val="center"/>
          </w:tcPr>
          <w:p w14:paraId="0E10650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5981.77</w:t>
            </w:r>
          </w:p>
        </w:tc>
        <w:tc>
          <w:tcPr>
            <w:tcW w:w="1066" w:type="dxa"/>
            <w:shd w:val="clear" w:color="auto" w:fill="auto"/>
            <w:vAlign w:val="center"/>
          </w:tcPr>
          <w:p w14:paraId="50FEC21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5981.77</w:t>
            </w:r>
          </w:p>
        </w:tc>
        <w:tc>
          <w:tcPr>
            <w:tcW w:w="840" w:type="dxa"/>
            <w:shd w:val="clear" w:color="auto" w:fill="auto"/>
            <w:vAlign w:val="center"/>
          </w:tcPr>
          <w:p w14:paraId="5849733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806" w:type="dxa"/>
            <w:shd w:val="clear" w:color="auto" w:fill="auto"/>
            <w:vAlign w:val="center"/>
          </w:tcPr>
          <w:p w14:paraId="21B8E3C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bl>
    <w:p w14:paraId="0B56FD16">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w:t>
      </w:r>
      <w:r>
        <w:rPr>
          <w:rFonts w:hint="default" w:ascii="Times New Roman" w:hAnsi="Times New Roman" w:cs="Times New Roman"/>
          <w:bCs/>
          <w:snapToGrid w:val="0"/>
          <w:color w:val="000000"/>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营预算财政拨款的总收支和年末结转结余情</w:t>
      </w:r>
      <w:r>
        <w:rPr>
          <w:rFonts w:hint="default" w:ascii="Times New Roman" w:hAnsi="Times New Roman" w:cs="Times New Roman"/>
          <w:bCs/>
          <w:snapToGrid w:val="0"/>
          <w:color w:val="000000"/>
          <w:spacing w:val="0"/>
          <w:w w:val="100"/>
          <w:kern w:val="0"/>
          <w:position w:val="0"/>
          <w:sz w:val="22"/>
          <w:szCs w:val="22"/>
          <w:lang w:val="en-US" w:eastAsia="zh-CN" w:bidi="ar-SA"/>
        </w:rPr>
        <w:t>况。</w:t>
      </w:r>
    </w:p>
    <w:p w14:paraId="10BC0697">
      <w:pPr>
        <w:pStyle w:val="2"/>
        <w:rPr>
          <w:rFonts w:hint="default" w:ascii="Times New Roman" w:hAnsi="Times New Roman" w:cs="Times New Roman"/>
          <w:lang w:val="en-US" w:eastAsia="zh-CN"/>
        </w:rPr>
      </w:pPr>
    </w:p>
    <w:p w14:paraId="0925AFA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default"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14:paraId="597774DB">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公开05表</w:t>
      </w:r>
    </w:p>
    <w:p w14:paraId="4DF1936A">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cs="Times New Roman"/>
          <w:bCs/>
          <w:snapToGrid w:val="0"/>
          <w:color w:val="000000"/>
          <w:spacing w:val="0"/>
          <w:w w:val="100"/>
          <w:kern w:val="0"/>
          <w:position w:val="0"/>
          <w:sz w:val="28"/>
          <w:szCs w:val="28"/>
          <w:lang w:val="en-US" w:eastAsia="zh-CN" w:bidi="ar-SA"/>
        </w:rPr>
        <w:t>武汉市光谷第十五小学</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768"/>
        <w:gridCol w:w="768"/>
        <w:gridCol w:w="1903"/>
        <w:gridCol w:w="1146"/>
        <w:gridCol w:w="1903"/>
        <w:gridCol w:w="1903"/>
      </w:tblGrid>
      <w:tr w14:paraId="20CF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4207" w:type="dxa"/>
            <w:gridSpan w:val="4"/>
            <w:shd w:val="clear" w:color="auto" w:fill="auto"/>
            <w:vAlign w:val="center"/>
          </w:tcPr>
          <w:p w14:paraId="04A5AE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4952" w:type="dxa"/>
            <w:gridSpan w:val="3"/>
            <w:shd w:val="clear" w:color="auto" w:fill="auto"/>
            <w:vAlign w:val="center"/>
          </w:tcPr>
          <w:p w14:paraId="480362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r>
      <w:tr w14:paraId="67D3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2304" w:type="dxa"/>
            <w:gridSpan w:val="3"/>
            <w:vMerge w:val="restart"/>
            <w:shd w:val="clear" w:color="auto" w:fill="auto"/>
            <w:vAlign w:val="center"/>
          </w:tcPr>
          <w:p w14:paraId="579C2E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903" w:type="dxa"/>
            <w:vMerge w:val="restart"/>
            <w:shd w:val="clear" w:color="auto" w:fill="auto"/>
            <w:vAlign w:val="center"/>
          </w:tcPr>
          <w:p w14:paraId="0ADCAF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46" w:type="dxa"/>
            <w:vMerge w:val="restart"/>
            <w:shd w:val="clear" w:color="auto" w:fill="auto"/>
            <w:vAlign w:val="center"/>
          </w:tcPr>
          <w:p w14:paraId="18EE6B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903" w:type="dxa"/>
            <w:vMerge w:val="restart"/>
            <w:shd w:val="clear" w:color="auto" w:fill="auto"/>
            <w:vAlign w:val="center"/>
          </w:tcPr>
          <w:p w14:paraId="2C3F8C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903" w:type="dxa"/>
            <w:vMerge w:val="restart"/>
            <w:shd w:val="clear" w:color="auto" w:fill="auto"/>
            <w:vAlign w:val="center"/>
          </w:tcPr>
          <w:p w14:paraId="1D6B4A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r>
      <w:tr w14:paraId="0F46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trPr>
        <w:tc>
          <w:tcPr>
            <w:tcW w:w="2304" w:type="dxa"/>
            <w:gridSpan w:val="3"/>
            <w:vMerge w:val="continue"/>
            <w:shd w:val="clear" w:color="auto" w:fill="auto"/>
            <w:vAlign w:val="center"/>
          </w:tcPr>
          <w:p w14:paraId="70EB52D8">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5C764A29">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66BA58C0">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370E253A">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55E5B593">
            <w:pPr>
              <w:jc w:val="center"/>
              <w:rPr>
                <w:rFonts w:hint="default" w:ascii="Times New Roman" w:hAnsi="Times New Roman" w:eastAsia="宋体" w:cs="Times New Roman"/>
                <w:i w:val="0"/>
                <w:iCs w:val="0"/>
                <w:color w:val="000000"/>
                <w:sz w:val="21"/>
                <w:szCs w:val="21"/>
                <w:u w:val="none"/>
              </w:rPr>
            </w:pPr>
          </w:p>
        </w:tc>
      </w:tr>
      <w:tr w14:paraId="41B4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2304" w:type="dxa"/>
            <w:gridSpan w:val="3"/>
            <w:vMerge w:val="continue"/>
            <w:shd w:val="clear" w:color="auto" w:fill="auto"/>
            <w:vAlign w:val="center"/>
          </w:tcPr>
          <w:p w14:paraId="041761E1">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215E1848">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757E3D62">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1DE199A5">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2D911819">
            <w:pPr>
              <w:jc w:val="center"/>
              <w:rPr>
                <w:rFonts w:hint="default" w:ascii="Times New Roman" w:hAnsi="Times New Roman" w:eastAsia="宋体" w:cs="Times New Roman"/>
                <w:i w:val="0"/>
                <w:iCs w:val="0"/>
                <w:color w:val="000000"/>
                <w:sz w:val="21"/>
                <w:szCs w:val="21"/>
                <w:u w:val="none"/>
              </w:rPr>
            </w:pPr>
          </w:p>
        </w:tc>
      </w:tr>
      <w:tr w14:paraId="1DA3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768" w:type="dxa"/>
            <w:vMerge w:val="restart"/>
            <w:shd w:val="clear" w:color="auto" w:fill="auto"/>
            <w:vAlign w:val="center"/>
          </w:tcPr>
          <w:p w14:paraId="0C9F61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768" w:type="dxa"/>
            <w:vMerge w:val="restart"/>
            <w:shd w:val="clear" w:color="auto" w:fill="auto"/>
            <w:vAlign w:val="center"/>
          </w:tcPr>
          <w:p w14:paraId="628E0C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768" w:type="dxa"/>
            <w:vMerge w:val="restart"/>
            <w:shd w:val="clear" w:color="auto" w:fill="auto"/>
            <w:vAlign w:val="center"/>
          </w:tcPr>
          <w:p w14:paraId="5CB901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903" w:type="dxa"/>
            <w:shd w:val="clear" w:color="auto" w:fill="auto"/>
            <w:vAlign w:val="center"/>
          </w:tcPr>
          <w:p w14:paraId="281246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146" w:type="dxa"/>
            <w:shd w:val="clear" w:color="auto" w:fill="auto"/>
            <w:vAlign w:val="center"/>
          </w:tcPr>
          <w:p w14:paraId="27E78E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903" w:type="dxa"/>
            <w:shd w:val="clear" w:color="auto" w:fill="auto"/>
            <w:vAlign w:val="center"/>
          </w:tcPr>
          <w:p w14:paraId="7FDF4F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903" w:type="dxa"/>
            <w:shd w:val="clear" w:color="auto" w:fill="auto"/>
            <w:vAlign w:val="center"/>
          </w:tcPr>
          <w:p w14:paraId="4D1F45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r>
      <w:tr w14:paraId="7DB3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768" w:type="dxa"/>
            <w:vMerge w:val="continue"/>
            <w:shd w:val="clear" w:color="auto" w:fill="auto"/>
            <w:vAlign w:val="center"/>
          </w:tcPr>
          <w:p w14:paraId="5D07A152">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14:paraId="1C7FE777">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14:paraId="41D5DD1F">
            <w:pPr>
              <w:jc w:val="center"/>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14:paraId="03E6B6B6">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146" w:type="dxa"/>
            <w:shd w:val="clear" w:color="auto" w:fill="auto"/>
            <w:vAlign w:val="center"/>
          </w:tcPr>
          <w:p w14:paraId="5D39E1D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2"/>
                <w:szCs w:val="22"/>
                <w:u w:val="none"/>
                <w:lang w:val="en-US" w:eastAsia="zh-CN" w:bidi="ar"/>
              </w:rPr>
              <w:t>5,981.77</w:t>
            </w:r>
          </w:p>
        </w:tc>
        <w:tc>
          <w:tcPr>
            <w:tcW w:w="1903" w:type="dxa"/>
            <w:shd w:val="clear" w:color="auto" w:fill="auto"/>
            <w:vAlign w:val="center"/>
          </w:tcPr>
          <w:p w14:paraId="40166E0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2"/>
                <w:szCs w:val="22"/>
                <w:u w:val="none"/>
                <w:lang w:val="en-US" w:eastAsia="zh-CN" w:bidi="ar"/>
              </w:rPr>
              <w:t>5,790.25</w:t>
            </w:r>
          </w:p>
        </w:tc>
        <w:tc>
          <w:tcPr>
            <w:tcW w:w="1903" w:type="dxa"/>
            <w:shd w:val="clear" w:color="auto" w:fill="auto"/>
            <w:vAlign w:val="center"/>
          </w:tcPr>
          <w:p w14:paraId="54F30B9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2"/>
                <w:szCs w:val="22"/>
                <w:u w:val="none"/>
                <w:lang w:val="en-US" w:eastAsia="zh-CN" w:bidi="ar"/>
              </w:rPr>
              <w:t>191.52</w:t>
            </w:r>
          </w:p>
        </w:tc>
      </w:tr>
      <w:tr w14:paraId="3457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6B73846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2050202</w:t>
            </w:r>
          </w:p>
        </w:tc>
        <w:tc>
          <w:tcPr>
            <w:tcW w:w="1903" w:type="dxa"/>
            <w:shd w:val="clear" w:color="auto" w:fill="auto"/>
            <w:vAlign w:val="center"/>
          </w:tcPr>
          <w:p w14:paraId="1E6B5DB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小学教育</w:t>
            </w:r>
          </w:p>
        </w:tc>
        <w:tc>
          <w:tcPr>
            <w:tcW w:w="1146" w:type="dxa"/>
            <w:shd w:val="clear" w:color="auto" w:fill="auto"/>
            <w:vAlign w:val="center"/>
          </w:tcPr>
          <w:p w14:paraId="07C319B8">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5,565.06</w:t>
            </w:r>
          </w:p>
        </w:tc>
        <w:tc>
          <w:tcPr>
            <w:tcW w:w="1903" w:type="dxa"/>
            <w:shd w:val="clear" w:color="auto" w:fill="auto"/>
            <w:vAlign w:val="center"/>
          </w:tcPr>
          <w:p w14:paraId="71AF67E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5,373.54</w:t>
            </w:r>
          </w:p>
        </w:tc>
        <w:tc>
          <w:tcPr>
            <w:tcW w:w="1903" w:type="dxa"/>
            <w:shd w:val="clear" w:color="auto" w:fill="auto"/>
            <w:vAlign w:val="center"/>
          </w:tcPr>
          <w:p w14:paraId="27EE7CF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191.52</w:t>
            </w:r>
          </w:p>
        </w:tc>
      </w:tr>
      <w:tr w14:paraId="1C9F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30E6510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2080505</w:t>
            </w:r>
          </w:p>
        </w:tc>
        <w:tc>
          <w:tcPr>
            <w:tcW w:w="1903" w:type="dxa"/>
            <w:shd w:val="clear" w:color="auto" w:fill="auto"/>
            <w:vAlign w:val="center"/>
          </w:tcPr>
          <w:p w14:paraId="0E797A8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机关事业单位基本养老保险缴费支出</w:t>
            </w:r>
          </w:p>
        </w:tc>
        <w:tc>
          <w:tcPr>
            <w:tcW w:w="1146" w:type="dxa"/>
            <w:shd w:val="clear" w:color="auto" w:fill="auto"/>
            <w:vAlign w:val="center"/>
          </w:tcPr>
          <w:p w14:paraId="5F22F82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416.71</w:t>
            </w:r>
          </w:p>
        </w:tc>
        <w:tc>
          <w:tcPr>
            <w:tcW w:w="1903" w:type="dxa"/>
            <w:shd w:val="clear" w:color="auto" w:fill="auto"/>
            <w:vAlign w:val="center"/>
          </w:tcPr>
          <w:p w14:paraId="6FF6687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snapToGrid w:val="0"/>
                <w:color w:val="000000"/>
                <w:kern w:val="0"/>
                <w:sz w:val="22"/>
                <w:szCs w:val="22"/>
                <w:u w:val="none"/>
                <w:lang w:val="en-US" w:eastAsia="zh-CN" w:bidi="ar"/>
              </w:rPr>
              <w:t>416.71</w:t>
            </w:r>
          </w:p>
        </w:tc>
        <w:tc>
          <w:tcPr>
            <w:tcW w:w="1903" w:type="dxa"/>
            <w:shd w:val="clear" w:color="auto" w:fill="auto"/>
            <w:vAlign w:val="center"/>
          </w:tcPr>
          <w:p w14:paraId="0BF008C9">
            <w:pPr>
              <w:jc w:val="right"/>
              <w:rPr>
                <w:rFonts w:hint="default" w:ascii="Times New Roman" w:hAnsi="Times New Roman" w:eastAsia="宋体" w:cs="Times New Roman"/>
                <w:b/>
                <w:bCs/>
                <w:i w:val="0"/>
                <w:iCs w:val="0"/>
                <w:color w:val="000000"/>
                <w:sz w:val="21"/>
                <w:szCs w:val="21"/>
                <w:u w:val="none"/>
              </w:rPr>
            </w:pPr>
          </w:p>
        </w:tc>
      </w:tr>
      <w:tr w14:paraId="054A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trPr>
        <w:tc>
          <w:tcPr>
            <w:tcW w:w="2304" w:type="dxa"/>
            <w:gridSpan w:val="3"/>
            <w:shd w:val="clear" w:color="auto" w:fill="auto"/>
            <w:vAlign w:val="center"/>
          </w:tcPr>
          <w:p w14:paraId="2A0C3DFD">
            <w:pPr>
              <w:jc w:val="left"/>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14:paraId="07C2A628">
            <w:pPr>
              <w:jc w:val="left"/>
              <w:rPr>
                <w:rFonts w:hint="default" w:ascii="Times New Roman" w:hAnsi="Times New Roman" w:eastAsia="宋体" w:cs="Times New Roman"/>
                <w:i w:val="0"/>
                <w:iCs w:val="0"/>
                <w:color w:val="000000"/>
                <w:sz w:val="21"/>
                <w:szCs w:val="21"/>
                <w:u w:val="none"/>
              </w:rPr>
            </w:pPr>
          </w:p>
        </w:tc>
        <w:tc>
          <w:tcPr>
            <w:tcW w:w="1146" w:type="dxa"/>
            <w:shd w:val="clear" w:color="auto" w:fill="auto"/>
            <w:vAlign w:val="center"/>
          </w:tcPr>
          <w:p w14:paraId="78DA1702">
            <w:pPr>
              <w:jc w:val="right"/>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14:paraId="0D6B4FBE">
            <w:pPr>
              <w:jc w:val="right"/>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14:paraId="5D8EA702">
            <w:pPr>
              <w:jc w:val="right"/>
              <w:rPr>
                <w:rFonts w:hint="default" w:ascii="Times New Roman" w:hAnsi="Times New Roman" w:eastAsia="宋体" w:cs="Times New Roman"/>
                <w:i w:val="0"/>
                <w:iCs w:val="0"/>
                <w:color w:val="000000"/>
                <w:sz w:val="21"/>
                <w:szCs w:val="21"/>
                <w:u w:val="none"/>
              </w:rPr>
            </w:pPr>
          </w:p>
        </w:tc>
      </w:tr>
    </w:tbl>
    <w:p w14:paraId="5F2115A5">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注：本表反映部门本年度一般公共预算财政拨款支出情况。 </w:t>
      </w:r>
    </w:p>
    <w:p w14:paraId="20F1F7EB">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5375798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default"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14:paraId="764DF8BE">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14:paraId="23D6C3A6">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cs="Times New Roman"/>
          <w:bCs/>
          <w:snapToGrid w:val="0"/>
          <w:color w:val="000000"/>
          <w:spacing w:val="0"/>
          <w:w w:val="100"/>
          <w:kern w:val="0"/>
          <w:position w:val="0"/>
          <w:sz w:val="28"/>
          <w:szCs w:val="28"/>
          <w:lang w:val="en-US" w:eastAsia="zh-CN" w:bidi="ar-SA"/>
        </w:rPr>
        <w:t>武汉市光谷第十五小学</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10"/>
        <w:tblW w:w="10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261"/>
        <w:gridCol w:w="772"/>
        <w:gridCol w:w="869"/>
        <w:gridCol w:w="1541"/>
        <w:gridCol w:w="658"/>
        <w:gridCol w:w="666"/>
        <w:gridCol w:w="2374"/>
        <w:gridCol w:w="692"/>
      </w:tblGrid>
      <w:tr w14:paraId="5CD84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3779" w:type="dxa"/>
            <w:gridSpan w:val="3"/>
            <w:vAlign w:val="center"/>
          </w:tcPr>
          <w:p w14:paraId="76FFCA43">
            <w:pPr>
              <w:spacing w:before="80" w:line="177" w:lineRule="auto"/>
              <w:ind w:left="114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w:t>
            </w:r>
          </w:p>
        </w:tc>
        <w:tc>
          <w:tcPr>
            <w:tcW w:w="6800" w:type="dxa"/>
            <w:gridSpan w:val="6"/>
            <w:vAlign w:val="center"/>
          </w:tcPr>
          <w:p w14:paraId="0183012E">
            <w:pPr>
              <w:spacing w:before="80" w:line="177" w:lineRule="auto"/>
              <w:ind w:left="248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公用经费</w:t>
            </w:r>
          </w:p>
        </w:tc>
      </w:tr>
      <w:tr w14:paraId="6CF5C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746" w:type="dxa"/>
            <w:vAlign w:val="center"/>
          </w:tcPr>
          <w:p w14:paraId="3C773F4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经济分类科目编码</w:t>
            </w:r>
          </w:p>
        </w:tc>
        <w:tc>
          <w:tcPr>
            <w:tcW w:w="2261" w:type="dxa"/>
            <w:vAlign w:val="center"/>
          </w:tcPr>
          <w:p w14:paraId="25BD7E1D">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772" w:type="dxa"/>
            <w:vAlign w:val="center"/>
          </w:tcPr>
          <w:p w14:paraId="0122BDF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c>
          <w:tcPr>
            <w:tcW w:w="869" w:type="dxa"/>
            <w:vAlign w:val="center"/>
          </w:tcPr>
          <w:p w14:paraId="401FD41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14:paraId="6E35E20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14:paraId="0B91A98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1541" w:type="dxa"/>
            <w:vAlign w:val="center"/>
          </w:tcPr>
          <w:p w14:paraId="4B39C8DB">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658" w:type="dxa"/>
            <w:vAlign w:val="center"/>
          </w:tcPr>
          <w:p w14:paraId="1060873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 数</w:t>
            </w:r>
          </w:p>
        </w:tc>
        <w:tc>
          <w:tcPr>
            <w:tcW w:w="666" w:type="dxa"/>
            <w:vAlign w:val="center"/>
          </w:tcPr>
          <w:p w14:paraId="163779FD">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14:paraId="1FE254C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14:paraId="1EBBF13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2374" w:type="dxa"/>
            <w:vAlign w:val="center"/>
          </w:tcPr>
          <w:p w14:paraId="173E2D7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692" w:type="dxa"/>
            <w:vAlign w:val="center"/>
          </w:tcPr>
          <w:p w14:paraId="1A962FF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r>
      <w:tr w14:paraId="1A4A0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2E02DC1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w:t>
            </w:r>
          </w:p>
        </w:tc>
        <w:tc>
          <w:tcPr>
            <w:tcW w:w="2261" w:type="dxa"/>
            <w:vAlign w:val="center"/>
          </w:tcPr>
          <w:p w14:paraId="7562ADD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工资福利支出</w:t>
            </w:r>
          </w:p>
        </w:tc>
        <w:tc>
          <w:tcPr>
            <w:tcW w:w="772" w:type="dxa"/>
            <w:vAlign w:val="center"/>
          </w:tcPr>
          <w:p w14:paraId="0126B24C">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5296.24</w:t>
            </w:r>
          </w:p>
        </w:tc>
        <w:tc>
          <w:tcPr>
            <w:tcW w:w="869" w:type="dxa"/>
            <w:vAlign w:val="center"/>
          </w:tcPr>
          <w:p w14:paraId="2CAA96B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w:t>
            </w:r>
          </w:p>
        </w:tc>
        <w:tc>
          <w:tcPr>
            <w:tcW w:w="1541" w:type="dxa"/>
            <w:vAlign w:val="center"/>
          </w:tcPr>
          <w:p w14:paraId="08C765F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商品和服务支出</w:t>
            </w:r>
          </w:p>
        </w:tc>
        <w:tc>
          <w:tcPr>
            <w:tcW w:w="658" w:type="dxa"/>
            <w:vAlign w:val="center"/>
          </w:tcPr>
          <w:p w14:paraId="1A4D88E0">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494.01</w:t>
            </w:r>
          </w:p>
        </w:tc>
        <w:tc>
          <w:tcPr>
            <w:tcW w:w="666" w:type="dxa"/>
            <w:vAlign w:val="center"/>
          </w:tcPr>
          <w:p w14:paraId="58E9C29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w:t>
            </w:r>
          </w:p>
        </w:tc>
        <w:tc>
          <w:tcPr>
            <w:tcW w:w="2374" w:type="dxa"/>
            <w:vAlign w:val="center"/>
          </w:tcPr>
          <w:p w14:paraId="75727D3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资本性支出</w:t>
            </w:r>
          </w:p>
        </w:tc>
        <w:tc>
          <w:tcPr>
            <w:tcW w:w="692" w:type="dxa"/>
            <w:vAlign w:val="center"/>
          </w:tcPr>
          <w:p w14:paraId="79F6CC2F">
            <w:pPr>
              <w:pStyle w:val="11"/>
              <w:jc w:val="center"/>
              <w:rPr>
                <w:rFonts w:hint="default" w:ascii="Times New Roman" w:hAnsi="Times New Roman" w:cs="Times New Roman" w:eastAsiaTheme="minorEastAsia"/>
                <w:sz w:val="21"/>
                <w:szCs w:val="21"/>
              </w:rPr>
            </w:pPr>
          </w:p>
        </w:tc>
      </w:tr>
      <w:tr w14:paraId="6D408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519FC9F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30101</w:t>
            </w:r>
          </w:p>
        </w:tc>
        <w:tc>
          <w:tcPr>
            <w:tcW w:w="2261" w:type="dxa"/>
            <w:vAlign w:val="center"/>
          </w:tcPr>
          <w:p w14:paraId="2F31C54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基本工资</w:t>
            </w:r>
          </w:p>
        </w:tc>
        <w:tc>
          <w:tcPr>
            <w:tcW w:w="772" w:type="dxa"/>
            <w:vAlign w:val="center"/>
          </w:tcPr>
          <w:p w14:paraId="7737018E">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852.37</w:t>
            </w:r>
          </w:p>
        </w:tc>
        <w:tc>
          <w:tcPr>
            <w:tcW w:w="869" w:type="dxa"/>
            <w:vAlign w:val="center"/>
          </w:tcPr>
          <w:p w14:paraId="7544C76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30201</w:t>
            </w:r>
          </w:p>
        </w:tc>
        <w:tc>
          <w:tcPr>
            <w:tcW w:w="1541" w:type="dxa"/>
            <w:vAlign w:val="center"/>
          </w:tcPr>
          <w:p w14:paraId="6915700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办公费</w:t>
            </w:r>
          </w:p>
        </w:tc>
        <w:tc>
          <w:tcPr>
            <w:tcW w:w="658" w:type="dxa"/>
            <w:vAlign w:val="center"/>
          </w:tcPr>
          <w:p w14:paraId="34F0B69B">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44.82</w:t>
            </w:r>
          </w:p>
        </w:tc>
        <w:tc>
          <w:tcPr>
            <w:tcW w:w="666" w:type="dxa"/>
            <w:vAlign w:val="center"/>
          </w:tcPr>
          <w:p w14:paraId="27DE940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31002</w:t>
            </w:r>
          </w:p>
        </w:tc>
        <w:tc>
          <w:tcPr>
            <w:tcW w:w="2374" w:type="dxa"/>
            <w:vAlign w:val="center"/>
          </w:tcPr>
          <w:p w14:paraId="1423394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办公设备购置</w:t>
            </w:r>
          </w:p>
        </w:tc>
        <w:tc>
          <w:tcPr>
            <w:tcW w:w="692" w:type="dxa"/>
            <w:vAlign w:val="center"/>
          </w:tcPr>
          <w:p w14:paraId="30729E7C">
            <w:pPr>
              <w:pStyle w:val="11"/>
              <w:jc w:val="center"/>
              <w:rPr>
                <w:rFonts w:hint="default" w:ascii="Times New Roman" w:hAnsi="Times New Roman" w:cs="Times New Roman" w:eastAsiaTheme="minorEastAsia"/>
                <w:sz w:val="21"/>
                <w:szCs w:val="21"/>
              </w:rPr>
            </w:pPr>
          </w:p>
        </w:tc>
      </w:tr>
      <w:tr w14:paraId="15841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3485194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30102</w:t>
            </w:r>
          </w:p>
        </w:tc>
        <w:tc>
          <w:tcPr>
            <w:tcW w:w="2261" w:type="dxa"/>
            <w:vAlign w:val="center"/>
          </w:tcPr>
          <w:p w14:paraId="2E9A7D7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津贴补贴</w:t>
            </w:r>
          </w:p>
        </w:tc>
        <w:tc>
          <w:tcPr>
            <w:tcW w:w="772" w:type="dxa"/>
            <w:vAlign w:val="center"/>
          </w:tcPr>
          <w:p w14:paraId="051D7816">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225.73</w:t>
            </w:r>
          </w:p>
        </w:tc>
        <w:tc>
          <w:tcPr>
            <w:tcW w:w="869" w:type="dxa"/>
            <w:vAlign w:val="center"/>
          </w:tcPr>
          <w:p w14:paraId="226698F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30202</w:t>
            </w:r>
          </w:p>
        </w:tc>
        <w:tc>
          <w:tcPr>
            <w:tcW w:w="1541" w:type="dxa"/>
            <w:vAlign w:val="center"/>
          </w:tcPr>
          <w:p w14:paraId="42A0D84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印刷费</w:t>
            </w:r>
          </w:p>
        </w:tc>
        <w:tc>
          <w:tcPr>
            <w:tcW w:w="658" w:type="dxa"/>
            <w:vAlign w:val="center"/>
          </w:tcPr>
          <w:p w14:paraId="532E1F64">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34.98</w:t>
            </w:r>
          </w:p>
        </w:tc>
        <w:tc>
          <w:tcPr>
            <w:tcW w:w="666" w:type="dxa"/>
            <w:vAlign w:val="center"/>
          </w:tcPr>
          <w:p w14:paraId="0AD0873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31003</w:t>
            </w:r>
          </w:p>
        </w:tc>
        <w:tc>
          <w:tcPr>
            <w:tcW w:w="2374" w:type="dxa"/>
            <w:vAlign w:val="center"/>
          </w:tcPr>
          <w:p w14:paraId="3179861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专用设备购置</w:t>
            </w:r>
          </w:p>
        </w:tc>
        <w:tc>
          <w:tcPr>
            <w:tcW w:w="692" w:type="dxa"/>
            <w:vAlign w:val="center"/>
          </w:tcPr>
          <w:p w14:paraId="3275D93A">
            <w:pPr>
              <w:pStyle w:val="11"/>
              <w:jc w:val="center"/>
              <w:rPr>
                <w:rFonts w:hint="default" w:ascii="Times New Roman" w:hAnsi="Times New Roman" w:cs="Times New Roman" w:eastAsiaTheme="minorEastAsia"/>
                <w:sz w:val="21"/>
                <w:szCs w:val="21"/>
              </w:rPr>
            </w:pPr>
          </w:p>
        </w:tc>
      </w:tr>
      <w:tr w14:paraId="39E39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746" w:type="dxa"/>
            <w:vAlign w:val="center"/>
          </w:tcPr>
          <w:p w14:paraId="3712416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30103</w:t>
            </w:r>
          </w:p>
        </w:tc>
        <w:tc>
          <w:tcPr>
            <w:tcW w:w="2261" w:type="dxa"/>
            <w:vAlign w:val="center"/>
          </w:tcPr>
          <w:p w14:paraId="667AB34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奖金</w:t>
            </w:r>
          </w:p>
        </w:tc>
        <w:tc>
          <w:tcPr>
            <w:tcW w:w="772" w:type="dxa"/>
            <w:vAlign w:val="center"/>
          </w:tcPr>
          <w:p w14:paraId="5B3B6716">
            <w:pPr>
              <w:jc w:val="right"/>
              <w:rPr>
                <w:rFonts w:hint="default" w:ascii="Times New Roman" w:hAnsi="Times New Roman" w:cs="Times New Roman" w:eastAsiaTheme="minorEastAsia"/>
                <w:sz w:val="21"/>
                <w:szCs w:val="21"/>
              </w:rPr>
            </w:pPr>
          </w:p>
        </w:tc>
        <w:tc>
          <w:tcPr>
            <w:tcW w:w="869" w:type="dxa"/>
            <w:vAlign w:val="center"/>
          </w:tcPr>
          <w:p w14:paraId="6E1B156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30203</w:t>
            </w:r>
          </w:p>
        </w:tc>
        <w:tc>
          <w:tcPr>
            <w:tcW w:w="1541" w:type="dxa"/>
            <w:vAlign w:val="center"/>
          </w:tcPr>
          <w:p w14:paraId="0FB4FC0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咨询费</w:t>
            </w:r>
          </w:p>
        </w:tc>
        <w:tc>
          <w:tcPr>
            <w:tcW w:w="658" w:type="dxa"/>
            <w:vAlign w:val="center"/>
          </w:tcPr>
          <w:p w14:paraId="5127280F">
            <w:pPr>
              <w:jc w:val="right"/>
              <w:rPr>
                <w:rFonts w:hint="default" w:ascii="Times New Roman" w:hAnsi="Times New Roman" w:cs="Times New Roman" w:eastAsiaTheme="minorEastAsia"/>
                <w:sz w:val="21"/>
                <w:szCs w:val="21"/>
              </w:rPr>
            </w:pPr>
          </w:p>
        </w:tc>
        <w:tc>
          <w:tcPr>
            <w:tcW w:w="666" w:type="dxa"/>
            <w:vAlign w:val="center"/>
          </w:tcPr>
          <w:p w14:paraId="3CDA34E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31007</w:t>
            </w:r>
          </w:p>
        </w:tc>
        <w:tc>
          <w:tcPr>
            <w:tcW w:w="2374" w:type="dxa"/>
            <w:vAlign w:val="center"/>
          </w:tcPr>
          <w:p w14:paraId="1E996EB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信息网络及软件购置更新</w:t>
            </w:r>
          </w:p>
        </w:tc>
        <w:tc>
          <w:tcPr>
            <w:tcW w:w="692" w:type="dxa"/>
            <w:vAlign w:val="center"/>
          </w:tcPr>
          <w:p w14:paraId="59B3F284">
            <w:pPr>
              <w:pStyle w:val="11"/>
              <w:spacing w:line="200" w:lineRule="exact"/>
              <w:jc w:val="center"/>
              <w:rPr>
                <w:rFonts w:hint="default" w:ascii="Times New Roman" w:hAnsi="Times New Roman" w:cs="Times New Roman" w:eastAsiaTheme="minorEastAsia"/>
                <w:sz w:val="21"/>
                <w:szCs w:val="21"/>
              </w:rPr>
            </w:pPr>
          </w:p>
        </w:tc>
      </w:tr>
      <w:tr w14:paraId="148FA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4F3AC72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30106</w:t>
            </w:r>
          </w:p>
        </w:tc>
        <w:tc>
          <w:tcPr>
            <w:tcW w:w="2261" w:type="dxa"/>
            <w:vAlign w:val="center"/>
          </w:tcPr>
          <w:p w14:paraId="7A33A96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伙食补助费</w:t>
            </w:r>
          </w:p>
        </w:tc>
        <w:tc>
          <w:tcPr>
            <w:tcW w:w="772" w:type="dxa"/>
            <w:vAlign w:val="center"/>
          </w:tcPr>
          <w:p w14:paraId="2AE12F86">
            <w:pPr>
              <w:jc w:val="right"/>
              <w:rPr>
                <w:rFonts w:hint="default" w:ascii="Times New Roman" w:hAnsi="Times New Roman" w:cs="Times New Roman" w:eastAsiaTheme="minorEastAsia"/>
                <w:sz w:val="21"/>
                <w:szCs w:val="21"/>
              </w:rPr>
            </w:pPr>
          </w:p>
        </w:tc>
        <w:tc>
          <w:tcPr>
            <w:tcW w:w="869" w:type="dxa"/>
            <w:vAlign w:val="center"/>
          </w:tcPr>
          <w:p w14:paraId="3A58619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30204</w:t>
            </w:r>
          </w:p>
        </w:tc>
        <w:tc>
          <w:tcPr>
            <w:tcW w:w="1541" w:type="dxa"/>
            <w:vAlign w:val="center"/>
          </w:tcPr>
          <w:p w14:paraId="3152569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手续费</w:t>
            </w:r>
          </w:p>
        </w:tc>
        <w:tc>
          <w:tcPr>
            <w:tcW w:w="658" w:type="dxa"/>
            <w:vAlign w:val="center"/>
          </w:tcPr>
          <w:p w14:paraId="00ECB9FB">
            <w:pPr>
              <w:jc w:val="right"/>
              <w:rPr>
                <w:rFonts w:hint="default" w:ascii="Times New Roman" w:hAnsi="Times New Roman" w:cs="Times New Roman" w:eastAsiaTheme="minorEastAsia"/>
                <w:sz w:val="21"/>
                <w:szCs w:val="21"/>
              </w:rPr>
            </w:pPr>
          </w:p>
        </w:tc>
        <w:tc>
          <w:tcPr>
            <w:tcW w:w="666" w:type="dxa"/>
            <w:vAlign w:val="center"/>
          </w:tcPr>
          <w:p w14:paraId="1D15CEC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31013</w:t>
            </w:r>
          </w:p>
        </w:tc>
        <w:tc>
          <w:tcPr>
            <w:tcW w:w="2374" w:type="dxa"/>
            <w:vAlign w:val="center"/>
          </w:tcPr>
          <w:p w14:paraId="23BC12C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公务用车购置</w:t>
            </w:r>
          </w:p>
        </w:tc>
        <w:tc>
          <w:tcPr>
            <w:tcW w:w="692" w:type="dxa"/>
            <w:vAlign w:val="center"/>
          </w:tcPr>
          <w:p w14:paraId="3D70FA6C">
            <w:pPr>
              <w:pStyle w:val="11"/>
              <w:jc w:val="center"/>
              <w:rPr>
                <w:rFonts w:hint="default" w:ascii="Times New Roman" w:hAnsi="Times New Roman" w:cs="Times New Roman" w:eastAsiaTheme="minorEastAsia"/>
                <w:sz w:val="21"/>
                <w:szCs w:val="21"/>
              </w:rPr>
            </w:pPr>
          </w:p>
        </w:tc>
      </w:tr>
      <w:tr w14:paraId="1DDA1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746" w:type="dxa"/>
            <w:vAlign w:val="center"/>
          </w:tcPr>
          <w:p w14:paraId="73B8170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30107</w:t>
            </w:r>
          </w:p>
        </w:tc>
        <w:tc>
          <w:tcPr>
            <w:tcW w:w="2261" w:type="dxa"/>
            <w:vAlign w:val="center"/>
          </w:tcPr>
          <w:p w14:paraId="088FB09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绩效工资</w:t>
            </w:r>
          </w:p>
        </w:tc>
        <w:tc>
          <w:tcPr>
            <w:tcW w:w="772" w:type="dxa"/>
            <w:vAlign w:val="center"/>
          </w:tcPr>
          <w:p w14:paraId="609F014B">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3156.79</w:t>
            </w:r>
          </w:p>
        </w:tc>
        <w:tc>
          <w:tcPr>
            <w:tcW w:w="869" w:type="dxa"/>
            <w:vAlign w:val="center"/>
          </w:tcPr>
          <w:p w14:paraId="2A44C5B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30205</w:t>
            </w:r>
          </w:p>
        </w:tc>
        <w:tc>
          <w:tcPr>
            <w:tcW w:w="1541" w:type="dxa"/>
            <w:vAlign w:val="center"/>
          </w:tcPr>
          <w:p w14:paraId="6149693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水费</w:t>
            </w:r>
          </w:p>
        </w:tc>
        <w:tc>
          <w:tcPr>
            <w:tcW w:w="658" w:type="dxa"/>
            <w:vAlign w:val="center"/>
          </w:tcPr>
          <w:p w14:paraId="7810D84A">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7.22</w:t>
            </w:r>
          </w:p>
        </w:tc>
        <w:tc>
          <w:tcPr>
            <w:tcW w:w="666" w:type="dxa"/>
            <w:vAlign w:val="center"/>
          </w:tcPr>
          <w:p w14:paraId="3C3E317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31021</w:t>
            </w:r>
          </w:p>
        </w:tc>
        <w:tc>
          <w:tcPr>
            <w:tcW w:w="2374" w:type="dxa"/>
            <w:vAlign w:val="center"/>
          </w:tcPr>
          <w:p w14:paraId="7BC96B3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文物和陈列品购置</w:t>
            </w:r>
          </w:p>
        </w:tc>
        <w:tc>
          <w:tcPr>
            <w:tcW w:w="692" w:type="dxa"/>
            <w:vAlign w:val="center"/>
          </w:tcPr>
          <w:p w14:paraId="6701BB45">
            <w:pPr>
              <w:pStyle w:val="11"/>
              <w:jc w:val="center"/>
              <w:rPr>
                <w:rFonts w:hint="default" w:ascii="Times New Roman" w:hAnsi="Times New Roman" w:cs="Times New Roman" w:eastAsiaTheme="minorEastAsia"/>
                <w:sz w:val="21"/>
                <w:szCs w:val="21"/>
              </w:rPr>
            </w:pPr>
          </w:p>
        </w:tc>
      </w:tr>
      <w:tr w14:paraId="3A30D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0BEC34F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30108</w:t>
            </w:r>
          </w:p>
        </w:tc>
        <w:tc>
          <w:tcPr>
            <w:tcW w:w="2261" w:type="dxa"/>
            <w:vAlign w:val="center"/>
          </w:tcPr>
          <w:p w14:paraId="1D35F6A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机关事业单位基本养老保险缴费</w:t>
            </w:r>
          </w:p>
        </w:tc>
        <w:tc>
          <w:tcPr>
            <w:tcW w:w="772" w:type="dxa"/>
            <w:vAlign w:val="center"/>
          </w:tcPr>
          <w:p w14:paraId="5D1CE91E">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397.98</w:t>
            </w:r>
          </w:p>
        </w:tc>
        <w:tc>
          <w:tcPr>
            <w:tcW w:w="869" w:type="dxa"/>
            <w:vAlign w:val="center"/>
          </w:tcPr>
          <w:p w14:paraId="76293B7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30206</w:t>
            </w:r>
          </w:p>
        </w:tc>
        <w:tc>
          <w:tcPr>
            <w:tcW w:w="1541" w:type="dxa"/>
            <w:vAlign w:val="center"/>
          </w:tcPr>
          <w:p w14:paraId="55772EE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电费</w:t>
            </w:r>
          </w:p>
        </w:tc>
        <w:tc>
          <w:tcPr>
            <w:tcW w:w="658" w:type="dxa"/>
            <w:vAlign w:val="center"/>
          </w:tcPr>
          <w:p w14:paraId="5BCC6CE4">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34.19</w:t>
            </w:r>
          </w:p>
        </w:tc>
        <w:tc>
          <w:tcPr>
            <w:tcW w:w="666" w:type="dxa"/>
            <w:vAlign w:val="center"/>
          </w:tcPr>
          <w:p w14:paraId="438CB0E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31022</w:t>
            </w:r>
          </w:p>
        </w:tc>
        <w:tc>
          <w:tcPr>
            <w:tcW w:w="2374" w:type="dxa"/>
            <w:vAlign w:val="center"/>
          </w:tcPr>
          <w:p w14:paraId="6E8AAE6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无形资产购置</w:t>
            </w:r>
          </w:p>
        </w:tc>
        <w:tc>
          <w:tcPr>
            <w:tcW w:w="692" w:type="dxa"/>
            <w:vAlign w:val="center"/>
          </w:tcPr>
          <w:p w14:paraId="4B851DC2">
            <w:pPr>
              <w:pStyle w:val="11"/>
              <w:jc w:val="center"/>
              <w:rPr>
                <w:rFonts w:hint="default" w:ascii="Times New Roman" w:hAnsi="Times New Roman" w:cs="Times New Roman" w:eastAsiaTheme="minorEastAsia"/>
                <w:sz w:val="21"/>
                <w:szCs w:val="21"/>
              </w:rPr>
            </w:pPr>
          </w:p>
        </w:tc>
      </w:tr>
      <w:tr w14:paraId="774F3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6D9FA3A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30109</w:t>
            </w:r>
          </w:p>
        </w:tc>
        <w:tc>
          <w:tcPr>
            <w:tcW w:w="2261" w:type="dxa"/>
            <w:vAlign w:val="center"/>
          </w:tcPr>
          <w:p w14:paraId="45644DD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职业年金缴费</w:t>
            </w:r>
          </w:p>
        </w:tc>
        <w:tc>
          <w:tcPr>
            <w:tcW w:w="772" w:type="dxa"/>
            <w:vAlign w:val="center"/>
          </w:tcPr>
          <w:p w14:paraId="138C24B4">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4.88</w:t>
            </w:r>
          </w:p>
        </w:tc>
        <w:tc>
          <w:tcPr>
            <w:tcW w:w="869" w:type="dxa"/>
            <w:vAlign w:val="center"/>
          </w:tcPr>
          <w:p w14:paraId="386B432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30207</w:t>
            </w:r>
          </w:p>
        </w:tc>
        <w:tc>
          <w:tcPr>
            <w:tcW w:w="1541" w:type="dxa"/>
            <w:vAlign w:val="center"/>
          </w:tcPr>
          <w:p w14:paraId="676C2BE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邮电费</w:t>
            </w:r>
          </w:p>
        </w:tc>
        <w:tc>
          <w:tcPr>
            <w:tcW w:w="658" w:type="dxa"/>
            <w:vAlign w:val="center"/>
          </w:tcPr>
          <w:p w14:paraId="4D994A3A">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0.60</w:t>
            </w:r>
          </w:p>
        </w:tc>
        <w:tc>
          <w:tcPr>
            <w:tcW w:w="666" w:type="dxa"/>
            <w:vAlign w:val="center"/>
          </w:tcPr>
          <w:p w14:paraId="21C608A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31099</w:t>
            </w:r>
          </w:p>
        </w:tc>
        <w:tc>
          <w:tcPr>
            <w:tcW w:w="2374" w:type="dxa"/>
            <w:vAlign w:val="center"/>
          </w:tcPr>
          <w:p w14:paraId="1B3B562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其他资本性支出</w:t>
            </w:r>
          </w:p>
        </w:tc>
        <w:tc>
          <w:tcPr>
            <w:tcW w:w="692" w:type="dxa"/>
            <w:vAlign w:val="center"/>
          </w:tcPr>
          <w:p w14:paraId="330697EB">
            <w:pPr>
              <w:pStyle w:val="11"/>
              <w:jc w:val="center"/>
              <w:rPr>
                <w:rFonts w:hint="default" w:ascii="Times New Roman" w:hAnsi="Times New Roman" w:cs="Times New Roman" w:eastAsiaTheme="minorEastAsia"/>
                <w:sz w:val="21"/>
                <w:szCs w:val="21"/>
              </w:rPr>
            </w:pPr>
          </w:p>
        </w:tc>
      </w:tr>
      <w:tr w14:paraId="6394C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746" w:type="dxa"/>
            <w:vAlign w:val="center"/>
          </w:tcPr>
          <w:p w14:paraId="666D31C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30110</w:t>
            </w:r>
          </w:p>
        </w:tc>
        <w:tc>
          <w:tcPr>
            <w:tcW w:w="2261" w:type="dxa"/>
            <w:vAlign w:val="center"/>
          </w:tcPr>
          <w:p w14:paraId="3A1F953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职工基本医疗保险缴费</w:t>
            </w:r>
          </w:p>
        </w:tc>
        <w:tc>
          <w:tcPr>
            <w:tcW w:w="772" w:type="dxa"/>
            <w:vAlign w:val="center"/>
          </w:tcPr>
          <w:p w14:paraId="38E3C250">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219.06</w:t>
            </w:r>
          </w:p>
        </w:tc>
        <w:tc>
          <w:tcPr>
            <w:tcW w:w="869" w:type="dxa"/>
            <w:vAlign w:val="center"/>
          </w:tcPr>
          <w:p w14:paraId="05AA972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30208</w:t>
            </w:r>
          </w:p>
        </w:tc>
        <w:tc>
          <w:tcPr>
            <w:tcW w:w="1541" w:type="dxa"/>
            <w:vAlign w:val="center"/>
          </w:tcPr>
          <w:p w14:paraId="5D1E7F8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取暖费</w:t>
            </w:r>
          </w:p>
        </w:tc>
        <w:tc>
          <w:tcPr>
            <w:tcW w:w="658" w:type="dxa"/>
            <w:vAlign w:val="center"/>
          </w:tcPr>
          <w:p w14:paraId="2D908B98">
            <w:pPr>
              <w:jc w:val="right"/>
              <w:rPr>
                <w:rFonts w:hint="default" w:ascii="Times New Roman" w:hAnsi="Times New Roman" w:cs="Times New Roman" w:eastAsiaTheme="minorEastAsia"/>
                <w:sz w:val="21"/>
                <w:szCs w:val="21"/>
              </w:rPr>
            </w:pPr>
          </w:p>
        </w:tc>
        <w:tc>
          <w:tcPr>
            <w:tcW w:w="666" w:type="dxa"/>
            <w:vAlign w:val="center"/>
          </w:tcPr>
          <w:p w14:paraId="788F908D">
            <w:pPr>
              <w:pStyle w:val="11"/>
              <w:jc w:val="center"/>
              <w:rPr>
                <w:rFonts w:hint="default" w:ascii="Times New Roman" w:hAnsi="Times New Roman" w:cs="Times New Roman" w:eastAsiaTheme="minorEastAsia"/>
                <w:sz w:val="21"/>
                <w:szCs w:val="21"/>
              </w:rPr>
            </w:pPr>
          </w:p>
        </w:tc>
        <w:tc>
          <w:tcPr>
            <w:tcW w:w="2374" w:type="dxa"/>
            <w:vAlign w:val="center"/>
          </w:tcPr>
          <w:p w14:paraId="7F75CECD">
            <w:pPr>
              <w:pStyle w:val="11"/>
              <w:jc w:val="center"/>
              <w:rPr>
                <w:rFonts w:hint="default" w:ascii="Times New Roman" w:hAnsi="Times New Roman" w:cs="Times New Roman" w:eastAsiaTheme="minorEastAsia"/>
                <w:sz w:val="21"/>
                <w:szCs w:val="21"/>
              </w:rPr>
            </w:pPr>
          </w:p>
        </w:tc>
        <w:tc>
          <w:tcPr>
            <w:tcW w:w="692" w:type="dxa"/>
            <w:vAlign w:val="center"/>
          </w:tcPr>
          <w:p w14:paraId="5CE87CE7">
            <w:pPr>
              <w:pStyle w:val="11"/>
              <w:jc w:val="center"/>
              <w:rPr>
                <w:rFonts w:hint="default" w:ascii="Times New Roman" w:hAnsi="Times New Roman" w:cs="Times New Roman" w:eastAsiaTheme="minorEastAsia"/>
                <w:sz w:val="21"/>
                <w:szCs w:val="21"/>
              </w:rPr>
            </w:pPr>
          </w:p>
        </w:tc>
      </w:tr>
      <w:tr w14:paraId="2D5E1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46" w:type="dxa"/>
            <w:vAlign w:val="center"/>
          </w:tcPr>
          <w:p w14:paraId="450C826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30111</w:t>
            </w:r>
          </w:p>
        </w:tc>
        <w:tc>
          <w:tcPr>
            <w:tcW w:w="2261" w:type="dxa"/>
            <w:vAlign w:val="center"/>
          </w:tcPr>
          <w:p w14:paraId="1C81F00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公务员医疗补助缴费</w:t>
            </w:r>
          </w:p>
        </w:tc>
        <w:tc>
          <w:tcPr>
            <w:tcW w:w="772" w:type="dxa"/>
            <w:vAlign w:val="center"/>
          </w:tcPr>
          <w:p w14:paraId="32833E60">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20.41</w:t>
            </w:r>
          </w:p>
        </w:tc>
        <w:tc>
          <w:tcPr>
            <w:tcW w:w="869" w:type="dxa"/>
            <w:vAlign w:val="center"/>
          </w:tcPr>
          <w:p w14:paraId="12B1093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30209</w:t>
            </w:r>
          </w:p>
        </w:tc>
        <w:tc>
          <w:tcPr>
            <w:tcW w:w="1541" w:type="dxa"/>
            <w:vAlign w:val="center"/>
          </w:tcPr>
          <w:p w14:paraId="6A30F5B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物业管理费</w:t>
            </w:r>
          </w:p>
        </w:tc>
        <w:tc>
          <w:tcPr>
            <w:tcW w:w="658" w:type="dxa"/>
            <w:vAlign w:val="center"/>
          </w:tcPr>
          <w:p w14:paraId="3ADB207F">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102.74</w:t>
            </w:r>
          </w:p>
        </w:tc>
        <w:tc>
          <w:tcPr>
            <w:tcW w:w="666" w:type="dxa"/>
            <w:vAlign w:val="center"/>
          </w:tcPr>
          <w:p w14:paraId="30414DB5">
            <w:pPr>
              <w:pStyle w:val="11"/>
              <w:jc w:val="center"/>
              <w:rPr>
                <w:rFonts w:hint="default" w:ascii="Times New Roman" w:hAnsi="Times New Roman" w:cs="Times New Roman" w:eastAsiaTheme="minorEastAsia"/>
                <w:sz w:val="21"/>
                <w:szCs w:val="21"/>
              </w:rPr>
            </w:pPr>
          </w:p>
        </w:tc>
        <w:tc>
          <w:tcPr>
            <w:tcW w:w="2374" w:type="dxa"/>
            <w:vAlign w:val="center"/>
          </w:tcPr>
          <w:p w14:paraId="32C95D07">
            <w:pPr>
              <w:pStyle w:val="11"/>
              <w:jc w:val="center"/>
              <w:rPr>
                <w:rFonts w:hint="default" w:ascii="Times New Roman" w:hAnsi="Times New Roman" w:cs="Times New Roman" w:eastAsiaTheme="minorEastAsia"/>
                <w:sz w:val="21"/>
                <w:szCs w:val="21"/>
              </w:rPr>
            </w:pPr>
          </w:p>
        </w:tc>
        <w:tc>
          <w:tcPr>
            <w:tcW w:w="692" w:type="dxa"/>
            <w:vAlign w:val="center"/>
          </w:tcPr>
          <w:p w14:paraId="7F3D38B9">
            <w:pPr>
              <w:pStyle w:val="11"/>
              <w:jc w:val="center"/>
              <w:rPr>
                <w:rFonts w:hint="default" w:ascii="Times New Roman" w:hAnsi="Times New Roman" w:cs="Times New Roman" w:eastAsiaTheme="minorEastAsia"/>
                <w:sz w:val="21"/>
                <w:szCs w:val="21"/>
              </w:rPr>
            </w:pPr>
          </w:p>
        </w:tc>
      </w:tr>
      <w:tr w14:paraId="4F6E0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071ED4E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30112</w:t>
            </w:r>
          </w:p>
        </w:tc>
        <w:tc>
          <w:tcPr>
            <w:tcW w:w="2261" w:type="dxa"/>
            <w:vAlign w:val="center"/>
          </w:tcPr>
          <w:p w14:paraId="2AE5FF4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其他社会保障缴费</w:t>
            </w:r>
          </w:p>
        </w:tc>
        <w:tc>
          <w:tcPr>
            <w:tcW w:w="772" w:type="dxa"/>
            <w:vAlign w:val="center"/>
          </w:tcPr>
          <w:p w14:paraId="11350A8D">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22.13</w:t>
            </w:r>
          </w:p>
        </w:tc>
        <w:tc>
          <w:tcPr>
            <w:tcW w:w="869" w:type="dxa"/>
            <w:vAlign w:val="center"/>
          </w:tcPr>
          <w:p w14:paraId="41F928F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30211</w:t>
            </w:r>
          </w:p>
        </w:tc>
        <w:tc>
          <w:tcPr>
            <w:tcW w:w="1541" w:type="dxa"/>
            <w:vAlign w:val="center"/>
          </w:tcPr>
          <w:p w14:paraId="7A1B64C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差旅费</w:t>
            </w:r>
          </w:p>
        </w:tc>
        <w:tc>
          <w:tcPr>
            <w:tcW w:w="658" w:type="dxa"/>
            <w:vAlign w:val="center"/>
          </w:tcPr>
          <w:p w14:paraId="08E07C2B">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0.99</w:t>
            </w:r>
          </w:p>
        </w:tc>
        <w:tc>
          <w:tcPr>
            <w:tcW w:w="666" w:type="dxa"/>
            <w:vAlign w:val="center"/>
          </w:tcPr>
          <w:p w14:paraId="6585026F">
            <w:pPr>
              <w:pStyle w:val="11"/>
              <w:jc w:val="center"/>
              <w:rPr>
                <w:rFonts w:hint="default" w:ascii="Times New Roman" w:hAnsi="Times New Roman" w:cs="Times New Roman" w:eastAsiaTheme="minorEastAsia"/>
                <w:sz w:val="21"/>
                <w:szCs w:val="21"/>
              </w:rPr>
            </w:pPr>
          </w:p>
        </w:tc>
        <w:tc>
          <w:tcPr>
            <w:tcW w:w="2374" w:type="dxa"/>
            <w:vAlign w:val="center"/>
          </w:tcPr>
          <w:p w14:paraId="0A70D39E">
            <w:pPr>
              <w:pStyle w:val="11"/>
              <w:jc w:val="center"/>
              <w:rPr>
                <w:rFonts w:hint="default" w:ascii="Times New Roman" w:hAnsi="Times New Roman" w:cs="Times New Roman" w:eastAsiaTheme="minorEastAsia"/>
                <w:sz w:val="21"/>
                <w:szCs w:val="21"/>
              </w:rPr>
            </w:pPr>
          </w:p>
        </w:tc>
        <w:tc>
          <w:tcPr>
            <w:tcW w:w="692" w:type="dxa"/>
            <w:vAlign w:val="center"/>
          </w:tcPr>
          <w:p w14:paraId="17557799">
            <w:pPr>
              <w:pStyle w:val="11"/>
              <w:jc w:val="center"/>
              <w:rPr>
                <w:rFonts w:hint="default" w:ascii="Times New Roman" w:hAnsi="Times New Roman" w:cs="Times New Roman" w:eastAsiaTheme="minorEastAsia"/>
                <w:sz w:val="21"/>
                <w:szCs w:val="21"/>
              </w:rPr>
            </w:pPr>
          </w:p>
        </w:tc>
      </w:tr>
      <w:tr w14:paraId="74E7F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251D7C3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30113</w:t>
            </w:r>
          </w:p>
        </w:tc>
        <w:tc>
          <w:tcPr>
            <w:tcW w:w="2261" w:type="dxa"/>
            <w:vAlign w:val="center"/>
          </w:tcPr>
          <w:p w14:paraId="386D4D9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住房公积金</w:t>
            </w:r>
          </w:p>
        </w:tc>
        <w:tc>
          <w:tcPr>
            <w:tcW w:w="772" w:type="dxa"/>
            <w:vAlign w:val="center"/>
          </w:tcPr>
          <w:p w14:paraId="37249783">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396.89</w:t>
            </w:r>
          </w:p>
        </w:tc>
        <w:tc>
          <w:tcPr>
            <w:tcW w:w="869" w:type="dxa"/>
            <w:vAlign w:val="center"/>
          </w:tcPr>
          <w:p w14:paraId="3AE4449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30212</w:t>
            </w:r>
          </w:p>
        </w:tc>
        <w:tc>
          <w:tcPr>
            <w:tcW w:w="1541" w:type="dxa"/>
            <w:vAlign w:val="center"/>
          </w:tcPr>
          <w:p w14:paraId="5FE8DFB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因公出国（境） 费用</w:t>
            </w:r>
          </w:p>
        </w:tc>
        <w:tc>
          <w:tcPr>
            <w:tcW w:w="658" w:type="dxa"/>
            <w:vAlign w:val="center"/>
          </w:tcPr>
          <w:p w14:paraId="5CB9AE0A">
            <w:pPr>
              <w:jc w:val="right"/>
              <w:rPr>
                <w:rFonts w:hint="default" w:ascii="Times New Roman" w:hAnsi="Times New Roman" w:cs="Times New Roman" w:eastAsiaTheme="minorEastAsia"/>
                <w:sz w:val="21"/>
                <w:szCs w:val="21"/>
              </w:rPr>
            </w:pPr>
          </w:p>
        </w:tc>
        <w:tc>
          <w:tcPr>
            <w:tcW w:w="666" w:type="dxa"/>
            <w:vAlign w:val="center"/>
          </w:tcPr>
          <w:p w14:paraId="339DC4A7">
            <w:pPr>
              <w:pStyle w:val="11"/>
              <w:jc w:val="center"/>
              <w:rPr>
                <w:rFonts w:hint="default" w:ascii="Times New Roman" w:hAnsi="Times New Roman" w:cs="Times New Roman" w:eastAsiaTheme="minorEastAsia"/>
                <w:sz w:val="21"/>
                <w:szCs w:val="21"/>
              </w:rPr>
            </w:pPr>
          </w:p>
        </w:tc>
        <w:tc>
          <w:tcPr>
            <w:tcW w:w="2374" w:type="dxa"/>
            <w:vAlign w:val="center"/>
          </w:tcPr>
          <w:p w14:paraId="2742FFDB">
            <w:pPr>
              <w:pStyle w:val="11"/>
              <w:jc w:val="center"/>
              <w:rPr>
                <w:rFonts w:hint="default" w:ascii="Times New Roman" w:hAnsi="Times New Roman" w:cs="Times New Roman" w:eastAsiaTheme="minorEastAsia"/>
                <w:sz w:val="21"/>
                <w:szCs w:val="21"/>
              </w:rPr>
            </w:pPr>
          </w:p>
        </w:tc>
        <w:tc>
          <w:tcPr>
            <w:tcW w:w="692" w:type="dxa"/>
            <w:vAlign w:val="center"/>
          </w:tcPr>
          <w:p w14:paraId="1FF0F850">
            <w:pPr>
              <w:pStyle w:val="11"/>
              <w:jc w:val="center"/>
              <w:rPr>
                <w:rFonts w:hint="default" w:ascii="Times New Roman" w:hAnsi="Times New Roman" w:cs="Times New Roman" w:eastAsiaTheme="minorEastAsia"/>
                <w:sz w:val="21"/>
                <w:szCs w:val="21"/>
              </w:rPr>
            </w:pPr>
          </w:p>
        </w:tc>
      </w:tr>
      <w:tr w14:paraId="0CF8A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743B1F0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30114</w:t>
            </w:r>
          </w:p>
        </w:tc>
        <w:tc>
          <w:tcPr>
            <w:tcW w:w="2261" w:type="dxa"/>
            <w:vAlign w:val="center"/>
          </w:tcPr>
          <w:p w14:paraId="252F59E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w:t>
            </w:r>
          </w:p>
        </w:tc>
        <w:tc>
          <w:tcPr>
            <w:tcW w:w="772" w:type="dxa"/>
            <w:vAlign w:val="center"/>
          </w:tcPr>
          <w:p w14:paraId="0EC40FCC">
            <w:pPr>
              <w:pStyle w:val="11"/>
              <w:jc w:val="center"/>
              <w:rPr>
                <w:rFonts w:hint="default" w:ascii="Times New Roman" w:hAnsi="Times New Roman" w:cs="Times New Roman" w:eastAsiaTheme="minorEastAsia"/>
                <w:sz w:val="21"/>
                <w:szCs w:val="21"/>
              </w:rPr>
            </w:pPr>
          </w:p>
        </w:tc>
        <w:tc>
          <w:tcPr>
            <w:tcW w:w="869" w:type="dxa"/>
            <w:vAlign w:val="center"/>
          </w:tcPr>
          <w:p w14:paraId="1D659B1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30213</w:t>
            </w:r>
          </w:p>
        </w:tc>
        <w:tc>
          <w:tcPr>
            <w:tcW w:w="1541" w:type="dxa"/>
            <w:vAlign w:val="center"/>
          </w:tcPr>
          <w:p w14:paraId="7704AC6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维修（护） 费</w:t>
            </w:r>
          </w:p>
        </w:tc>
        <w:tc>
          <w:tcPr>
            <w:tcW w:w="658" w:type="dxa"/>
            <w:vAlign w:val="center"/>
          </w:tcPr>
          <w:p w14:paraId="52A50D7A">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83.70</w:t>
            </w:r>
          </w:p>
        </w:tc>
        <w:tc>
          <w:tcPr>
            <w:tcW w:w="666" w:type="dxa"/>
            <w:vAlign w:val="center"/>
          </w:tcPr>
          <w:p w14:paraId="6C1937E4">
            <w:pPr>
              <w:pStyle w:val="11"/>
              <w:jc w:val="center"/>
              <w:rPr>
                <w:rFonts w:hint="default" w:ascii="Times New Roman" w:hAnsi="Times New Roman" w:cs="Times New Roman" w:eastAsiaTheme="minorEastAsia"/>
                <w:sz w:val="21"/>
                <w:szCs w:val="21"/>
              </w:rPr>
            </w:pPr>
          </w:p>
        </w:tc>
        <w:tc>
          <w:tcPr>
            <w:tcW w:w="2374" w:type="dxa"/>
            <w:vAlign w:val="center"/>
          </w:tcPr>
          <w:p w14:paraId="305B6263">
            <w:pPr>
              <w:pStyle w:val="11"/>
              <w:jc w:val="center"/>
              <w:rPr>
                <w:rFonts w:hint="default" w:ascii="Times New Roman" w:hAnsi="Times New Roman" w:cs="Times New Roman" w:eastAsiaTheme="minorEastAsia"/>
                <w:sz w:val="21"/>
                <w:szCs w:val="21"/>
              </w:rPr>
            </w:pPr>
          </w:p>
        </w:tc>
        <w:tc>
          <w:tcPr>
            <w:tcW w:w="692" w:type="dxa"/>
            <w:vAlign w:val="center"/>
          </w:tcPr>
          <w:p w14:paraId="04049381">
            <w:pPr>
              <w:pStyle w:val="11"/>
              <w:jc w:val="center"/>
              <w:rPr>
                <w:rFonts w:hint="default" w:ascii="Times New Roman" w:hAnsi="Times New Roman" w:cs="Times New Roman" w:eastAsiaTheme="minorEastAsia"/>
                <w:sz w:val="21"/>
                <w:szCs w:val="21"/>
              </w:rPr>
            </w:pPr>
          </w:p>
        </w:tc>
      </w:tr>
      <w:tr w14:paraId="204D6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46" w:type="dxa"/>
            <w:vAlign w:val="center"/>
          </w:tcPr>
          <w:p w14:paraId="69444EC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30199</w:t>
            </w:r>
          </w:p>
        </w:tc>
        <w:tc>
          <w:tcPr>
            <w:tcW w:w="2261" w:type="dxa"/>
            <w:vAlign w:val="center"/>
          </w:tcPr>
          <w:p w14:paraId="2773F5A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其他工资福利支出</w:t>
            </w:r>
          </w:p>
        </w:tc>
        <w:tc>
          <w:tcPr>
            <w:tcW w:w="772" w:type="dxa"/>
            <w:vAlign w:val="center"/>
          </w:tcPr>
          <w:p w14:paraId="7E4DD75D">
            <w:pPr>
              <w:pStyle w:val="11"/>
              <w:spacing w:line="225" w:lineRule="exact"/>
              <w:jc w:val="center"/>
              <w:rPr>
                <w:rFonts w:hint="default" w:ascii="Times New Roman" w:hAnsi="Times New Roman" w:cs="Times New Roman" w:eastAsiaTheme="minorEastAsia"/>
                <w:sz w:val="21"/>
                <w:szCs w:val="21"/>
              </w:rPr>
            </w:pPr>
          </w:p>
        </w:tc>
        <w:tc>
          <w:tcPr>
            <w:tcW w:w="869" w:type="dxa"/>
            <w:vAlign w:val="center"/>
          </w:tcPr>
          <w:p w14:paraId="616993F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30214</w:t>
            </w:r>
          </w:p>
        </w:tc>
        <w:tc>
          <w:tcPr>
            <w:tcW w:w="1541" w:type="dxa"/>
            <w:vAlign w:val="center"/>
          </w:tcPr>
          <w:p w14:paraId="41BC40F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租赁费</w:t>
            </w:r>
          </w:p>
        </w:tc>
        <w:tc>
          <w:tcPr>
            <w:tcW w:w="658" w:type="dxa"/>
            <w:vAlign w:val="center"/>
          </w:tcPr>
          <w:p w14:paraId="41A26CAA">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0.39</w:t>
            </w:r>
          </w:p>
        </w:tc>
        <w:tc>
          <w:tcPr>
            <w:tcW w:w="666" w:type="dxa"/>
            <w:vAlign w:val="center"/>
          </w:tcPr>
          <w:p w14:paraId="6444D737">
            <w:pPr>
              <w:pStyle w:val="11"/>
              <w:spacing w:line="225" w:lineRule="exact"/>
              <w:jc w:val="center"/>
              <w:rPr>
                <w:rFonts w:hint="default" w:ascii="Times New Roman" w:hAnsi="Times New Roman" w:cs="Times New Roman" w:eastAsiaTheme="minorEastAsia"/>
                <w:sz w:val="21"/>
                <w:szCs w:val="21"/>
              </w:rPr>
            </w:pPr>
          </w:p>
        </w:tc>
        <w:tc>
          <w:tcPr>
            <w:tcW w:w="2374" w:type="dxa"/>
            <w:vAlign w:val="center"/>
          </w:tcPr>
          <w:p w14:paraId="22845FA6">
            <w:pPr>
              <w:pStyle w:val="11"/>
              <w:spacing w:line="225" w:lineRule="exact"/>
              <w:jc w:val="center"/>
              <w:rPr>
                <w:rFonts w:hint="default" w:ascii="Times New Roman" w:hAnsi="Times New Roman" w:cs="Times New Roman" w:eastAsiaTheme="minorEastAsia"/>
                <w:sz w:val="21"/>
                <w:szCs w:val="21"/>
              </w:rPr>
            </w:pPr>
          </w:p>
        </w:tc>
        <w:tc>
          <w:tcPr>
            <w:tcW w:w="692" w:type="dxa"/>
            <w:vAlign w:val="center"/>
          </w:tcPr>
          <w:p w14:paraId="549385C9">
            <w:pPr>
              <w:pStyle w:val="11"/>
              <w:spacing w:line="225" w:lineRule="exact"/>
              <w:jc w:val="center"/>
              <w:rPr>
                <w:rFonts w:hint="default" w:ascii="Times New Roman" w:hAnsi="Times New Roman" w:cs="Times New Roman" w:eastAsiaTheme="minorEastAsia"/>
                <w:sz w:val="21"/>
                <w:szCs w:val="21"/>
              </w:rPr>
            </w:pPr>
          </w:p>
        </w:tc>
      </w:tr>
      <w:tr w14:paraId="6BAAB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34E7C2F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w:t>
            </w:r>
          </w:p>
        </w:tc>
        <w:tc>
          <w:tcPr>
            <w:tcW w:w="2261" w:type="dxa"/>
            <w:vAlign w:val="center"/>
          </w:tcPr>
          <w:p w14:paraId="24B25D9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对个人和家庭的补助</w:t>
            </w:r>
          </w:p>
        </w:tc>
        <w:tc>
          <w:tcPr>
            <w:tcW w:w="772" w:type="dxa"/>
            <w:vAlign w:val="center"/>
          </w:tcPr>
          <w:p w14:paraId="5A2F6C30">
            <w:pPr>
              <w:pStyle w:val="11"/>
              <w:jc w:val="center"/>
              <w:rPr>
                <w:rFonts w:hint="default" w:ascii="Times New Roman" w:hAnsi="Times New Roman" w:cs="Times New Roman" w:eastAsiaTheme="minorEastAsia"/>
                <w:sz w:val="21"/>
                <w:szCs w:val="21"/>
              </w:rPr>
            </w:pPr>
          </w:p>
        </w:tc>
        <w:tc>
          <w:tcPr>
            <w:tcW w:w="869" w:type="dxa"/>
            <w:vAlign w:val="center"/>
          </w:tcPr>
          <w:p w14:paraId="255C987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30215</w:t>
            </w:r>
          </w:p>
        </w:tc>
        <w:tc>
          <w:tcPr>
            <w:tcW w:w="1541" w:type="dxa"/>
            <w:vAlign w:val="center"/>
          </w:tcPr>
          <w:p w14:paraId="4D8154F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会议费</w:t>
            </w:r>
          </w:p>
        </w:tc>
        <w:tc>
          <w:tcPr>
            <w:tcW w:w="658" w:type="dxa"/>
            <w:vAlign w:val="center"/>
          </w:tcPr>
          <w:p w14:paraId="3C15CFD2">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0.43</w:t>
            </w:r>
          </w:p>
        </w:tc>
        <w:tc>
          <w:tcPr>
            <w:tcW w:w="666" w:type="dxa"/>
            <w:vAlign w:val="center"/>
          </w:tcPr>
          <w:p w14:paraId="38DEFE47">
            <w:pPr>
              <w:pStyle w:val="11"/>
              <w:jc w:val="center"/>
              <w:rPr>
                <w:rFonts w:hint="default" w:ascii="Times New Roman" w:hAnsi="Times New Roman" w:cs="Times New Roman" w:eastAsiaTheme="minorEastAsia"/>
                <w:sz w:val="21"/>
                <w:szCs w:val="21"/>
              </w:rPr>
            </w:pPr>
          </w:p>
        </w:tc>
        <w:tc>
          <w:tcPr>
            <w:tcW w:w="2374" w:type="dxa"/>
            <w:vAlign w:val="center"/>
          </w:tcPr>
          <w:p w14:paraId="147D9209">
            <w:pPr>
              <w:pStyle w:val="11"/>
              <w:jc w:val="center"/>
              <w:rPr>
                <w:rFonts w:hint="default" w:ascii="Times New Roman" w:hAnsi="Times New Roman" w:cs="Times New Roman" w:eastAsiaTheme="minorEastAsia"/>
                <w:sz w:val="21"/>
                <w:szCs w:val="21"/>
              </w:rPr>
            </w:pPr>
          </w:p>
        </w:tc>
        <w:tc>
          <w:tcPr>
            <w:tcW w:w="692" w:type="dxa"/>
            <w:vAlign w:val="center"/>
          </w:tcPr>
          <w:p w14:paraId="3C5E070C">
            <w:pPr>
              <w:pStyle w:val="11"/>
              <w:jc w:val="center"/>
              <w:rPr>
                <w:rFonts w:hint="default" w:ascii="Times New Roman" w:hAnsi="Times New Roman" w:cs="Times New Roman" w:eastAsiaTheme="minorEastAsia"/>
                <w:sz w:val="21"/>
                <w:szCs w:val="21"/>
              </w:rPr>
            </w:pPr>
          </w:p>
        </w:tc>
      </w:tr>
      <w:tr w14:paraId="62447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46" w:type="dxa"/>
            <w:vAlign w:val="center"/>
          </w:tcPr>
          <w:p w14:paraId="3ACBD4C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30301</w:t>
            </w:r>
          </w:p>
        </w:tc>
        <w:tc>
          <w:tcPr>
            <w:tcW w:w="2261" w:type="dxa"/>
            <w:vAlign w:val="center"/>
          </w:tcPr>
          <w:p w14:paraId="400A9FE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离休费</w:t>
            </w:r>
          </w:p>
        </w:tc>
        <w:tc>
          <w:tcPr>
            <w:tcW w:w="772" w:type="dxa"/>
            <w:vAlign w:val="center"/>
          </w:tcPr>
          <w:p w14:paraId="403588DE">
            <w:pPr>
              <w:pStyle w:val="11"/>
              <w:jc w:val="center"/>
              <w:rPr>
                <w:rFonts w:hint="default" w:ascii="Times New Roman" w:hAnsi="Times New Roman" w:cs="Times New Roman" w:eastAsiaTheme="minorEastAsia"/>
                <w:sz w:val="21"/>
                <w:szCs w:val="21"/>
              </w:rPr>
            </w:pPr>
          </w:p>
        </w:tc>
        <w:tc>
          <w:tcPr>
            <w:tcW w:w="869" w:type="dxa"/>
            <w:vAlign w:val="center"/>
          </w:tcPr>
          <w:p w14:paraId="2D7E719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30216</w:t>
            </w:r>
          </w:p>
        </w:tc>
        <w:tc>
          <w:tcPr>
            <w:tcW w:w="1541" w:type="dxa"/>
            <w:vAlign w:val="center"/>
          </w:tcPr>
          <w:p w14:paraId="2C6F1B8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培训费</w:t>
            </w:r>
          </w:p>
        </w:tc>
        <w:tc>
          <w:tcPr>
            <w:tcW w:w="658" w:type="dxa"/>
            <w:vAlign w:val="center"/>
          </w:tcPr>
          <w:p w14:paraId="4F0B565D">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2.65</w:t>
            </w:r>
          </w:p>
        </w:tc>
        <w:tc>
          <w:tcPr>
            <w:tcW w:w="666" w:type="dxa"/>
            <w:vAlign w:val="center"/>
          </w:tcPr>
          <w:p w14:paraId="71E67DBE">
            <w:pPr>
              <w:pStyle w:val="11"/>
              <w:jc w:val="center"/>
              <w:rPr>
                <w:rFonts w:hint="default" w:ascii="Times New Roman" w:hAnsi="Times New Roman" w:cs="Times New Roman" w:eastAsiaTheme="minorEastAsia"/>
                <w:sz w:val="21"/>
                <w:szCs w:val="21"/>
              </w:rPr>
            </w:pPr>
          </w:p>
        </w:tc>
        <w:tc>
          <w:tcPr>
            <w:tcW w:w="2374" w:type="dxa"/>
            <w:vAlign w:val="center"/>
          </w:tcPr>
          <w:p w14:paraId="7830DE8F">
            <w:pPr>
              <w:pStyle w:val="11"/>
              <w:jc w:val="center"/>
              <w:rPr>
                <w:rFonts w:hint="default" w:ascii="Times New Roman" w:hAnsi="Times New Roman" w:cs="Times New Roman" w:eastAsiaTheme="minorEastAsia"/>
                <w:sz w:val="21"/>
                <w:szCs w:val="21"/>
              </w:rPr>
            </w:pPr>
          </w:p>
        </w:tc>
        <w:tc>
          <w:tcPr>
            <w:tcW w:w="692" w:type="dxa"/>
            <w:vAlign w:val="center"/>
          </w:tcPr>
          <w:p w14:paraId="63D02D66">
            <w:pPr>
              <w:pStyle w:val="11"/>
              <w:jc w:val="center"/>
              <w:rPr>
                <w:rFonts w:hint="default" w:ascii="Times New Roman" w:hAnsi="Times New Roman" w:cs="Times New Roman" w:eastAsiaTheme="minorEastAsia"/>
                <w:sz w:val="21"/>
                <w:szCs w:val="21"/>
              </w:rPr>
            </w:pPr>
          </w:p>
        </w:tc>
      </w:tr>
      <w:tr w14:paraId="6885A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746" w:type="dxa"/>
            <w:vAlign w:val="center"/>
          </w:tcPr>
          <w:p w14:paraId="2F3CAC8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30302</w:t>
            </w:r>
          </w:p>
        </w:tc>
        <w:tc>
          <w:tcPr>
            <w:tcW w:w="2261" w:type="dxa"/>
            <w:vAlign w:val="center"/>
          </w:tcPr>
          <w:p w14:paraId="469B7C2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退休费</w:t>
            </w:r>
          </w:p>
        </w:tc>
        <w:tc>
          <w:tcPr>
            <w:tcW w:w="772" w:type="dxa"/>
            <w:vAlign w:val="center"/>
          </w:tcPr>
          <w:p w14:paraId="7388F6EF">
            <w:pPr>
              <w:pStyle w:val="11"/>
              <w:jc w:val="center"/>
              <w:rPr>
                <w:rFonts w:hint="default" w:ascii="Times New Roman" w:hAnsi="Times New Roman" w:cs="Times New Roman" w:eastAsiaTheme="minorEastAsia"/>
                <w:sz w:val="21"/>
                <w:szCs w:val="21"/>
              </w:rPr>
            </w:pPr>
          </w:p>
        </w:tc>
        <w:tc>
          <w:tcPr>
            <w:tcW w:w="869" w:type="dxa"/>
            <w:vAlign w:val="center"/>
          </w:tcPr>
          <w:p w14:paraId="23ABC29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30217</w:t>
            </w:r>
          </w:p>
        </w:tc>
        <w:tc>
          <w:tcPr>
            <w:tcW w:w="1541" w:type="dxa"/>
            <w:vAlign w:val="center"/>
          </w:tcPr>
          <w:p w14:paraId="4B6DDF8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公务接待费</w:t>
            </w:r>
          </w:p>
        </w:tc>
        <w:tc>
          <w:tcPr>
            <w:tcW w:w="658" w:type="dxa"/>
            <w:vAlign w:val="center"/>
          </w:tcPr>
          <w:p w14:paraId="07C39106">
            <w:pPr>
              <w:jc w:val="right"/>
              <w:rPr>
                <w:rFonts w:hint="default" w:ascii="Times New Roman" w:hAnsi="Times New Roman" w:cs="Times New Roman" w:eastAsiaTheme="minorEastAsia"/>
                <w:sz w:val="21"/>
                <w:szCs w:val="21"/>
              </w:rPr>
            </w:pPr>
          </w:p>
        </w:tc>
        <w:tc>
          <w:tcPr>
            <w:tcW w:w="666" w:type="dxa"/>
            <w:vAlign w:val="center"/>
          </w:tcPr>
          <w:p w14:paraId="3791D389">
            <w:pPr>
              <w:pStyle w:val="11"/>
              <w:jc w:val="center"/>
              <w:rPr>
                <w:rFonts w:hint="default" w:ascii="Times New Roman" w:hAnsi="Times New Roman" w:cs="Times New Roman" w:eastAsiaTheme="minorEastAsia"/>
                <w:sz w:val="21"/>
                <w:szCs w:val="21"/>
              </w:rPr>
            </w:pPr>
          </w:p>
        </w:tc>
        <w:tc>
          <w:tcPr>
            <w:tcW w:w="2374" w:type="dxa"/>
            <w:vAlign w:val="center"/>
          </w:tcPr>
          <w:p w14:paraId="0419FA2B">
            <w:pPr>
              <w:pStyle w:val="11"/>
              <w:jc w:val="center"/>
              <w:rPr>
                <w:rFonts w:hint="default" w:ascii="Times New Roman" w:hAnsi="Times New Roman" w:cs="Times New Roman" w:eastAsiaTheme="minorEastAsia"/>
                <w:sz w:val="21"/>
                <w:szCs w:val="21"/>
              </w:rPr>
            </w:pPr>
          </w:p>
        </w:tc>
        <w:tc>
          <w:tcPr>
            <w:tcW w:w="692" w:type="dxa"/>
            <w:vAlign w:val="center"/>
          </w:tcPr>
          <w:p w14:paraId="48FC28CD">
            <w:pPr>
              <w:pStyle w:val="11"/>
              <w:jc w:val="center"/>
              <w:rPr>
                <w:rFonts w:hint="default" w:ascii="Times New Roman" w:hAnsi="Times New Roman" w:cs="Times New Roman" w:eastAsiaTheme="minorEastAsia"/>
                <w:sz w:val="21"/>
                <w:szCs w:val="21"/>
              </w:rPr>
            </w:pPr>
          </w:p>
        </w:tc>
      </w:tr>
      <w:tr w14:paraId="787CC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587CE67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30303</w:t>
            </w:r>
          </w:p>
        </w:tc>
        <w:tc>
          <w:tcPr>
            <w:tcW w:w="2261" w:type="dxa"/>
            <w:vAlign w:val="center"/>
          </w:tcPr>
          <w:p w14:paraId="6E2DCB6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退职（役）费</w:t>
            </w:r>
          </w:p>
        </w:tc>
        <w:tc>
          <w:tcPr>
            <w:tcW w:w="772" w:type="dxa"/>
            <w:vAlign w:val="center"/>
          </w:tcPr>
          <w:p w14:paraId="27AE24F1">
            <w:pPr>
              <w:pStyle w:val="11"/>
              <w:jc w:val="center"/>
              <w:rPr>
                <w:rFonts w:hint="default" w:ascii="Times New Roman" w:hAnsi="Times New Roman" w:cs="Times New Roman" w:eastAsiaTheme="minorEastAsia"/>
                <w:sz w:val="21"/>
                <w:szCs w:val="21"/>
              </w:rPr>
            </w:pPr>
          </w:p>
        </w:tc>
        <w:tc>
          <w:tcPr>
            <w:tcW w:w="869" w:type="dxa"/>
            <w:vAlign w:val="center"/>
          </w:tcPr>
          <w:p w14:paraId="4BB7E11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30218</w:t>
            </w:r>
          </w:p>
        </w:tc>
        <w:tc>
          <w:tcPr>
            <w:tcW w:w="1541" w:type="dxa"/>
            <w:vAlign w:val="center"/>
          </w:tcPr>
          <w:p w14:paraId="0BABD27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专用材料费</w:t>
            </w:r>
          </w:p>
        </w:tc>
        <w:tc>
          <w:tcPr>
            <w:tcW w:w="658" w:type="dxa"/>
            <w:vAlign w:val="center"/>
          </w:tcPr>
          <w:p w14:paraId="153D142A">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4.96</w:t>
            </w:r>
          </w:p>
        </w:tc>
        <w:tc>
          <w:tcPr>
            <w:tcW w:w="666" w:type="dxa"/>
            <w:vAlign w:val="center"/>
          </w:tcPr>
          <w:p w14:paraId="4F5FA81D">
            <w:pPr>
              <w:pStyle w:val="11"/>
              <w:jc w:val="center"/>
              <w:rPr>
                <w:rFonts w:hint="default" w:ascii="Times New Roman" w:hAnsi="Times New Roman" w:cs="Times New Roman" w:eastAsiaTheme="minorEastAsia"/>
                <w:sz w:val="21"/>
                <w:szCs w:val="21"/>
              </w:rPr>
            </w:pPr>
          </w:p>
        </w:tc>
        <w:tc>
          <w:tcPr>
            <w:tcW w:w="2374" w:type="dxa"/>
            <w:vAlign w:val="center"/>
          </w:tcPr>
          <w:p w14:paraId="6A100B71">
            <w:pPr>
              <w:pStyle w:val="11"/>
              <w:jc w:val="center"/>
              <w:rPr>
                <w:rFonts w:hint="default" w:ascii="Times New Roman" w:hAnsi="Times New Roman" w:cs="Times New Roman" w:eastAsiaTheme="minorEastAsia"/>
                <w:sz w:val="21"/>
                <w:szCs w:val="21"/>
              </w:rPr>
            </w:pPr>
          </w:p>
        </w:tc>
        <w:tc>
          <w:tcPr>
            <w:tcW w:w="692" w:type="dxa"/>
            <w:vAlign w:val="center"/>
          </w:tcPr>
          <w:p w14:paraId="652357F7">
            <w:pPr>
              <w:pStyle w:val="11"/>
              <w:jc w:val="center"/>
              <w:rPr>
                <w:rFonts w:hint="default" w:ascii="Times New Roman" w:hAnsi="Times New Roman" w:cs="Times New Roman" w:eastAsiaTheme="minorEastAsia"/>
                <w:sz w:val="21"/>
                <w:szCs w:val="21"/>
              </w:rPr>
            </w:pPr>
          </w:p>
        </w:tc>
      </w:tr>
      <w:tr w14:paraId="09FBD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4E1E677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30304</w:t>
            </w:r>
          </w:p>
        </w:tc>
        <w:tc>
          <w:tcPr>
            <w:tcW w:w="2261" w:type="dxa"/>
            <w:vAlign w:val="center"/>
          </w:tcPr>
          <w:p w14:paraId="29169EC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抚恤金</w:t>
            </w:r>
          </w:p>
        </w:tc>
        <w:tc>
          <w:tcPr>
            <w:tcW w:w="772" w:type="dxa"/>
            <w:vAlign w:val="center"/>
          </w:tcPr>
          <w:p w14:paraId="37B7C89A">
            <w:pPr>
              <w:pStyle w:val="11"/>
              <w:jc w:val="center"/>
              <w:rPr>
                <w:rFonts w:hint="default" w:ascii="Times New Roman" w:hAnsi="Times New Roman" w:cs="Times New Roman" w:eastAsiaTheme="minorEastAsia"/>
                <w:sz w:val="21"/>
                <w:szCs w:val="21"/>
              </w:rPr>
            </w:pPr>
          </w:p>
        </w:tc>
        <w:tc>
          <w:tcPr>
            <w:tcW w:w="869" w:type="dxa"/>
            <w:vAlign w:val="center"/>
          </w:tcPr>
          <w:p w14:paraId="7C5BDDA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30224</w:t>
            </w:r>
          </w:p>
        </w:tc>
        <w:tc>
          <w:tcPr>
            <w:tcW w:w="1541" w:type="dxa"/>
            <w:vAlign w:val="center"/>
          </w:tcPr>
          <w:p w14:paraId="6DA53A0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被装购置费</w:t>
            </w:r>
          </w:p>
        </w:tc>
        <w:tc>
          <w:tcPr>
            <w:tcW w:w="658" w:type="dxa"/>
            <w:vAlign w:val="center"/>
          </w:tcPr>
          <w:p w14:paraId="669E0B85">
            <w:pPr>
              <w:jc w:val="right"/>
              <w:rPr>
                <w:rFonts w:hint="default" w:ascii="Times New Roman" w:hAnsi="Times New Roman" w:cs="Times New Roman" w:eastAsiaTheme="minorEastAsia"/>
                <w:sz w:val="21"/>
                <w:szCs w:val="21"/>
              </w:rPr>
            </w:pPr>
          </w:p>
        </w:tc>
        <w:tc>
          <w:tcPr>
            <w:tcW w:w="666" w:type="dxa"/>
            <w:vAlign w:val="center"/>
          </w:tcPr>
          <w:p w14:paraId="5F812048">
            <w:pPr>
              <w:pStyle w:val="11"/>
              <w:jc w:val="center"/>
              <w:rPr>
                <w:rFonts w:hint="default" w:ascii="Times New Roman" w:hAnsi="Times New Roman" w:cs="Times New Roman" w:eastAsiaTheme="minorEastAsia"/>
                <w:sz w:val="21"/>
                <w:szCs w:val="21"/>
              </w:rPr>
            </w:pPr>
          </w:p>
        </w:tc>
        <w:tc>
          <w:tcPr>
            <w:tcW w:w="2374" w:type="dxa"/>
            <w:vAlign w:val="center"/>
          </w:tcPr>
          <w:p w14:paraId="18E5D0EF">
            <w:pPr>
              <w:pStyle w:val="11"/>
              <w:jc w:val="center"/>
              <w:rPr>
                <w:rFonts w:hint="default" w:ascii="Times New Roman" w:hAnsi="Times New Roman" w:cs="Times New Roman" w:eastAsiaTheme="minorEastAsia"/>
                <w:sz w:val="21"/>
                <w:szCs w:val="21"/>
              </w:rPr>
            </w:pPr>
          </w:p>
        </w:tc>
        <w:tc>
          <w:tcPr>
            <w:tcW w:w="692" w:type="dxa"/>
            <w:vAlign w:val="center"/>
          </w:tcPr>
          <w:p w14:paraId="10CD1E18">
            <w:pPr>
              <w:pStyle w:val="11"/>
              <w:jc w:val="center"/>
              <w:rPr>
                <w:rFonts w:hint="default" w:ascii="Times New Roman" w:hAnsi="Times New Roman" w:cs="Times New Roman" w:eastAsiaTheme="minorEastAsia"/>
                <w:sz w:val="21"/>
                <w:szCs w:val="21"/>
              </w:rPr>
            </w:pPr>
          </w:p>
        </w:tc>
      </w:tr>
      <w:tr w14:paraId="07465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3BA72FC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30305</w:t>
            </w:r>
          </w:p>
        </w:tc>
        <w:tc>
          <w:tcPr>
            <w:tcW w:w="2261" w:type="dxa"/>
            <w:vAlign w:val="center"/>
          </w:tcPr>
          <w:p w14:paraId="59D16D0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生活补助</w:t>
            </w:r>
          </w:p>
        </w:tc>
        <w:tc>
          <w:tcPr>
            <w:tcW w:w="772" w:type="dxa"/>
            <w:vAlign w:val="center"/>
          </w:tcPr>
          <w:p w14:paraId="5884E9FA">
            <w:pPr>
              <w:pStyle w:val="11"/>
              <w:jc w:val="center"/>
              <w:rPr>
                <w:rFonts w:hint="default" w:ascii="Times New Roman" w:hAnsi="Times New Roman" w:cs="Times New Roman" w:eastAsiaTheme="minorEastAsia"/>
                <w:sz w:val="21"/>
                <w:szCs w:val="21"/>
              </w:rPr>
            </w:pPr>
          </w:p>
        </w:tc>
        <w:tc>
          <w:tcPr>
            <w:tcW w:w="869" w:type="dxa"/>
            <w:vAlign w:val="center"/>
          </w:tcPr>
          <w:p w14:paraId="0C1423B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30225</w:t>
            </w:r>
          </w:p>
        </w:tc>
        <w:tc>
          <w:tcPr>
            <w:tcW w:w="1541" w:type="dxa"/>
            <w:vAlign w:val="center"/>
          </w:tcPr>
          <w:p w14:paraId="7DC31D2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专用燃料费</w:t>
            </w:r>
          </w:p>
        </w:tc>
        <w:tc>
          <w:tcPr>
            <w:tcW w:w="658" w:type="dxa"/>
            <w:vAlign w:val="center"/>
          </w:tcPr>
          <w:p w14:paraId="3BE7D714">
            <w:pPr>
              <w:jc w:val="right"/>
              <w:rPr>
                <w:rFonts w:hint="default" w:ascii="Times New Roman" w:hAnsi="Times New Roman" w:cs="Times New Roman" w:eastAsiaTheme="minorEastAsia"/>
                <w:sz w:val="21"/>
                <w:szCs w:val="21"/>
              </w:rPr>
            </w:pPr>
          </w:p>
        </w:tc>
        <w:tc>
          <w:tcPr>
            <w:tcW w:w="666" w:type="dxa"/>
            <w:vAlign w:val="center"/>
          </w:tcPr>
          <w:p w14:paraId="387D43CB">
            <w:pPr>
              <w:pStyle w:val="11"/>
              <w:jc w:val="center"/>
              <w:rPr>
                <w:rFonts w:hint="default" w:ascii="Times New Roman" w:hAnsi="Times New Roman" w:cs="Times New Roman" w:eastAsiaTheme="minorEastAsia"/>
                <w:sz w:val="21"/>
                <w:szCs w:val="21"/>
              </w:rPr>
            </w:pPr>
          </w:p>
        </w:tc>
        <w:tc>
          <w:tcPr>
            <w:tcW w:w="2374" w:type="dxa"/>
            <w:vAlign w:val="center"/>
          </w:tcPr>
          <w:p w14:paraId="1AAFA786">
            <w:pPr>
              <w:pStyle w:val="11"/>
              <w:jc w:val="center"/>
              <w:rPr>
                <w:rFonts w:hint="default" w:ascii="Times New Roman" w:hAnsi="Times New Roman" w:cs="Times New Roman" w:eastAsiaTheme="minorEastAsia"/>
                <w:sz w:val="21"/>
                <w:szCs w:val="21"/>
              </w:rPr>
            </w:pPr>
          </w:p>
        </w:tc>
        <w:tc>
          <w:tcPr>
            <w:tcW w:w="692" w:type="dxa"/>
            <w:vAlign w:val="center"/>
          </w:tcPr>
          <w:p w14:paraId="039AC61E">
            <w:pPr>
              <w:pStyle w:val="11"/>
              <w:jc w:val="center"/>
              <w:rPr>
                <w:rFonts w:hint="default" w:ascii="Times New Roman" w:hAnsi="Times New Roman" w:cs="Times New Roman" w:eastAsiaTheme="minorEastAsia"/>
                <w:sz w:val="21"/>
                <w:szCs w:val="21"/>
              </w:rPr>
            </w:pPr>
          </w:p>
        </w:tc>
      </w:tr>
      <w:tr w14:paraId="087C7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39BF4BF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30306</w:t>
            </w:r>
          </w:p>
        </w:tc>
        <w:tc>
          <w:tcPr>
            <w:tcW w:w="2261" w:type="dxa"/>
            <w:vAlign w:val="center"/>
          </w:tcPr>
          <w:p w14:paraId="638E3C9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救济费</w:t>
            </w:r>
          </w:p>
        </w:tc>
        <w:tc>
          <w:tcPr>
            <w:tcW w:w="772" w:type="dxa"/>
            <w:vAlign w:val="center"/>
          </w:tcPr>
          <w:p w14:paraId="1274C967">
            <w:pPr>
              <w:pStyle w:val="11"/>
              <w:jc w:val="center"/>
              <w:rPr>
                <w:rFonts w:hint="default" w:ascii="Times New Roman" w:hAnsi="Times New Roman" w:cs="Times New Roman" w:eastAsiaTheme="minorEastAsia"/>
                <w:sz w:val="21"/>
                <w:szCs w:val="21"/>
              </w:rPr>
            </w:pPr>
          </w:p>
        </w:tc>
        <w:tc>
          <w:tcPr>
            <w:tcW w:w="869" w:type="dxa"/>
            <w:vAlign w:val="center"/>
          </w:tcPr>
          <w:p w14:paraId="3B0DC45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30226</w:t>
            </w:r>
          </w:p>
        </w:tc>
        <w:tc>
          <w:tcPr>
            <w:tcW w:w="1541" w:type="dxa"/>
            <w:vAlign w:val="center"/>
          </w:tcPr>
          <w:p w14:paraId="704ED7A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劳务费</w:t>
            </w:r>
          </w:p>
        </w:tc>
        <w:tc>
          <w:tcPr>
            <w:tcW w:w="658" w:type="dxa"/>
            <w:vAlign w:val="center"/>
          </w:tcPr>
          <w:p w14:paraId="28E30D1B">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107.51</w:t>
            </w:r>
          </w:p>
        </w:tc>
        <w:tc>
          <w:tcPr>
            <w:tcW w:w="666" w:type="dxa"/>
            <w:vAlign w:val="center"/>
          </w:tcPr>
          <w:p w14:paraId="7FE9D7C6">
            <w:pPr>
              <w:pStyle w:val="11"/>
              <w:jc w:val="center"/>
              <w:rPr>
                <w:rFonts w:hint="default" w:ascii="Times New Roman" w:hAnsi="Times New Roman" w:cs="Times New Roman" w:eastAsiaTheme="minorEastAsia"/>
                <w:sz w:val="21"/>
                <w:szCs w:val="21"/>
              </w:rPr>
            </w:pPr>
          </w:p>
        </w:tc>
        <w:tc>
          <w:tcPr>
            <w:tcW w:w="2374" w:type="dxa"/>
            <w:vAlign w:val="center"/>
          </w:tcPr>
          <w:p w14:paraId="18277B68">
            <w:pPr>
              <w:pStyle w:val="11"/>
              <w:jc w:val="center"/>
              <w:rPr>
                <w:rFonts w:hint="default" w:ascii="Times New Roman" w:hAnsi="Times New Roman" w:cs="Times New Roman" w:eastAsiaTheme="minorEastAsia"/>
                <w:sz w:val="21"/>
                <w:szCs w:val="21"/>
              </w:rPr>
            </w:pPr>
          </w:p>
        </w:tc>
        <w:tc>
          <w:tcPr>
            <w:tcW w:w="692" w:type="dxa"/>
            <w:vAlign w:val="center"/>
          </w:tcPr>
          <w:p w14:paraId="21B2ED29">
            <w:pPr>
              <w:pStyle w:val="11"/>
              <w:jc w:val="center"/>
              <w:rPr>
                <w:rFonts w:hint="default" w:ascii="Times New Roman" w:hAnsi="Times New Roman" w:cs="Times New Roman" w:eastAsiaTheme="minorEastAsia"/>
                <w:sz w:val="21"/>
                <w:szCs w:val="21"/>
              </w:rPr>
            </w:pPr>
          </w:p>
        </w:tc>
      </w:tr>
      <w:tr w14:paraId="1D06B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039AAEA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30307</w:t>
            </w:r>
          </w:p>
        </w:tc>
        <w:tc>
          <w:tcPr>
            <w:tcW w:w="2261" w:type="dxa"/>
            <w:vAlign w:val="center"/>
          </w:tcPr>
          <w:p w14:paraId="421B74A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医疗费补助</w:t>
            </w:r>
          </w:p>
        </w:tc>
        <w:tc>
          <w:tcPr>
            <w:tcW w:w="772" w:type="dxa"/>
            <w:vAlign w:val="center"/>
          </w:tcPr>
          <w:p w14:paraId="1E4B2991">
            <w:pPr>
              <w:pStyle w:val="11"/>
              <w:jc w:val="center"/>
              <w:rPr>
                <w:rFonts w:hint="default" w:ascii="Times New Roman" w:hAnsi="Times New Roman" w:cs="Times New Roman" w:eastAsiaTheme="minorEastAsia"/>
                <w:sz w:val="21"/>
                <w:szCs w:val="21"/>
              </w:rPr>
            </w:pPr>
          </w:p>
        </w:tc>
        <w:tc>
          <w:tcPr>
            <w:tcW w:w="869" w:type="dxa"/>
            <w:vAlign w:val="center"/>
          </w:tcPr>
          <w:p w14:paraId="3C4209F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30227</w:t>
            </w:r>
          </w:p>
        </w:tc>
        <w:tc>
          <w:tcPr>
            <w:tcW w:w="1541" w:type="dxa"/>
            <w:vAlign w:val="center"/>
          </w:tcPr>
          <w:p w14:paraId="0519627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委托业务费</w:t>
            </w:r>
          </w:p>
        </w:tc>
        <w:tc>
          <w:tcPr>
            <w:tcW w:w="658" w:type="dxa"/>
            <w:vAlign w:val="center"/>
          </w:tcPr>
          <w:p w14:paraId="4577A776">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25.10</w:t>
            </w:r>
          </w:p>
        </w:tc>
        <w:tc>
          <w:tcPr>
            <w:tcW w:w="666" w:type="dxa"/>
            <w:vAlign w:val="center"/>
          </w:tcPr>
          <w:p w14:paraId="14E8FAA5">
            <w:pPr>
              <w:pStyle w:val="11"/>
              <w:jc w:val="center"/>
              <w:rPr>
                <w:rFonts w:hint="default" w:ascii="Times New Roman" w:hAnsi="Times New Roman" w:cs="Times New Roman" w:eastAsiaTheme="minorEastAsia"/>
                <w:sz w:val="21"/>
                <w:szCs w:val="21"/>
              </w:rPr>
            </w:pPr>
          </w:p>
        </w:tc>
        <w:tc>
          <w:tcPr>
            <w:tcW w:w="2374" w:type="dxa"/>
            <w:vAlign w:val="center"/>
          </w:tcPr>
          <w:p w14:paraId="024EBA89">
            <w:pPr>
              <w:pStyle w:val="11"/>
              <w:jc w:val="center"/>
              <w:rPr>
                <w:rFonts w:hint="default" w:ascii="Times New Roman" w:hAnsi="Times New Roman" w:cs="Times New Roman" w:eastAsiaTheme="minorEastAsia"/>
                <w:sz w:val="21"/>
                <w:szCs w:val="21"/>
              </w:rPr>
            </w:pPr>
          </w:p>
        </w:tc>
        <w:tc>
          <w:tcPr>
            <w:tcW w:w="692" w:type="dxa"/>
            <w:vAlign w:val="center"/>
          </w:tcPr>
          <w:p w14:paraId="57CEA3FC">
            <w:pPr>
              <w:pStyle w:val="11"/>
              <w:jc w:val="center"/>
              <w:rPr>
                <w:rFonts w:hint="default" w:ascii="Times New Roman" w:hAnsi="Times New Roman" w:cs="Times New Roman" w:eastAsiaTheme="minorEastAsia"/>
                <w:sz w:val="21"/>
                <w:szCs w:val="21"/>
              </w:rPr>
            </w:pPr>
          </w:p>
        </w:tc>
      </w:tr>
      <w:tr w14:paraId="0F0AB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7D65D2F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30308</w:t>
            </w:r>
          </w:p>
        </w:tc>
        <w:tc>
          <w:tcPr>
            <w:tcW w:w="2261" w:type="dxa"/>
            <w:vAlign w:val="center"/>
          </w:tcPr>
          <w:p w14:paraId="2104270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助学金</w:t>
            </w:r>
          </w:p>
        </w:tc>
        <w:tc>
          <w:tcPr>
            <w:tcW w:w="772" w:type="dxa"/>
            <w:vAlign w:val="center"/>
          </w:tcPr>
          <w:p w14:paraId="46927499">
            <w:pPr>
              <w:pStyle w:val="11"/>
              <w:jc w:val="center"/>
              <w:rPr>
                <w:rFonts w:hint="default" w:ascii="Times New Roman" w:hAnsi="Times New Roman" w:cs="Times New Roman" w:eastAsiaTheme="minorEastAsia"/>
                <w:sz w:val="21"/>
                <w:szCs w:val="21"/>
              </w:rPr>
            </w:pPr>
          </w:p>
        </w:tc>
        <w:tc>
          <w:tcPr>
            <w:tcW w:w="869" w:type="dxa"/>
            <w:vAlign w:val="center"/>
          </w:tcPr>
          <w:p w14:paraId="0BEEAA7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30228</w:t>
            </w:r>
          </w:p>
        </w:tc>
        <w:tc>
          <w:tcPr>
            <w:tcW w:w="1541" w:type="dxa"/>
            <w:vAlign w:val="center"/>
          </w:tcPr>
          <w:p w14:paraId="0209A8D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工会经费</w:t>
            </w:r>
          </w:p>
        </w:tc>
        <w:tc>
          <w:tcPr>
            <w:tcW w:w="658" w:type="dxa"/>
            <w:vAlign w:val="center"/>
          </w:tcPr>
          <w:p w14:paraId="3E358A8B">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2.99</w:t>
            </w:r>
          </w:p>
        </w:tc>
        <w:tc>
          <w:tcPr>
            <w:tcW w:w="666" w:type="dxa"/>
            <w:vAlign w:val="center"/>
          </w:tcPr>
          <w:p w14:paraId="08F0BF00">
            <w:pPr>
              <w:pStyle w:val="11"/>
              <w:jc w:val="center"/>
              <w:rPr>
                <w:rFonts w:hint="default" w:ascii="Times New Roman" w:hAnsi="Times New Roman" w:cs="Times New Roman" w:eastAsiaTheme="minorEastAsia"/>
                <w:sz w:val="21"/>
                <w:szCs w:val="21"/>
              </w:rPr>
            </w:pPr>
          </w:p>
        </w:tc>
        <w:tc>
          <w:tcPr>
            <w:tcW w:w="2374" w:type="dxa"/>
            <w:vAlign w:val="center"/>
          </w:tcPr>
          <w:p w14:paraId="57A25ACE">
            <w:pPr>
              <w:pStyle w:val="11"/>
              <w:jc w:val="center"/>
              <w:rPr>
                <w:rFonts w:hint="default" w:ascii="Times New Roman" w:hAnsi="Times New Roman" w:cs="Times New Roman" w:eastAsiaTheme="minorEastAsia"/>
                <w:sz w:val="21"/>
                <w:szCs w:val="21"/>
              </w:rPr>
            </w:pPr>
          </w:p>
        </w:tc>
        <w:tc>
          <w:tcPr>
            <w:tcW w:w="692" w:type="dxa"/>
            <w:vAlign w:val="center"/>
          </w:tcPr>
          <w:p w14:paraId="08E5762E">
            <w:pPr>
              <w:pStyle w:val="11"/>
              <w:jc w:val="center"/>
              <w:rPr>
                <w:rFonts w:hint="default" w:ascii="Times New Roman" w:hAnsi="Times New Roman" w:cs="Times New Roman" w:eastAsiaTheme="minorEastAsia"/>
                <w:sz w:val="21"/>
                <w:szCs w:val="21"/>
              </w:rPr>
            </w:pPr>
          </w:p>
        </w:tc>
      </w:tr>
      <w:tr w14:paraId="6F039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34D95AF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30309</w:t>
            </w:r>
          </w:p>
        </w:tc>
        <w:tc>
          <w:tcPr>
            <w:tcW w:w="2261" w:type="dxa"/>
            <w:vAlign w:val="center"/>
          </w:tcPr>
          <w:p w14:paraId="0106442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奖励金</w:t>
            </w:r>
          </w:p>
        </w:tc>
        <w:tc>
          <w:tcPr>
            <w:tcW w:w="772" w:type="dxa"/>
            <w:vAlign w:val="center"/>
          </w:tcPr>
          <w:p w14:paraId="7516BB8B">
            <w:pPr>
              <w:pStyle w:val="11"/>
              <w:jc w:val="center"/>
              <w:rPr>
                <w:rFonts w:hint="default" w:ascii="Times New Roman" w:hAnsi="Times New Roman" w:cs="Times New Roman" w:eastAsiaTheme="minorEastAsia"/>
                <w:sz w:val="21"/>
                <w:szCs w:val="21"/>
              </w:rPr>
            </w:pPr>
          </w:p>
        </w:tc>
        <w:tc>
          <w:tcPr>
            <w:tcW w:w="869" w:type="dxa"/>
            <w:vAlign w:val="center"/>
          </w:tcPr>
          <w:p w14:paraId="7FCF6FF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30229</w:t>
            </w:r>
          </w:p>
        </w:tc>
        <w:tc>
          <w:tcPr>
            <w:tcW w:w="1541" w:type="dxa"/>
            <w:vAlign w:val="center"/>
          </w:tcPr>
          <w:p w14:paraId="4857781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福利费</w:t>
            </w:r>
          </w:p>
        </w:tc>
        <w:tc>
          <w:tcPr>
            <w:tcW w:w="658" w:type="dxa"/>
            <w:vAlign w:val="center"/>
          </w:tcPr>
          <w:p w14:paraId="47A9C8B8">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3.57</w:t>
            </w:r>
          </w:p>
        </w:tc>
        <w:tc>
          <w:tcPr>
            <w:tcW w:w="666" w:type="dxa"/>
            <w:vAlign w:val="center"/>
          </w:tcPr>
          <w:p w14:paraId="3AC5BD5F">
            <w:pPr>
              <w:pStyle w:val="11"/>
              <w:jc w:val="center"/>
              <w:rPr>
                <w:rFonts w:hint="default" w:ascii="Times New Roman" w:hAnsi="Times New Roman" w:cs="Times New Roman" w:eastAsiaTheme="minorEastAsia"/>
                <w:sz w:val="21"/>
                <w:szCs w:val="21"/>
              </w:rPr>
            </w:pPr>
          </w:p>
        </w:tc>
        <w:tc>
          <w:tcPr>
            <w:tcW w:w="2374" w:type="dxa"/>
            <w:vAlign w:val="center"/>
          </w:tcPr>
          <w:p w14:paraId="09294A51">
            <w:pPr>
              <w:pStyle w:val="11"/>
              <w:jc w:val="center"/>
              <w:rPr>
                <w:rFonts w:hint="default" w:ascii="Times New Roman" w:hAnsi="Times New Roman" w:cs="Times New Roman" w:eastAsiaTheme="minorEastAsia"/>
                <w:sz w:val="21"/>
                <w:szCs w:val="21"/>
              </w:rPr>
            </w:pPr>
          </w:p>
        </w:tc>
        <w:tc>
          <w:tcPr>
            <w:tcW w:w="692" w:type="dxa"/>
            <w:vAlign w:val="center"/>
          </w:tcPr>
          <w:p w14:paraId="49BB9B11">
            <w:pPr>
              <w:pStyle w:val="11"/>
              <w:jc w:val="center"/>
              <w:rPr>
                <w:rFonts w:hint="default" w:ascii="Times New Roman" w:hAnsi="Times New Roman" w:cs="Times New Roman" w:eastAsiaTheme="minorEastAsia"/>
                <w:sz w:val="21"/>
                <w:szCs w:val="21"/>
              </w:rPr>
            </w:pPr>
          </w:p>
        </w:tc>
      </w:tr>
      <w:tr w14:paraId="7BE9D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127B8CB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30310</w:t>
            </w:r>
          </w:p>
        </w:tc>
        <w:tc>
          <w:tcPr>
            <w:tcW w:w="2261" w:type="dxa"/>
            <w:vAlign w:val="center"/>
          </w:tcPr>
          <w:p w14:paraId="3952DFA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个人农业生产补贴</w:t>
            </w:r>
          </w:p>
        </w:tc>
        <w:tc>
          <w:tcPr>
            <w:tcW w:w="772" w:type="dxa"/>
            <w:vAlign w:val="center"/>
          </w:tcPr>
          <w:p w14:paraId="2ED86801">
            <w:pPr>
              <w:pStyle w:val="11"/>
              <w:jc w:val="center"/>
              <w:rPr>
                <w:rFonts w:hint="default" w:ascii="Times New Roman" w:hAnsi="Times New Roman" w:cs="Times New Roman" w:eastAsiaTheme="minorEastAsia"/>
                <w:sz w:val="21"/>
                <w:szCs w:val="21"/>
              </w:rPr>
            </w:pPr>
          </w:p>
        </w:tc>
        <w:tc>
          <w:tcPr>
            <w:tcW w:w="869" w:type="dxa"/>
            <w:vAlign w:val="center"/>
          </w:tcPr>
          <w:p w14:paraId="3628B49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30231</w:t>
            </w:r>
          </w:p>
        </w:tc>
        <w:tc>
          <w:tcPr>
            <w:tcW w:w="1541" w:type="dxa"/>
            <w:vAlign w:val="center"/>
          </w:tcPr>
          <w:p w14:paraId="486BEEF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公务用车运行维 护费</w:t>
            </w:r>
          </w:p>
        </w:tc>
        <w:tc>
          <w:tcPr>
            <w:tcW w:w="658" w:type="dxa"/>
            <w:vAlign w:val="center"/>
          </w:tcPr>
          <w:p w14:paraId="62090CBE">
            <w:pPr>
              <w:jc w:val="right"/>
              <w:rPr>
                <w:rFonts w:hint="default" w:ascii="Times New Roman" w:hAnsi="Times New Roman" w:cs="Times New Roman" w:eastAsiaTheme="minorEastAsia"/>
                <w:sz w:val="21"/>
                <w:szCs w:val="21"/>
              </w:rPr>
            </w:pPr>
          </w:p>
        </w:tc>
        <w:tc>
          <w:tcPr>
            <w:tcW w:w="666" w:type="dxa"/>
            <w:vAlign w:val="center"/>
          </w:tcPr>
          <w:p w14:paraId="287B9E8E">
            <w:pPr>
              <w:pStyle w:val="11"/>
              <w:jc w:val="center"/>
              <w:rPr>
                <w:rFonts w:hint="default" w:ascii="Times New Roman" w:hAnsi="Times New Roman" w:cs="Times New Roman" w:eastAsiaTheme="minorEastAsia"/>
                <w:sz w:val="21"/>
                <w:szCs w:val="21"/>
              </w:rPr>
            </w:pPr>
          </w:p>
        </w:tc>
        <w:tc>
          <w:tcPr>
            <w:tcW w:w="2374" w:type="dxa"/>
            <w:vAlign w:val="center"/>
          </w:tcPr>
          <w:p w14:paraId="584960FF">
            <w:pPr>
              <w:pStyle w:val="11"/>
              <w:jc w:val="center"/>
              <w:rPr>
                <w:rFonts w:hint="default" w:ascii="Times New Roman" w:hAnsi="Times New Roman" w:cs="Times New Roman" w:eastAsiaTheme="minorEastAsia"/>
                <w:sz w:val="21"/>
                <w:szCs w:val="21"/>
              </w:rPr>
            </w:pPr>
          </w:p>
        </w:tc>
        <w:tc>
          <w:tcPr>
            <w:tcW w:w="692" w:type="dxa"/>
            <w:vAlign w:val="center"/>
          </w:tcPr>
          <w:p w14:paraId="0D48FCDB">
            <w:pPr>
              <w:pStyle w:val="11"/>
              <w:jc w:val="center"/>
              <w:rPr>
                <w:rFonts w:hint="default" w:ascii="Times New Roman" w:hAnsi="Times New Roman" w:cs="Times New Roman" w:eastAsiaTheme="minorEastAsia"/>
                <w:sz w:val="21"/>
                <w:szCs w:val="21"/>
              </w:rPr>
            </w:pPr>
          </w:p>
        </w:tc>
      </w:tr>
      <w:tr w14:paraId="4AF88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2FFA53B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30311</w:t>
            </w:r>
          </w:p>
        </w:tc>
        <w:tc>
          <w:tcPr>
            <w:tcW w:w="2261" w:type="dxa"/>
            <w:vAlign w:val="center"/>
          </w:tcPr>
          <w:p w14:paraId="1F82B72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代缴社会保险费</w:t>
            </w:r>
          </w:p>
        </w:tc>
        <w:tc>
          <w:tcPr>
            <w:tcW w:w="772" w:type="dxa"/>
            <w:vAlign w:val="center"/>
          </w:tcPr>
          <w:p w14:paraId="18FC0C6B">
            <w:pPr>
              <w:pStyle w:val="11"/>
              <w:jc w:val="center"/>
              <w:rPr>
                <w:rFonts w:hint="default" w:ascii="Times New Roman" w:hAnsi="Times New Roman" w:cs="Times New Roman" w:eastAsiaTheme="minorEastAsia"/>
                <w:sz w:val="21"/>
                <w:szCs w:val="21"/>
              </w:rPr>
            </w:pPr>
          </w:p>
        </w:tc>
        <w:tc>
          <w:tcPr>
            <w:tcW w:w="869" w:type="dxa"/>
            <w:vAlign w:val="center"/>
          </w:tcPr>
          <w:p w14:paraId="243D4EF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30239</w:t>
            </w:r>
          </w:p>
        </w:tc>
        <w:tc>
          <w:tcPr>
            <w:tcW w:w="1541" w:type="dxa"/>
            <w:vAlign w:val="center"/>
          </w:tcPr>
          <w:p w14:paraId="5AFEBDF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其他交通费用</w:t>
            </w:r>
          </w:p>
        </w:tc>
        <w:tc>
          <w:tcPr>
            <w:tcW w:w="658" w:type="dxa"/>
            <w:vAlign w:val="center"/>
          </w:tcPr>
          <w:p w14:paraId="1380B14A">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0.02</w:t>
            </w:r>
          </w:p>
        </w:tc>
        <w:tc>
          <w:tcPr>
            <w:tcW w:w="666" w:type="dxa"/>
            <w:vAlign w:val="center"/>
          </w:tcPr>
          <w:p w14:paraId="5BB25142">
            <w:pPr>
              <w:pStyle w:val="11"/>
              <w:jc w:val="center"/>
              <w:rPr>
                <w:rFonts w:hint="default" w:ascii="Times New Roman" w:hAnsi="Times New Roman" w:cs="Times New Roman" w:eastAsiaTheme="minorEastAsia"/>
                <w:sz w:val="21"/>
                <w:szCs w:val="21"/>
              </w:rPr>
            </w:pPr>
          </w:p>
        </w:tc>
        <w:tc>
          <w:tcPr>
            <w:tcW w:w="2374" w:type="dxa"/>
            <w:vAlign w:val="center"/>
          </w:tcPr>
          <w:p w14:paraId="08623115">
            <w:pPr>
              <w:pStyle w:val="11"/>
              <w:jc w:val="center"/>
              <w:rPr>
                <w:rFonts w:hint="default" w:ascii="Times New Roman" w:hAnsi="Times New Roman" w:cs="Times New Roman" w:eastAsiaTheme="minorEastAsia"/>
                <w:sz w:val="21"/>
                <w:szCs w:val="21"/>
              </w:rPr>
            </w:pPr>
          </w:p>
        </w:tc>
        <w:tc>
          <w:tcPr>
            <w:tcW w:w="692" w:type="dxa"/>
            <w:vAlign w:val="center"/>
          </w:tcPr>
          <w:p w14:paraId="353E0647">
            <w:pPr>
              <w:pStyle w:val="11"/>
              <w:jc w:val="center"/>
              <w:rPr>
                <w:rFonts w:hint="default" w:ascii="Times New Roman" w:hAnsi="Times New Roman" w:cs="Times New Roman" w:eastAsiaTheme="minorEastAsia"/>
                <w:sz w:val="21"/>
                <w:szCs w:val="21"/>
              </w:rPr>
            </w:pPr>
          </w:p>
        </w:tc>
      </w:tr>
      <w:tr w14:paraId="140E1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746" w:type="dxa"/>
            <w:vAlign w:val="center"/>
          </w:tcPr>
          <w:p w14:paraId="695FB42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30399</w:t>
            </w:r>
          </w:p>
        </w:tc>
        <w:tc>
          <w:tcPr>
            <w:tcW w:w="2261" w:type="dxa"/>
            <w:vAlign w:val="center"/>
          </w:tcPr>
          <w:p w14:paraId="28EFD48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其他对个人和家庭的补助</w:t>
            </w:r>
          </w:p>
        </w:tc>
        <w:tc>
          <w:tcPr>
            <w:tcW w:w="772" w:type="dxa"/>
            <w:vAlign w:val="center"/>
          </w:tcPr>
          <w:p w14:paraId="3426CE6F">
            <w:pPr>
              <w:pStyle w:val="11"/>
              <w:jc w:val="center"/>
              <w:rPr>
                <w:rFonts w:hint="default" w:ascii="Times New Roman" w:hAnsi="Times New Roman" w:cs="Times New Roman" w:eastAsiaTheme="minorEastAsia"/>
                <w:sz w:val="21"/>
                <w:szCs w:val="21"/>
              </w:rPr>
            </w:pPr>
          </w:p>
        </w:tc>
        <w:tc>
          <w:tcPr>
            <w:tcW w:w="869" w:type="dxa"/>
            <w:vAlign w:val="center"/>
          </w:tcPr>
          <w:p w14:paraId="2D954EC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30240</w:t>
            </w:r>
          </w:p>
        </w:tc>
        <w:tc>
          <w:tcPr>
            <w:tcW w:w="1541" w:type="dxa"/>
            <w:vAlign w:val="center"/>
          </w:tcPr>
          <w:p w14:paraId="724C1F6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税金及附加费用</w:t>
            </w:r>
          </w:p>
        </w:tc>
        <w:tc>
          <w:tcPr>
            <w:tcW w:w="658" w:type="dxa"/>
            <w:vAlign w:val="center"/>
          </w:tcPr>
          <w:p w14:paraId="0111693A">
            <w:pPr>
              <w:jc w:val="right"/>
              <w:rPr>
                <w:rFonts w:hint="default" w:ascii="Times New Roman" w:hAnsi="Times New Roman" w:cs="Times New Roman" w:eastAsiaTheme="minorEastAsia"/>
                <w:sz w:val="21"/>
                <w:szCs w:val="21"/>
              </w:rPr>
            </w:pPr>
          </w:p>
        </w:tc>
        <w:tc>
          <w:tcPr>
            <w:tcW w:w="666" w:type="dxa"/>
            <w:vAlign w:val="center"/>
          </w:tcPr>
          <w:p w14:paraId="60B5D998">
            <w:pPr>
              <w:pStyle w:val="11"/>
              <w:jc w:val="center"/>
              <w:rPr>
                <w:rFonts w:hint="default" w:ascii="Times New Roman" w:hAnsi="Times New Roman" w:cs="Times New Roman" w:eastAsiaTheme="minorEastAsia"/>
                <w:sz w:val="21"/>
                <w:szCs w:val="21"/>
              </w:rPr>
            </w:pPr>
          </w:p>
        </w:tc>
        <w:tc>
          <w:tcPr>
            <w:tcW w:w="2374" w:type="dxa"/>
            <w:vAlign w:val="center"/>
          </w:tcPr>
          <w:p w14:paraId="476A9DA6">
            <w:pPr>
              <w:pStyle w:val="11"/>
              <w:jc w:val="center"/>
              <w:rPr>
                <w:rFonts w:hint="default" w:ascii="Times New Roman" w:hAnsi="Times New Roman" w:cs="Times New Roman" w:eastAsiaTheme="minorEastAsia"/>
                <w:sz w:val="21"/>
                <w:szCs w:val="21"/>
              </w:rPr>
            </w:pPr>
          </w:p>
        </w:tc>
        <w:tc>
          <w:tcPr>
            <w:tcW w:w="692" w:type="dxa"/>
            <w:vAlign w:val="center"/>
          </w:tcPr>
          <w:p w14:paraId="6EDFD995">
            <w:pPr>
              <w:pStyle w:val="11"/>
              <w:jc w:val="center"/>
              <w:rPr>
                <w:rFonts w:hint="default" w:ascii="Times New Roman" w:hAnsi="Times New Roman" w:cs="Times New Roman" w:eastAsiaTheme="minorEastAsia"/>
                <w:sz w:val="21"/>
                <w:szCs w:val="21"/>
              </w:rPr>
            </w:pPr>
          </w:p>
        </w:tc>
      </w:tr>
      <w:tr w14:paraId="4DE13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0D42519E">
            <w:pPr>
              <w:pStyle w:val="11"/>
              <w:jc w:val="center"/>
              <w:rPr>
                <w:rFonts w:hint="default" w:ascii="Times New Roman" w:hAnsi="Times New Roman" w:cs="Times New Roman" w:eastAsiaTheme="minorEastAsia"/>
                <w:sz w:val="21"/>
                <w:szCs w:val="21"/>
              </w:rPr>
            </w:pPr>
          </w:p>
        </w:tc>
        <w:tc>
          <w:tcPr>
            <w:tcW w:w="2261" w:type="dxa"/>
            <w:vAlign w:val="center"/>
          </w:tcPr>
          <w:p w14:paraId="77C579A9">
            <w:pPr>
              <w:pStyle w:val="11"/>
              <w:jc w:val="center"/>
              <w:rPr>
                <w:rFonts w:hint="default" w:ascii="Times New Roman" w:hAnsi="Times New Roman" w:cs="Times New Roman" w:eastAsiaTheme="minorEastAsia"/>
                <w:sz w:val="21"/>
                <w:szCs w:val="21"/>
              </w:rPr>
            </w:pPr>
          </w:p>
        </w:tc>
        <w:tc>
          <w:tcPr>
            <w:tcW w:w="772" w:type="dxa"/>
            <w:vAlign w:val="center"/>
          </w:tcPr>
          <w:p w14:paraId="260149D0">
            <w:pPr>
              <w:pStyle w:val="11"/>
              <w:jc w:val="center"/>
              <w:rPr>
                <w:rFonts w:hint="default" w:ascii="Times New Roman" w:hAnsi="Times New Roman" w:cs="Times New Roman" w:eastAsiaTheme="minorEastAsia"/>
                <w:sz w:val="21"/>
                <w:szCs w:val="21"/>
              </w:rPr>
            </w:pPr>
          </w:p>
        </w:tc>
        <w:tc>
          <w:tcPr>
            <w:tcW w:w="869" w:type="dxa"/>
            <w:vAlign w:val="center"/>
          </w:tcPr>
          <w:p w14:paraId="66AB890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30299</w:t>
            </w:r>
          </w:p>
        </w:tc>
        <w:tc>
          <w:tcPr>
            <w:tcW w:w="1541" w:type="dxa"/>
            <w:vAlign w:val="center"/>
          </w:tcPr>
          <w:p w14:paraId="763A2C8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其他商品和服务支出</w:t>
            </w:r>
          </w:p>
        </w:tc>
        <w:tc>
          <w:tcPr>
            <w:tcW w:w="658" w:type="dxa"/>
            <w:vAlign w:val="center"/>
          </w:tcPr>
          <w:p w14:paraId="78F86AC2">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snapToGrid w:val="0"/>
                <w:color w:val="000000"/>
                <w:kern w:val="0"/>
                <w:sz w:val="22"/>
                <w:szCs w:val="22"/>
                <w:u w:val="none"/>
                <w:lang w:val="en-US" w:eastAsia="zh-CN" w:bidi="ar"/>
              </w:rPr>
              <w:t>37.15</w:t>
            </w:r>
          </w:p>
        </w:tc>
        <w:tc>
          <w:tcPr>
            <w:tcW w:w="666" w:type="dxa"/>
            <w:vAlign w:val="center"/>
          </w:tcPr>
          <w:p w14:paraId="6DC1B5D9">
            <w:pPr>
              <w:pStyle w:val="11"/>
              <w:jc w:val="center"/>
              <w:rPr>
                <w:rFonts w:hint="default" w:ascii="Times New Roman" w:hAnsi="Times New Roman" w:cs="Times New Roman" w:eastAsiaTheme="minorEastAsia"/>
                <w:sz w:val="21"/>
                <w:szCs w:val="21"/>
              </w:rPr>
            </w:pPr>
          </w:p>
        </w:tc>
        <w:tc>
          <w:tcPr>
            <w:tcW w:w="2374" w:type="dxa"/>
            <w:vAlign w:val="center"/>
          </w:tcPr>
          <w:p w14:paraId="0329AD1F">
            <w:pPr>
              <w:pStyle w:val="11"/>
              <w:jc w:val="center"/>
              <w:rPr>
                <w:rFonts w:hint="default" w:ascii="Times New Roman" w:hAnsi="Times New Roman" w:cs="Times New Roman" w:eastAsiaTheme="minorEastAsia"/>
                <w:sz w:val="21"/>
                <w:szCs w:val="21"/>
              </w:rPr>
            </w:pPr>
          </w:p>
        </w:tc>
        <w:tc>
          <w:tcPr>
            <w:tcW w:w="692" w:type="dxa"/>
            <w:vAlign w:val="center"/>
          </w:tcPr>
          <w:p w14:paraId="2E21DF74">
            <w:pPr>
              <w:pStyle w:val="11"/>
              <w:jc w:val="center"/>
              <w:rPr>
                <w:rFonts w:hint="default" w:ascii="Times New Roman" w:hAnsi="Times New Roman" w:cs="Times New Roman" w:eastAsiaTheme="minorEastAsia"/>
                <w:sz w:val="21"/>
                <w:szCs w:val="21"/>
              </w:rPr>
            </w:pPr>
          </w:p>
        </w:tc>
      </w:tr>
      <w:tr w14:paraId="6DDA3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3007" w:type="dxa"/>
            <w:gridSpan w:val="2"/>
            <w:vAlign w:val="center"/>
          </w:tcPr>
          <w:p w14:paraId="5A005006">
            <w:pPr>
              <w:spacing w:before="107" w:line="187" w:lineRule="auto"/>
              <w:ind w:left="71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人员经费合计</w:t>
            </w:r>
          </w:p>
        </w:tc>
        <w:tc>
          <w:tcPr>
            <w:tcW w:w="772" w:type="dxa"/>
            <w:vAlign w:val="center"/>
          </w:tcPr>
          <w:p w14:paraId="747FF4BD">
            <w:pPr>
              <w:pStyle w:val="11"/>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5296.24</w:t>
            </w:r>
          </w:p>
        </w:tc>
        <w:tc>
          <w:tcPr>
            <w:tcW w:w="6108" w:type="dxa"/>
            <w:gridSpan w:val="5"/>
            <w:vAlign w:val="center"/>
          </w:tcPr>
          <w:p w14:paraId="5F2E481B">
            <w:pPr>
              <w:spacing w:before="108" w:line="187" w:lineRule="auto"/>
              <w:ind w:left="204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公用经费合计</w:t>
            </w:r>
          </w:p>
        </w:tc>
        <w:tc>
          <w:tcPr>
            <w:tcW w:w="692" w:type="dxa"/>
            <w:vAlign w:val="center"/>
          </w:tcPr>
          <w:p w14:paraId="0FDA62D7">
            <w:pPr>
              <w:pStyle w:val="11"/>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494.01</w:t>
            </w:r>
          </w:p>
        </w:tc>
      </w:tr>
    </w:tbl>
    <w:p w14:paraId="5C986AA6">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：本表反映部门本年度一般公共预算财政拨款基本支出明细情况。</w:t>
      </w:r>
    </w:p>
    <w:p w14:paraId="384176A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default"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14:paraId="3E0A3481">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14:paraId="27F580B8">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cs="Times New Roman"/>
          <w:bCs/>
          <w:snapToGrid w:val="0"/>
          <w:color w:val="000000"/>
          <w:spacing w:val="0"/>
          <w:w w:val="100"/>
          <w:kern w:val="0"/>
          <w:position w:val="0"/>
          <w:sz w:val="28"/>
          <w:szCs w:val="28"/>
          <w:lang w:val="en-US" w:eastAsia="zh-CN" w:bidi="ar-SA"/>
        </w:rPr>
        <w:t>武汉市光谷第十五小学</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微软雅黑" w:cs="Times New Roman"/>
          <w:sz w:val="22"/>
          <w:szCs w:val="22"/>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14:paraId="3C39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14:paraId="770CA23D">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67" w:type="dxa"/>
            <w:vMerge w:val="restart"/>
            <w:vAlign w:val="center"/>
          </w:tcPr>
          <w:p w14:paraId="0335AB7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 结余</w:t>
            </w:r>
          </w:p>
        </w:tc>
        <w:tc>
          <w:tcPr>
            <w:tcW w:w="1167" w:type="dxa"/>
            <w:vMerge w:val="restart"/>
            <w:vAlign w:val="center"/>
          </w:tcPr>
          <w:p w14:paraId="569ECAB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本年收入</w:t>
            </w:r>
          </w:p>
        </w:tc>
        <w:tc>
          <w:tcPr>
            <w:tcW w:w="3505" w:type="dxa"/>
            <w:gridSpan w:val="3"/>
            <w:vAlign w:val="center"/>
          </w:tcPr>
          <w:p w14:paraId="175DF26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c>
          <w:tcPr>
            <w:tcW w:w="1173" w:type="dxa"/>
            <w:vMerge w:val="restart"/>
            <w:vAlign w:val="center"/>
          </w:tcPr>
          <w:p w14:paraId="624238B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 结余</w:t>
            </w:r>
          </w:p>
        </w:tc>
      </w:tr>
      <w:tr w14:paraId="7E2A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14:paraId="7333507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功能分类 科目编码</w:t>
            </w:r>
          </w:p>
        </w:tc>
        <w:tc>
          <w:tcPr>
            <w:tcW w:w="1169" w:type="dxa"/>
            <w:vAlign w:val="center"/>
          </w:tcPr>
          <w:p w14:paraId="7A7DCF9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67" w:type="dxa"/>
            <w:vMerge w:val="continue"/>
            <w:vAlign w:val="center"/>
          </w:tcPr>
          <w:p w14:paraId="76F55AC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Merge w:val="continue"/>
            <w:vAlign w:val="center"/>
          </w:tcPr>
          <w:p w14:paraId="7573DD0D">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Align w:val="center"/>
          </w:tcPr>
          <w:p w14:paraId="793CB62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167" w:type="dxa"/>
            <w:vAlign w:val="center"/>
          </w:tcPr>
          <w:p w14:paraId="5FBD444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171" w:type="dxa"/>
            <w:vAlign w:val="center"/>
          </w:tcPr>
          <w:p w14:paraId="464F278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173" w:type="dxa"/>
            <w:vMerge w:val="continue"/>
            <w:vAlign w:val="center"/>
          </w:tcPr>
          <w:p w14:paraId="61875C4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r w14:paraId="7478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14:paraId="2EE5C719">
            <w:pPr>
              <w:spacing w:before="194" w:line="188" w:lineRule="auto"/>
              <w:ind w:left="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17" w:type="dxa"/>
            <w:vMerge w:val="restart"/>
            <w:vAlign w:val="top"/>
          </w:tcPr>
          <w:p w14:paraId="2510AFD4">
            <w:pPr>
              <w:spacing w:before="194" w:line="189" w:lineRule="auto"/>
              <w:ind w:left="47"/>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319" w:type="dxa"/>
            <w:vMerge w:val="restart"/>
            <w:vAlign w:val="top"/>
          </w:tcPr>
          <w:p w14:paraId="1C3FF71E">
            <w:pPr>
              <w:spacing w:before="195" w:line="187" w:lineRule="auto"/>
              <w:ind w:left="4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69" w:type="dxa"/>
            <w:vAlign w:val="top"/>
          </w:tcPr>
          <w:p w14:paraId="61737B18">
            <w:pPr>
              <w:spacing w:before="46" w:line="230"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w w:val="96"/>
                <w:position w:val="-1"/>
                <w:sz w:val="21"/>
                <w:szCs w:val="21"/>
              </w:rPr>
              <w:t>栏次</w:t>
            </w:r>
          </w:p>
        </w:tc>
        <w:tc>
          <w:tcPr>
            <w:tcW w:w="1167" w:type="dxa"/>
            <w:vAlign w:val="top"/>
          </w:tcPr>
          <w:p w14:paraId="4B689658">
            <w:pPr>
              <w:spacing w:before="80" w:line="196" w:lineRule="exact"/>
              <w:ind w:left="509"/>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1</w:t>
            </w:r>
          </w:p>
        </w:tc>
        <w:tc>
          <w:tcPr>
            <w:tcW w:w="1167" w:type="dxa"/>
            <w:vAlign w:val="top"/>
          </w:tcPr>
          <w:p w14:paraId="21B8CFAD">
            <w:pPr>
              <w:spacing w:before="81" w:line="195" w:lineRule="exact"/>
              <w:ind w:left="498"/>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2</w:t>
            </w:r>
          </w:p>
        </w:tc>
        <w:tc>
          <w:tcPr>
            <w:tcW w:w="1167" w:type="dxa"/>
            <w:vAlign w:val="top"/>
          </w:tcPr>
          <w:p w14:paraId="4EA4411B">
            <w:pPr>
              <w:spacing w:before="81" w:line="195" w:lineRule="exact"/>
              <w:ind w:left="501"/>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3</w:t>
            </w:r>
          </w:p>
        </w:tc>
        <w:tc>
          <w:tcPr>
            <w:tcW w:w="1167" w:type="dxa"/>
            <w:vAlign w:val="top"/>
          </w:tcPr>
          <w:p w14:paraId="54CBAB88">
            <w:pPr>
              <w:spacing w:before="81" w:line="195" w:lineRule="exact"/>
              <w:ind w:left="497"/>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4</w:t>
            </w:r>
          </w:p>
        </w:tc>
        <w:tc>
          <w:tcPr>
            <w:tcW w:w="1171" w:type="dxa"/>
            <w:vAlign w:val="top"/>
          </w:tcPr>
          <w:p w14:paraId="3EB14EAF">
            <w:pPr>
              <w:spacing w:before="83" w:line="193" w:lineRule="exact"/>
              <w:ind w:left="503"/>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5</w:t>
            </w:r>
          </w:p>
        </w:tc>
        <w:tc>
          <w:tcPr>
            <w:tcW w:w="1173" w:type="dxa"/>
            <w:vAlign w:val="top"/>
          </w:tcPr>
          <w:p w14:paraId="44FD14A1">
            <w:pPr>
              <w:spacing w:before="81" w:line="195" w:lineRule="exact"/>
              <w:ind w:left="502"/>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6</w:t>
            </w:r>
          </w:p>
        </w:tc>
      </w:tr>
      <w:tr w14:paraId="4881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14:paraId="70004DF6">
            <w:pPr>
              <w:pStyle w:val="11"/>
              <w:rPr>
                <w:rFonts w:hint="default" w:ascii="Times New Roman" w:hAnsi="Times New Roman" w:cs="Times New Roman" w:eastAsiaTheme="minorEastAsia"/>
                <w:sz w:val="21"/>
                <w:szCs w:val="21"/>
              </w:rPr>
            </w:pPr>
          </w:p>
        </w:tc>
        <w:tc>
          <w:tcPr>
            <w:tcW w:w="317" w:type="dxa"/>
            <w:vMerge w:val="continue"/>
            <w:vAlign w:val="top"/>
          </w:tcPr>
          <w:p w14:paraId="032615DA">
            <w:pPr>
              <w:pStyle w:val="11"/>
              <w:rPr>
                <w:rFonts w:hint="default" w:ascii="Times New Roman" w:hAnsi="Times New Roman" w:cs="Times New Roman" w:eastAsiaTheme="minorEastAsia"/>
                <w:sz w:val="21"/>
                <w:szCs w:val="21"/>
              </w:rPr>
            </w:pPr>
          </w:p>
        </w:tc>
        <w:tc>
          <w:tcPr>
            <w:tcW w:w="319" w:type="dxa"/>
            <w:vMerge w:val="continue"/>
            <w:vAlign w:val="top"/>
          </w:tcPr>
          <w:p w14:paraId="4C757DA4">
            <w:pPr>
              <w:pStyle w:val="11"/>
              <w:rPr>
                <w:rFonts w:hint="default" w:ascii="Times New Roman" w:hAnsi="Times New Roman" w:cs="Times New Roman" w:eastAsiaTheme="minorEastAsia"/>
                <w:sz w:val="21"/>
                <w:szCs w:val="21"/>
              </w:rPr>
            </w:pPr>
          </w:p>
        </w:tc>
        <w:tc>
          <w:tcPr>
            <w:tcW w:w="1169" w:type="dxa"/>
            <w:vAlign w:val="top"/>
          </w:tcPr>
          <w:p w14:paraId="42A1D4F4">
            <w:pPr>
              <w:spacing w:before="51" w:line="226"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5"/>
                <w:w w:val="96"/>
                <w:position w:val="-1"/>
                <w:sz w:val="21"/>
                <w:szCs w:val="21"/>
              </w:rPr>
              <w:t>合计</w:t>
            </w:r>
          </w:p>
        </w:tc>
        <w:tc>
          <w:tcPr>
            <w:tcW w:w="1167" w:type="dxa"/>
            <w:vAlign w:val="top"/>
          </w:tcPr>
          <w:p w14:paraId="11B6094F">
            <w:pPr>
              <w:pStyle w:val="11"/>
              <w:rPr>
                <w:rFonts w:hint="default" w:ascii="Times New Roman" w:hAnsi="Times New Roman" w:cs="Times New Roman" w:eastAsiaTheme="minorEastAsia"/>
                <w:sz w:val="21"/>
                <w:szCs w:val="21"/>
              </w:rPr>
            </w:pPr>
          </w:p>
        </w:tc>
        <w:tc>
          <w:tcPr>
            <w:tcW w:w="1167" w:type="dxa"/>
            <w:vAlign w:val="top"/>
          </w:tcPr>
          <w:p w14:paraId="50E5231C">
            <w:pPr>
              <w:pStyle w:val="11"/>
              <w:rPr>
                <w:rFonts w:hint="default" w:ascii="Times New Roman" w:hAnsi="Times New Roman" w:cs="Times New Roman" w:eastAsiaTheme="minorEastAsia"/>
                <w:sz w:val="21"/>
                <w:szCs w:val="21"/>
              </w:rPr>
            </w:pPr>
          </w:p>
        </w:tc>
        <w:tc>
          <w:tcPr>
            <w:tcW w:w="1167" w:type="dxa"/>
            <w:vAlign w:val="top"/>
          </w:tcPr>
          <w:p w14:paraId="09B6F53F">
            <w:pPr>
              <w:pStyle w:val="11"/>
              <w:rPr>
                <w:rFonts w:hint="default" w:ascii="Times New Roman" w:hAnsi="Times New Roman" w:cs="Times New Roman" w:eastAsiaTheme="minorEastAsia"/>
                <w:sz w:val="21"/>
                <w:szCs w:val="21"/>
              </w:rPr>
            </w:pPr>
          </w:p>
        </w:tc>
        <w:tc>
          <w:tcPr>
            <w:tcW w:w="1167" w:type="dxa"/>
            <w:vAlign w:val="top"/>
          </w:tcPr>
          <w:p w14:paraId="3138C6BD">
            <w:pPr>
              <w:pStyle w:val="11"/>
              <w:rPr>
                <w:rFonts w:hint="default" w:ascii="Times New Roman" w:hAnsi="Times New Roman" w:cs="Times New Roman" w:eastAsiaTheme="minorEastAsia"/>
                <w:sz w:val="21"/>
                <w:szCs w:val="21"/>
              </w:rPr>
            </w:pPr>
          </w:p>
        </w:tc>
        <w:tc>
          <w:tcPr>
            <w:tcW w:w="1171" w:type="dxa"/>
            <w:vAlign w:val="top"/>
          </w:tcPr>
          <w:p w14:paraId="1CB02E35">
            <w:pPr>
              <w:pStyle w:val="11"/>
              <w:rPr>
                <w:rFonts w:hint="default" w:ascii="Times New Roman" w:hAnsi="Times New Roman" w:cs="Times New Roman" w:eastAsiaTheme="minorEastAsia"/>
                <w:sz w:val="21"/>
                <w:szCs w:val="21"/>
              </w:rPr>
            </w:pPr>
          </w:p>
        </w:tc>
        <w:tc>
          <w:tcPr>
            <w:tcW w:w="1173" w:type="dxa"/>
            <w:vAlign w:val="top"/>
          </w:tcPr>
          <w:p w14:paraId="4D1063EC">
            <w:pPr>
              <w:pStyle w:val="11"/>
              <w:rPr>
                <w:rFonts w:hint="default" w:ascii="Times New Roman" w:hAnsi="Times New Roman" w:cs="Times New Roman" w:eastAsiaTheme="minorEastAsia"/>
                <w:sz w:val="21"/>
                <w:szCs w:val="21"/>
              </w:rPr>
            </w:pPr>
          </w:p>
        </w:tc>
      </w:tr>
      <w:tr w14:paraId="1866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1BC0DF96">
            <w:pPr>
              <w:pStyle w:val="11"/>
              <w:rPr>
                <w:rFonts w:hint="default" w:ascii="Times New Roman" w:hAnsi="Times New Roman" w:cs="Times New Roman" w:eastAsiaTheme="minorEastAsia"/>
                <w:sz w:val="21"/>
                <w:szCs w:val="21"/>
              </w:rPr>
            </w:pPr>
          </w:p>
        </w:tc>
        <w:tc>
          <w:tcPr>
            <w:tcW w:w="1169" w:type="dxa"/>
            <w:vAlign w:val="top"/>
          </w:tcPr>
          <w:p w14:paraId="73849F28">
            <w:pPr>
              <w:pStyle w:val="11"/>
              <w:rPr>
                <w:rFonts w:hint="default" w:ascii="Times New Roman" w:hAnsi="Times New Roman" w:cs="Times New Roman" w:eastAsiaTheme="minorEastAsia"/>
                <w:sz w:val="21"/>
                <w:szCs w:val="21"/>
              </w:rPr>
            </w:pPr>
          </w:p>
        </w:tc>
        <w:tc>
          <w:tcPr>
            <w:tcW w:w="1167" w:type="dxa"/>
            <w:vAlign w:val="top"/>
          </w:tcPr>
          <w:p w14:paraId="0EEC2CBE">
            <w:pPr>
              <w:pStyle w:val="11"/>
              <w:rPr>
                <w:rFonts w:hint="default" w:ascii="Times New Roman" w:hAnsi="Times New Roman" w:cs="Times New Roman" w:eastAsiaTheme="minorEastAsia"/>
                <w:sz w:val="21"/>
                <w:szCs w:val="21"/>
              </w:rPr>
            </w:pPr>
          </w:p>
        </w:tc>
        <w:tc>
          <w:tcPr>
            <w:tcW w:w="1167" w:type="dxa"/>
            <w:vAlign w:val="top"/>
          </w:tcPr>
          <w:p w14:paraId="245C7B7A">
            <w:pPr>
              <w:pStyle w:val="11"/>
              <w:rPr>
                <w:rFonts w:hint="default" w:ascii="Times New Roman" w:hAnsi="Times New Roman" w:cs="Times New Roman" w:eastAsiaTheme="minorEastAsia"/>
                <w:sz w:val="21"/>
                <w:szCs w:val="21"/>
              </w:rPr>
            </w:pPr>
          </w:p>
        </w:tc>
        <w:tc>
          <w:tcPr>
            <w:tcW w:w="1167" w:type="dxa"/>
            <w:vAlign w:val="top"/>
          </w:tcPr>
          <w:p w14:paraId="5D375A4D">
            <w:pPr>
              <w:pStyle w:val="11"/>
              <w:rPr>
                <w:rFonts w:hint="default" w:ascii="Times New Roman" w:hAnsi="Times New Roman" w:cs="Times New Roman" w:eastAsiaTheme="minorEastAsia"/>
                <w:sz w:val="21"/>
                <w:szCs w:val="21"/>
              </w:rPr>
            </w:pPr>
          </w:p>
        </w:tc>
        <w:tc>
          <w:tcPr>
            <w:tcW w:w="1167" w:type="dxa"/>
            <w:vAlign w:val="top"/>
          </w:tcPr>
          <w:p w14:paraId="65046D20">
            <w:pPr>
              <w:pStyle w:val="11"/>
              <w:rPr>
                <w:rFonts w:hint="default" w:ascii="Times New Roman" w:hAnsi="Times New Roman" w:cs="Times New Roman" w:eastAsiaTheme="minorEastAsia"/>
                <w:sz w:val="21"/>
                <w:szCs w:val="21"/>
              </w:rPr>
            </w:pPr>
          </w:p>
        </w:tc>
        <w:tc>
          <w:tcPr>
            <w:tcW w:w="1171" w:type="dxa"/>
            <w:vAlign w:val="top"/>
          </w:tcPr>
          <w:p w14:paraId="187DDF03">
            <w:pPr>
              <w:pStyle w:val="11"/>
              <w:rPr>
                <w:rFonts w:hint="default" w:ascii="Times New Roman" w:hAnsi="Times New Roman" w:cs="Times New Roman" w:eastAsiaTheme="minorEastAsia"/>
                <w:sz w:val="21"/>
                <w:szCs w:val="21"/>
              </w:rPr>
            </w:pPr>
          </w:p>
        </w:tc>
        <w:tc>
          <w:tcPr>
            <w:tcW w:w="1173" w:type="dxa"/>
            <w:vAlign w:val="top"/>
          </w:tcPr>
          <w:p w14:paraId="0907D602">
            <w:pPr>
              <w:pStyle w:val="11"/>
              <w:rPr>
                <w:rFonts w:hint="default" w:ascii="Times New Roman" w:hAnsi="Times New Roman" w:cs="Times New Roman" w:eastAsiaTheme="minorEastAsia"/>
                <w:sz w:val="21"/>
                <w:szCs w:val="21"/>
              </w:rPr>
            </w:pPr>
          </w:p>
        </w:tc>
      </w:tr>
      <w:tr w14:paraId="5E28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28D73316">
            <w:pPr>
              <w:pStyle w:val="11"/>
              <w:rPr>
                <w:rFonts w:hint="default" w:ascii="Times New Roman" w:hAnsi="Times New Roman" w:cs="Times New Roman" w:eastAsiaTheme="minorEastAsia"/>
                <w:sz w:val="21"/>
                <w:szCs w:val="21"/>
              </w:rPr>
            </w:pPr>
          </w:p>
        </w:tc>
        <w:tc>
          <w:tcPr>
            <w:tcW w:w="1169" w:type="dxa"/>
            <w:vAlign w:val="top"/>
          </w:tcPr>
          <w:p w14:paraId="645952C4">
            <w:pPr>
              <w:pStyle w:val="11"/>
              <w:rPr>
                <w:rFonts w:hint="default" w:ascii="Times New Roman" w:hAnsi="Times New Roman" w:cs="Times New Roman" w:eastAsiaTheme="minorEastAsia"/>
                <w:sz w:val="21"/>
                <w:szCs w:val="21"/>
              </w:rPr>
            </w:pPr>
          </w:p>
        </w:tc>
        <w:tc>
          <w:tcPr>
            <w:tcW w:w="1167" w:type="dxa"/>
            <w:vAlign w:val="top"/>
          </w:tcPr>
          <w:p w14:paraId="52957392">
            <w:pPr>
              <w:pStyle w:val="11"/>
              <w:rPr>
                <w:rFonts w:hint="default" w:ascii="Times New Roman" w:hAnsi="Times New Roman" w:cs="Times New Roman" w:eastAsiaTheme="minorEastAsia"/>
                <w:sz w:val="21"/>
                <w:szCs w:val="21"/>
              </w:rPr>
            </w:pPr>
          </w:p>
        </w:tc>
        <w:tc>
          <w:tcPr>
            <w:tcW w:w="1167" w:type="dxa"/>
            <w:vAlign w:val="top"/>
          </w:tcPr>
          <w:p w14:paraId="0B27BBDF">
            <w:pPr>
              <w:pStyle w:val="11"/>
              <w:rPr>
                <w:rFonts w:hint="default" w:ascii="Times New Roman" w:hAnsi="Times New Roman" w:cs="Times New Roman" w:eastAsiaTheme="minorEastAsia"/>
                <w:sz w:val="21"/>
                <w:szCs w:val="21"/>
              </w:rPr>
            </w:pPr>
          </w:p>
        </w:tc>
        <w:tc>
          <w:tcPr>
            <w:tcW w:w="1167" w:type="dxa"/>
            <w:vAlign w:val="top"/>
          </w:tcPr>
          <w:p w14:paraId="208EAD12">
            <w:pPr>
              <w:pStyle w:val="11"/>
              <w:rPr>
                <w:rFonts w:hint="default" w:ascii="Times New Roman" w:hAnsi="Times New Roman" w:cs="Times New Roman" w:eastAsiaTheme="minorEastAsia"/>
                <w:sz w:val="21"/>
                <w:szCs w:val="21"/>
              </w:rPr>
            </w:pPr>
          </w:p>
        </w:tc>
        <w:tc>
          <w:tcPr>
            <w:tcW w:w="1167" w:type="dxa"/>
            <w:vAlign w:val="top"/>
          </w:tcPr>
          <w:p w14:paraId="2DC16191">
            <w:pPr>
              <w:pStyle w:val="11"/>
              <w:rPr>
                <w:rFonts w:hint="default" w:ascii="Times New Roman" w:hAnsi="Times New Roman" w:cs="Times New Roman" w:eastAsiaTheme="minorEastAsia"/>
                <w:sz w:val="21"/>
                <w:szCs w:val="21"/>
              </w:rPr>
            </w:pPr>
          </w:p>
        </w:tc>
        <w:tc>
          <w:tcPr>
            <w:tcW w:w="1171" w:type="dxa"/>
            <w:vAlign w:val="top"/>
          </w:tcPr>
          <w:p w14:paraId="522D548E">
            <w:pPr>
              <w:pStyle w:val="11"/>
              <w:rPr>
                <w:rFonts w:hint="default" w:ascii="Times New Roman" w:hAnsi="Times New Roman" w:cs="Times New Roman" w:eastAsiaTheme="minorEastAsia"/>
                <w:sz w:val="21"/>
                <w:szCs w:val="21"/>
              </w:rPr>
            </w:pPr>
          </w:p>
        </w:tc>
        <w:tc>
          <w:tcPr>
            <w:tcW w:w="1173" w:type="dxa"/>
            <w:vAlign w:val="top"/>
          </w:tcPr>
          <w:p w14:paraId="683FAA49">
            <w:pPr>
              <w:pStyle w:val="11"/>
              <w:rPr>
                <w:rFonts w:hint="default" w:ascii="Times New Roman" w:hAnsi="Times New Roman" w:cs="Times New Roman" w:eastAsiaTheme="minorEastAsia"/>
                <w:sz w:val="21"/>
                <w:szCs w:val="21"/>
              </w:rPr>
            </w:pPr>
          </w:p>
        </w:tc>
      </w:tr>
      <w:tr w14:paraId="6A4A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0B505851">
            <w:pPr>
              <w:pStyle w:val="11"/>
              <w:rPr>
                <w:rFonts w:hint="default" w:ascii="Times New Roman" w:hAnsi="Times New Roman" w:cs="Times New Roman" w:eastAsiaTheme="minorEastAsia"/>
                <w:sz w:val="21"/>
                <w:szCs w:val="21"/>
              </w:rPr>
            </w:pPr>
          </w:p>
        </w:tc>
        <w:tc>
          <w:tcPr>
            <w:tcW w:w="1169" w:type="dxa"/>
            <w:vAlign w:val="top"/>
          </w:tcPr>
          <w:p w14:paraId="26BC253D">
            <w:pPr>
              <w:pStyle w:val="11"/>
              <w:rPr>
                <w:rFonts w:hint="default" w:ascii="Times New Roman" w:hAnsi="Times New Roman" w:cs="Times New Roman" w:eastAsiaTheme="minorEastAsia"/>
                <w:sz w:val="21"/>
                <w:szCs w:val="21"/>
              </w:rPr>
            </w:pPr>
          </w:p>
        </w:tc>
        <w:tc>
          <w:tcPr>
            <w:tcW w:w="1167" w:type="dxa"/>
            <w:vAlign w:val="top"/>
          </w:tcPr>
          <w:p w14:paraId="1FCD8255">
            <w:pPr>
              <w:pStyle w:val="11"/>
              <w:rPr>
                <w:rFonts w:hint="default" w:ascii="Times New Roman" w:hAnsi="Times New Roman" w:cs="Times New Roman" w:eastAsiaTheme="minorEastAsia"/>
                <w:sz w:val="21"/>
                <w:szCs w:val="21"/>
              </w:rPr>
            </w:pPr>
          </w:p>
        </w:tc>
        <w:tc>
          <w:tcPr>
            <w:tcW w:w="1167" w:type="dxa"/>
            <w:vAlign w:val="top"/>
          </w:tcPr>
          <w:p w14:paraId="67CAAD12">
            <w:pPr>
              <w:pStyle w:val="11"/>
              <w:rPr>
                <w:rFonts w:hint="default" w:ascii="Times New Roman" w:hAnsi="Times New Roman" w:cs="Times New Roman" w:eastAsiaTheme="minorEastAsia"/>
                <w:sz w:val="21"/>
                <w:szCs w:val="21"/>
              </w:rPr>
            </w:pPr>
          </w:p>
        </w:tc>
        <w:tc>
          <w:tcPr>
            <w:tcW w:w="1167" w:type="dxa"/>
            <w:vAlign w:val="top"/>
          </w:tcPr>
          <w:p w14:paraId="2E95181A">
            <w:pPr>
              <w:pStyle w:val="11"/>
              <w:rPr>
                <w:rFonts w:hint="default" w:ascii="Times New Roman" w:hAnsi="Times New Roman" w:cs="Times New Roman" w:eastAsiaTheme="minorEastAsia"/>
                <w:sz w:val="21"/>
                <w:szCs w:val="21"/>
              </w:rPr>
            </w:pPr>
          </w:p>
        </w:tc>
        <w:tc>
          <w:tcPr>
            <w:tcW w:w="1167" w:type="dxa"/>
            <w:vAlign w:val="top"/>
          </w:tcPr>
          <w:p w14:paraId="0827DE07">
            <w:pPr>
              <w:pStyle w:val="11"/>
              <w:rPr>
                <w:rFonts w:hint="default" w:ascii="Times New Roman" w:hAnsi="Times New Roman" w:cs="Times New Roman" w:eastAsiaTheme="minorEastAsia"/>
                <w:sz w:val="21"/>
                <w:szCs w:val="21"/>
              </w:rPr>
            </w:pPr>
          </w:p>
        </w:tc>
        <w:tc>
          <w:tcPr>
            <w:tcW w:w="1171" w:type="dxa"/>
            <w:vAlign w:val="top"/>
          </w:tcPr>
          <w:p w14:paraId="7943611B">
            <w:pPr>
              <w:pStyle w:val="11"/>
              <w:rPr>
                <w:rFonts w:hint="default" w:ascii="Times New Roman" w:hAnsi="Times New Roman" w:cs="Times New Roman" w:eastAsiaTheme="minorEastAsia"/>
                <w:sz w:val="21"/>
                <w:szCs w:val="21"/>
              </w:rPr>
            </w:pPr>
          </w:p>
        </w:tc>
        <w:tc>
          <w:tcPr>
            <w:tcW w:w="1173" w:type="dxa"/>
            <w:vAlign w:val="top"/>
          </w:tcPr>
          <w:p w14:paraId="2FE37A1D">
            <w:pPr>
              <w:pStyle w:val="11"/>
              <w:rPr>
                <w:rFonts w:hint="default" w:ascii="Times New Roman" w:hAnsi="Times New Roman" w:cs="Times New Roman" w:eastAsiaTheme="minorEastAsia"/>
                <w:sz w:val="21"/>
                <w:szCs w:val="21"/>
              </w:rPr>
            </w:pPr>
          </w:p>
        </w:tc>
      </w:tr>
      <w:tr w14:paraId="57B7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447C3A06">
            <w:pPr>
              <w:pStyle w:val="11"/>
              <w:rPr>
                <w:rFonts w:hint="default" w:ascii="Times New Roman" w:hAnsi="Times New Roman" w:cs="Times New Roman" w:eastAsiaTheme="minorEastAsia"/>
                <w:sz w:val="21"/>
                <w:szCs w:val="21"/>
              </w:rPr>
            </w:pPr>
          </w:p>
        </w:tc>
        <w:tc>
          <w:tcPr>
            <w:tcW w:w="1169" w:type="dxa"/>
            <w:vAlign w:val="top"/>
          </w:tcPr>
          <w:p w14:paraId="65FEFD81">
            <w:pPr>
              <w:pStyle w:val="11"/>
              <w:rPr>
                <w:rFonts w:hint="default" w:ascii="Times New Roman" w:hAnsi="Times New Roman" w:cs="Times New Roman" w:eastAsiaTheme="minorEastAsia"/>
                <w:sz w:val="21"/>
                <w:szCs w:val="21"/>
              </w:rPr>
            </w:pPr>
          </w:p>
        </w:tc>
        <w:tc>
          <w:tcPr>
            <w:tcW w:w="1167" w:type="dxa"/>
            <w:vAlign w:val="top"/>
          </w:tcPr>
          <w:p w14:paraId="6ADF7E51">
            <w:pPr>
              <w:pStyle w:val="11"/>
              <w:rPr>
                <w:rFonts w:hint="default" w:ascii="Times New Roman" w:hAnsi="Times New Roman" w:cs="Times New Roman" w:eastAsiaTheme="minorEastAsia"/>
                <w:sz w:val="21"/>
                <w:szCs w:val="21"/>
              </w:rPr>
            </w:pPr>
          </w:p>
        </w:tc>
        <w:tc>
          <w:tcPr>
            <w:tcW w:w="1167" w:type="dxa"/>
            <w:vAlign w:val="top"/>
          </w:tcPr>
          <w:p w14:paraId="0F9BEEC2">
            <w:pPr>
              <w:pStyle w:val="11"/>
              <w:rPr>
                <w:rFonts w:hint="default" w:ascii="Times New Roman" w:hAnsi="Times New Roman" w:cs="Times New Roman" w:eastAsiaTheme="minorEastAsia"/>
                <w:sz w:val="21"/>
                <w:szCs w:val="21"/>
              </w:rPr>
            </w:pPr>
          </w:p>
        </w:tc>
        <w:tc>
          <w:tcPr>
            <w:tcW w:w="1167" w:type="dxa"/>
            <w:vAlign w:val="top"/>
          </w:tcPr>
          <w:p w14:paraId="1DD79E74">
            <w:pPr>
              <w:pStyle w:val="11"/>
              <w:rPr>
                <w:rFonts w:hint="default" w:ascii="Times New Roman" w:hAnsi="Times New Roman" w:cs="Times New Roman" w:eastAsiaTheme="minorEastAsia"/>
                <w:sz w:val="21"/>
                <w:szCs w:val="21"/>
              </w:rPr>
            </w:pPr>
          </w:p>
        </w:tc>
        <w:tc>
          <w:tcPr>
            <w:tcW w:w="1167" w:type="dxa"/>
            <w:vAlign w:val="top"/>
          </w:tcPr>
          <w:p w14:paraId="143D6252">
            <w:pPr>
              <w:pStyle w:val="11"/>
              <w:rPr>
                <w:rFonts w:hint="default" w:ascii="Times New Roman" w:hAnsi="Times New Roman" w:cs="Times New Roman" w:eastAsiaTheme="minorEastAsia"/>
                <w:sz w:val="21"/>
                <w:szCs w:val="21"/>
              </w:rPr>
            </w:pPr>
          </w:p>
        </w:tc>
        <w:tc>
          <w:tcPr>
            <w:tcW w:w="1171" w:type="dxa"/>
            <w:vAlign w:val="top"/>
          </w:tcPr>
          <w:p w14:paraId="56D0BC9E">
            <w:pPr>
              <w:pStyle w:val="11"/>
              <w:rPr>
                <w:rFonts w:hint="default" w:ascii="Times New Roman" w:hAnsi="Times New Roman" w:cs="Times New Roman" w:eastAsiaTheme="minorEastAsia"/>
                <w:sz w:val="21"/>
                <w:szCs w:val="21"/>
              </w:rPr>
            </w:pPr>
          </w:p>
        </w:tc>
        <w:tc>
          <w:tcPr>
            <w:tcW w:w="1173" w:type="dxa"/>
            <w:vAlign w:val="top"/>
          </w:tcPr>
          <w:p w14:paraId="089B140A">
            <w:pPr>
              <w:pStyle w:val="11"/>
              <w:rPr>
                <w:rFonts w:hint="default" w:ascii="Times New Roman" w:hAnsi="Times New Roman" w:cs="Times New Roman" w:eastAsiaTheme="minorEastAsia"/>
                <w:sz w:val="21"/>
                <w:szCs w:val="21"/>
              </w:rPr>
            </w:pPr>
          </w:p>
        </w:tc>
      </w:tr>
      <w:tr w14:paraId="563A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2FDA1543">
            <w:pPr>
              <w:pStyle w:val="11"/>
              <w:rPr>
                <w:rFonts w:hint="default" w:ascii="Times New Roman" w:hAnsi="Times New Roman" w:cs="Times New Roman" w:eastAsiaTheme="minorEastAsia"/>
                <w:sz w:val="21"/>
                <w:szCs w:val="21"/>
              </w:rPr>
            </w:pPr>
          </w:p>
        </w:tc>
        <w:tc>
          <w:tcPr>
            <w:tcW w:w="1169" w:type="dxa"/>
            <w:vAlign w:val="top"/>
          </w:tcPr>
          <w:p w14:paraId="6B812252">
            <w:pPr>
              <w:pStyle w:val="11"/>
              <w:rPr>
                <w:rFonts w:hint="default" w:ascii="Times New Roman" w:hAnsi="Times New Roman" w:cs="Times New Roman" w:eastAsiaTheme="minorEastAsia"/>
                <w:sz w:val="21"/>
                <w:szCs w:val="21"/>
              </w:rPr>
            </w:pPr>
          </w:p>
        </w:tc>
        <w:tc>
          <w:tcPr>
            <w:tcW w:w="1167" w:type="dxa"/>
            <w:vAlign w:val="top"/>
          </w:tcPr>
          <w:p w14:paraId="5C3C1075">
            <w:pPr>
              <w:pStyle w:val="11"/>
              <w:rPr>
                <w:rFonts w:hint="default" w:ascii="Times New Roman" w:hAnsi="Times New Roman" w:cs="Times New Roman" w:eastAsiaTheme="minorEastAsia"/>
                <w:sz w:val="21"/>
                <w:szCs w:val="21"/>
              </w:rPr>
            </w:pPr>
          </w:p>
        </w:tc>
        <w:tc>
          <w:tcPr>
            <w:tcW w:w="1167" w:type="dxa"/>
            <w:vAlign w:val="top"/>
          </w:tcPr>
          <w:p w14:paraId="1F87C3F6">
            <w:pPr>
              <w:pStyle w:val="11"/>
              <w:rPr>
                <w:rFonts w:hint="default" w:ascii="Times New Roman" w:hAnsi="Times New Roman" w:cs="Times New Roman" w:eastAsiaTheme="minorEastAsia"/>
                <w:sz w:val="21"/>
                <w:szCs w:val="21"/>
              </w:rPr>
            </w:pPr>
          </w:p>
        </w:tc>
        <w:tc>
          <w:tcPr>
            <w:tcW w:w="1167" w:type="dxa"/>
            <w:vAlign w:val="top"/>
          </w:tcPr>
          <w:p w14:paraId="67418852">
            <w:pPr>
              <w:pStyle w:val="11"/>
              <w:rPr>
                <w:rFonts w:hint="default" w:ascii="Times New Roman" w:hAnsi="Times New Roman" w:cs="Times New Roman" w:eastAsiaTheme="minorEastAsia"/>
                <w:sz w:val="21"/>
                <w:szCs w:val="21"/>
              </w:rPr>
            </w:pPr>
          </w:p>
        </w:tc>
        <w:tc>
          <w:tcPr>
            <w:tcW w:w="1167" w:type="dxa"/>
            <w:vAlign w:val="top"/>
          </w:tcPr>
          <w:p w14:paraId="09F2FA1E">
            <w:pPr>
              <w:pStyle w:val="11"/>
              <w:rPr>
                <w:rFonts w:hint="default" w:ascii="Times New Roman" w:hAnsi="Times New Roman" w:cs="Times New Roman" w:eastAsiaTheme="minorEastAsia"/>
                <w:sz w:val="21"/>
                <w:szCs w:val="21"/>
              </w:rPr>
            </w:pPr>
          </w:p>
        </w:tc>
        <w:tc>
          <w:tcPr>
            <w:tcW w:w="1171" w:type="dxa"/>
            <w:vAlign w:val="top"/>
          </w:tcPr>
          <w:p w14:paraId="752A69C7">
            <w:pPr>
              <w:pStyle w:val="11"/>
              <w:rPr>
                <w:rFonts w:hint="default" w:ascii="Times New Roman" w:hAnsi="Times New Roman" w:cs="Times New Roman" w:eastAsiaTheme="minorEastAsia"/>
                <w:sz w:val="21"/>
                <w:szCs w:val="21"/>
              </w:rPr>
            </w:pPr>
          </w:p>
        </w:tc>
        <w:tc>
          <w:tcPr>
            <w:tcW w:w="1173" w:type="dxa"/>
            <w:vAlign w:val="top"/>
          </w:tcPr>
          <w:p w14:paraId="137774D7">
            <w:pPr>
              <w:pStyle w:val="11"/>
              <w:rPr>
                <w:rFonts w:hint="default" w:ascii="Times New Roman" w:hAnsi="Times New Roman" w:cs="Times New Roman" w:eastAsiaTheme="minorEastAsia"/>
                <w:sz w:val="21"/>
                <w:szCs w:val="21"/>
              </w:rPr>
            </w:pPr>
          </w:p>
        </w:tc>
      </w:tr>
      <w:tr w14:paraId="46F7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7" w:type="dxa"/>
            <w:gridSpan w:val="3"/>
            <w:vAlign w:val="top"/>
          </w:tcPr>
          <w:p w14:paraId="0320CB67">
            <w:pPr>
              <w:pStyle w:val="11"/>
              <w:rPr>
                <w:rFonts w:hint="default" w:ascii="Times New Roman" w:hAnsi="Times New Roman" w:cs="Times New Roman" w:eastAsiaTheme="minorEastAsia"/>
                <w:sz w:val="21"/>
                <w:szCs w:val="21"/>
              </w:rPr>
            </w:pPr>
          </w:p>
        </w:tc>
        <w:tc>
          <w:tcPr>
            <w:tcW w:w="1169" w:type="dxa"/>
            <w:vAlign w:val="top"/>
          </w:tcPr>
          <w:p w14:paraId="071DF4AE">
            <w:pPr>
              <w:pStyle w:val="11"/>
              <w:rPr>
                <w:rFonts w:hint="default" w:ascii="Times New Roman" w:hAnsi="Times New Roman" w:cs="Times New Roman" w:eastAsiaTheme="minorEastAsia"/>
                <w:sz w:val="21"/>
                <w:szCs w:val="21"/>
              </w:rPr>
            </w:pPr>
          </w:p>
        </w:tc>
        <w:tc>
          <w:tcPr>
            <w:tcW w:w="1167" w:type="dxa"/>
            <w:vAlign w:val="top"/>
          </w:tcPr>
          <w:p w14:paraId="7C2B3D06">
            <w:pPr>
              <w:pStyle w:val="11"/>
              <w:rPr>
                <w:rFonts w:hint="default" w:ascii="Times New Roman" w:hAnsi="Times New Roman" w:cs="Times New Roman" w:eastAsiaTheme="minorEastAsia"/>
                <w:sz w:val="21"/>
                <w:szCs w:val="21"/>
              </w:rPr>
            </w:pPr>
          </w:p>
        </w:tc>
        <w:tc>
          <w:tcPr>
            <w:tcW w:w="1167" w:type="dxa"/>
            <w:vAlign w:val="top"/>
          </w:tcPr>
          <w:p w14:paraId="5E923C33">
            <w:pPr>
              <w:pStyle w:val="11"/>
              <w:rPr>
                <w:rFonts w:hint="default" w:ascii="Times New Roman" w:hAnsi="Times New Roman" w:cs="Times New Roman" w:eastAsiaTheme="minorEastAsia"/>
                <w:sz w:val="21"/>
                <w:szCs w:val="21"/>
              </w:rPr>
            </w:pPr>
          </w:p>
        </w:tc>
        <w:tc>
          <w:tcPr>
            <w:tcW w:w="1167" w:type="dxa"/>
            <w:vAlign w:val="top"/>
          </w:tcPr>
          <w:p w14:paraId="3482B5A2">
            <w:pPr>
              <w:pStyle w:val="11"/>
              <w:rPr>
                <w:rFonts w:hint="default" w:ascii="Times New Roman" w:hAnsi="Times New Roman" w:cs="Times New Roman" w:eastAsiaTheme="minorEastAsia"/>
                <w:sz w:val="21"/>
                <w:szCs w:val="21"/>
              </w:rPr>
            </w:pPr>
          </w:p>
        </w:tc>
        <w:tc>
          <w:tcPr>
            <w:tcW w:w="1167" w:type="dxa"/>
            <w:vAlign w:val="top"/>
          </w:tcPr>
          <w:p w14:paraId="022154F9">
            <w:pPr>
              <w:pStyle w:val="11"/>
              <w:rPr>
                <w:rFonts w:hint="default" w:ascii="Times New Roman" w:hAnsi="Times New Roman" w:cs="Times New Roman" w:eastAsiaTheme="minorEastAsia"/>
                <w:sz w:val="21"/>
                <w:szCs w:val="21"/>
              </w:rPr>
            </w:pPr>
          </w:p>
        </w:tc>
        <w:tc>
          <w:tcPr>
            <w:tcW w:w="1171" w:type="dxa"/>
            <w:vAlign w:val="top"/>
          </w:tcPr>
          <w:p w14:paraId="1E820685">
            <w:pPr>
              <w:pStyle w:val="11"/>
              <w:rPr>
                <w:rFonts w:hint="default" w:ascii="Times New Roman" w:hAnsi="Times New Roman" w:cs="Times New Roman" w:eastAsiaTheme="minorEastAsia"/>
                <w:sz w:val="21"/>
                <w:szCs w:val="21"/>
              </w:rPr>
            </w:pPr>
          </w:p>
        </w:tc>
        <w:tc>
          <w:tcPr>
            <w:tcW w:w="1173" w:type="dxa"/>
            <w:vAlign w:val="top"/>
          </w:tcPr>
          <w:p w14:paraId="3D407430">
            <w:pPr>
              <w:pStyle w:val="11"/>
              <w:rPr>
                <w:rFonts w:hint="default" w:ascii="Times New Roman" w:hAnsi="Times New Roman" w:cs="Times New Roman" w:eastAsiaTheme="minorEastAsia"/>
                <w:sz w:val="21"/>
                <w:szCs w:val="21"/>
              </w:rPr>
            </w:pPr>
          </w:p>
        </w:tc>
      </w:tr>
    </w:tbl>
    <w:p w14:paraId="5327CC6A">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 ：本表反映部门本年度政府性基金预算财政拨款收入、支出及结转和结余情况。 </w:t>
      </w:r>
    </w:p>
    <w:p w14:paraId="7270AC65">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9645C91">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本部门当年无政府性基金预算财政拨款收入支出。</w:t>
      </w:r>
    </w:p>
    <w:p w14:paraId="3C2DCB64">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14:paraId="7EF3809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default"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14:paraId="71BD3441">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14:paraId="0F899FA3">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cs="Times New Roman"/>
          <w:bCs/>
          <w:snapToGrid w:val="0"/>
          <w:color w:val="000000"/>
          <w:spacing w:val="0"/>
          <w:w w:val="100"/>
          <w:kern w:val="0"/>
          <w:position w:val="0"/>
          <w:sz w:val="28"/>
          <w:szCs w:val="28"/>
          <w:lang w:val="en-US" w:eastAsia="zh-CN" w:bidi="ar-SA"/>
        </w:rPr>
        <w:t>武汉市光谷第十五小学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0"/>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14:paraId="17765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14:paraId="600E5A4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6589" w:type="dxa"/>
            <w:gridSpan w:val="3"/>
            <w:vAlign w:val="center"/>
          </w:tcPr>
          <w:p w14:paraId="0A4E198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本年支出</w:t>
            </w:r>
          </w:p>
        </w:tc>
      </w:tr>
      <w:tr w14:paraId="68F0A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14:paraId="1C2EC73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14:paraId="40FF457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128" w:type="dxa"/>
            <w:vAlign w:val="center"/>
          </w:tcPr>
          <w:p w14:paraId="1042811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2129" w:type="dxa"/>
            <w:vAlign w:val="center"/>
          </w:tcPr>
          <w:p w14:paraId="2560467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272" w:type="dxa"/>
            <w:vAlign w:val="center"/>
          </w:tcPr>
          <w:p w14:paraId="56A18F3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基本支出</w:t>
            </w:r>
          </w:p>
        </w:tc>
        <w:tc>
          <w:tcPr>
            <w:tcW w:w="2188" w:type="dxa"/>
            <w:vAlign w:val="center"/>
          </w:tcPr>
          <w:p w14:paraId="78048BBD">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项目支出</w:t>
            </w:r>
          </w:p>
        </w:tc>
      </w:tr>
      <w:tr w14:paraId="7E3A9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14:paraId="1873551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92" w:type="dxa"/>
            <w:vMerge w:val="restart"/>
            <w:tcBorders>
              <w:bottom w:val="nil"/>
            </w:tcBorders>
            <w:vAlign w:val="center"/>
          </w:tcPr>
          <w:p w14:paraId="1D6F36E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410" w:type="dxa"/>
            <w:vMerge w:val="restart"/>
            <w:tcBorders>
              <w:bottom w:val="nil"/>
            </w:tcBorders>
            <w:vAlign w:val="center"/>
          </w:tcPr>
          <w:p w14:paraId="6A29C9C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28" w:type="dxa"/>
            <w:vAlign w:val="center"/>
          </w:tcPr>
          <w:p w14:paraId="35E2661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2129" w:type="dxa"/>
            <w:vAlign w:val="center"/>
          </w:tcPr>
          <w:p w14:paraId="188FB37D">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272" w:type="dxa"/>
            <w:vAlign w:val="center"/>
          </w:tcPr>
          <w:p w14:paraId="1E02BC6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2188" w:type="dxa"/>
            <w:vAlign w:val="center"/>
          </w:tcPr>
          <w:p w14:paraId="664EB8A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r>
      <w:tr w14:paraId="30D73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14:paraId="226B5738">
            <w:pPr>
              <w:pStyle w:val="11"/>
              <w:jc w:val="center"/>
              <w:rPr>
                <w:rFonts w:hint="default" w:ascii="Times New Roman" w:hAnsi="Times New Roman" w:cs="Times New Roman" w:eastAsiaTheme="minorEastAsia"/>
                <w:sz w:val="21"/>
                <w:szCs w:val="21"/>
              </w:rPr>
            </w:pPr>
          </w:p>
        </w:tc>
        <w:tc>
          <w:tcPr>
            <w:tcW w:w="392" w:type="dxa"/>
            <w:vMerge w:val="continue"/>
            <w:tcBorders>
              <w:top w:val="nil"/>
            </w:tcBorders>
            <w:vAlign w:val="center"/>
          </w:tcPr>
          <w:p w14:paraId="187D907C">
            <w:pPr>
              <w:pStyle w:val="11"/>
              <w:jc w:val="center"/>
              <w:rPr>
                <w:rFonts w:hint="default" w:ascii="Times New Roman" w:hAnsi="Times New Roman" w:cs="Times New Roman" w:eastAsiaTheme="minorEastAsia"/>
                <w:sz w:val="21"/>
                <w:szCs w:val="21"/>
              </w:rPr>
            </w:pPr>
          </w:p>
        </w:tc>
        <w:tc>
          <w:tcPr>
            <w:tcW w:w="410" w:type="dxa"/>
            <w:vMerge w:val="continue"/>
            <w:tcBorders>
              <w:top w:val="nil"/>
            </w:tcBorders>
            <w:vAlign w:val="center"/>
          </w:tcPr>
          <w:p w14:paraId="3A2182A5">
            <w:pPr>
              <w:pStyle w:val="11"/>
              <w:jc w:val="center"/>
              <w:rPr>
                <w:rFonts w:hint="default" w:ascii="Times New Roman" w:hAnsi="Times New Roman" w:cs="Times New Roman" w:eastAsiaTheme="minorEastAsia"/>
                <w:sz w:val="21"/>
                <w:szCs w:val="21"/>
              </w:rPr>
            </w:pPr>
          </w:p>
        </w:tc>
        <w:tc>
          <w:tcPr>
            <w:tcW w:w="1128" w:type="dxa"/>
            <w:vAlign w:val="center"/>
          </w:tcPr>
          <w:p w14:paraId="4CF979E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129" w:type="dxa"/>
            <w:vAlign w:val="center"/>
          </w:tcPr>
          <w:p w14:paraId="2EC03F5C">
            <w:pPr>
              <w:pStyle w:val="11"/>
              <w:jc w:val="center"/>
              <w:rPr>
                <w:rFonts w:hint="default" w:ascii="Times New Roman" w:hAnsi="Times New Roman" w:cs="Times New Roman" w:eastAsiaTheme="minorEastAsia"/>
                <w:sz w:val="21"/>
                <w:szCs w:val="21"/>
              </w:rPr>
            </w:pPr>
          </w:p>
        </w:tc>
        <w:tc>
          <w:tcPr>
            <w:tcW w:w="2272" w:type="dxa"/>
            <w:vAlign w:val="center"/>
          </w:tcPr>
          <w:p w14:paraId="0F6F46A3">
            <w:pPr>
              <w:pStyle w:val="11"/>
              <w:jc w:val="center"/>
              <w:rPr>
                <w:rFonts w:hint="default" w:ascii="Times New Roman" w:hAnsi="Times New Roman" w:cs="Times New Roman" w:eastAsiaTheme="minorEastAsia"/>
                <w:sz w:val="21"/>
                <w:szCs w:val="21"/>
              </w:rPr>
            </w:pPr>
          </w:p>
        </w:tc>
        <w:tc>
          <w:tcPr>
            <w:tcW w:w="2188" w:type="dxa"/>
            <w:vAlign w:val="center"/>
          </w:tcPr>
          <w:p w14:paraId="4B8002C1">
            <w:pPr>
              <w:pStyle w:val="11"/>
              <w:jc w:val="center"/>
              <w:rPr>
                <w:rFonts w:hint="default" w:ascii="Times New Roman" w:hAnsi="Times New Roman" w:cs="Times New Roman" w:eastAsiaTheme="minorEastAsia"/>
                <w:sz w:val="21"/>
                <w:szCs w:val="21"/>
              </w:rPr>
            </w:pPr>
          </w:p>
        </w:tc>
      </w:tr>
      <w:tr w14:paraId="1B8E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trPr>
        <w:tc>
          <w:tcPr>
            <w:tcW w:w="1282" w:type="dxa"/>
            <w:gridSpan w:val="3"/>
            <w:vAlign w:val="top"/>
          </w:tcPr>
          <w:p w14:paraId="4EDF81D7">
            <w:pPr>
              <w:pStyle w:val="11"/>
              <w:rPr>
                <w:rFonts w:hint="default" w:ascii="Times New Roman" w:hAnsi="Times New Roman" w:cs="Times New Roman"/>
              </w:rPr>
            </w:pPr>
          </w:p>
        </w:tc>
        <w:tc>
          <w:tcPr>
            <w:tcW w:w="1128" w:type="dxa"/>
            <w:vAlign w:val="top"/>
          </w:tcPr>
          <w:p w14:paraId="1E9D5505">
            <w:pPr>
              <w:pStyle w:val="11"/>
              <w:rPr>
                <w:rFonts w:hint="default" w:ascii="Times New Roman" w:hAnsi="Times New Roman" w:cs="Times New Roman"/>
              </w:rPr>
            </w:pPr>
          </w:p>
        </w:tc>
        <w:tc>
          <w:tcPr>
            <w:tcW w:w="2129" w:type="dxa"/>
            <w:vAlign w:val="top"/>
          </w:tcPr>
          <w:p w14:paraId="4AE391F2">
            <w:pPr>
              <w:pStyle w:val="11"/>
              <w:rPr>
                <w:rFonts w:hint="default" w:ascii="Times New Roman" w:hAnsi="Times New Roman" w:cs="Times New Roman"/>
              </w:rPr>
            </w:pPr>
          </w:p>
        </w:tc>
        <w:tc>
          <w:tcPr>
            <w:tcW w:w="2272" w:type="dxa"/>
            <w:vAlign w:val="top"/>
          </w:tcPr>
          <w:p w14:paraId="57BD1A70">
            <w:pPr>
              <w:pStyle w:val="11"/>
              <w:rPr>
                <w:rFonts w:hint="default" w:ascii="Times New Roman" w:hAnsi="Times New Roman" w:cs="Times New Roman"/>
              </w:rPr>
            </w:pPr>
          </w:p>
        </w:tc>
        <w:tc>
          <w:tcPr>
            <w:tcW w:w="2188" w:type="dxa"/>
            <w:vAlign w:val="top"/>
          </w:tcPr>
          <w:p w14:paraId="1BE6C862">
            <w:pPr>
              <w:pStyle w:val="11"/>
              <w:rPr>
                <w:rFonts w:hint="default" w:ascii="Times New Roman" w:hAnsi="Times New Roman" w:cs="Times New Roman"/>
              </w:rPr>
            </w:pPr>
          </w:p>
        </w:tc>
      </w:tr>
      <w:tr w14:paraId="2D7A4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2A8E7CF1">
            <w:pPr>
              <w:pStyle w:val="11"/>
              <w:rPr>
                <w:rFonts w:hint="default" w:ascii="Times New Roman" w:hAnsi="Times New Roman" w:cs="Times New Roman"/>
              </w:rPr>
            </w:pPr>
          </w:p>
        </w:tc>
        <w:tc>
          <w:tcPr>
            <w:tcW w:w="1128" w:type="dxa"/>
            <w:vAlign w:val="top"/>
          </w:tcPr>
          <w:p w14:paraId="4A92E534">
            <w:pPr>
              <w:pStyle w:val="11"/>
              <w:rPr>
                <w:rFonts w:hint="default" w:ascii="Times New Roman" w:hAnsi="Times New Roman" w:cs="Times New Roman"/>
              </w:rPr>
            </w:pPr>
          </w:p>
        </w:tc>
        <w:tc>
          <w:tcPr>
            <w:tcW w:w="2129" w:type="dxa"/>
            <w:vAlign w:val="top"/>
          </w:tcPr>
          <w:p w14:paraId="4C118F76">
            <w:pPr>
              <w:pStyle w:val="11"/>
              <w:rPr>
                <w:rFonts w:hint="default" w:ascii="Times New Roman" w:hAnsi="Times New Roman" w:cs="Times New Roman"/>
              </w:rPr>
            </w:pPr>
          </w:p>
        </w:tc>
        <w:tc>
          <w:tcPr>
            <w:tcW w:w="2272" w:type="dxa"/>
            <w:vAlign w:val="top"/>
          </w:tcPr>
          <w:p w14:paraId="31DD2CDC">
            <w:pPr>
              <w:pStyle w:val="11"/>
              <w:rPr>
                <w:rFonts w:hint="default" w:ascii="Times New Roman" w:hAnsi="Times New Roman" w:cs="Times New Roman"/>
              </w:rPr>
            </w:pPr>
          </w:p>
        </w:tc>
        <w:tc>
          <w:tcPr>
            <w:tcW w:w="2188" w:type="dxa"/>
            <w:vAlign w:val="top"/>
          </w:tcPr>
          <w:p w14:paraId="5240A946">
            <w:pPr>
              <w:pStyle w:val="11"/>
              <w:rPr>
                <w:rFonts w:hint="default" w:ascii="Times New Roman" w:hAnsi="Times New Roman" w:cs="Times New Roman"/>
              </w:rPr>
            </w:pPr>
          </w:p>
        </w:tc>
      </w:tr>
      <w:tr w14:paraId="52E0A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2" w:type="dxa"/>
            <w:gridSpan w:val="3"/>
            <w:vAlign w:val="top"/>
          </w:tcPr>
          <w:p w14:paraId="21DDD513">
            <w:pPr>
              <w:pStyle w:val="11"/>
              <w:rPr>
                <w:rFonts w:hint="default" w:ascii="Times New Roman" w:hAnsi="Times New Roman" w:cs="Times New Roman"/>
              </w:rPr>
            </w:pPr>
          </w:p>
        </w:tc>
        <w:tc>
          <w:tcPr>
            <w:tcW w:w="1128" w:type="dxa"/>
            <w:vAlign w:val="top"/>
          </w:tcPr>
          <w:p w14:paraId="4BCEFA0D">
            <w:pPr>
              <w:pStyle w:val="11"/>
              <w:rPr>
                <w:rFonts w:hint="default" w:ascii="Times New Roman" w:hAnsi="Times New Roman" w:cs="Times New Roman"/>
              </w:rPr>
            </w:pPr>
          </w:p>
        </w:tc>
        <w:tc>
          <w:tcPr>
            <w:tcW w:w="2129" w:type="dxa"/>
            <w:vAlign w:val="top"/>
          </w:tcPr>
          <w:p w14:paraId="6360A926">
            <w:pPr>
              <w:pStyle w:val="11"/>
              <w:rPr>
                <w:rFonts w:hint="default" w:ascii="Times New Roman" w:hAnsi="Times New Roman" w:cs="Times New Roman"/>
              </w:rPr>
            </w:pPr>
          </w:p>
        </w:tc>
        <w:tc>
          <w:tcPr>
            <w:tcW w:w="2272" w:type="dxa"/>
            <w:vAlign w:val="top"/>
          </w:tcPr>
          <w:p w14:paraId="35FCBAE8">
            <w:pPr>
              <w:pStyle w:val="11"/>
              <w:rPr>
                <w:rFonts w:hint="default" w:ascii="Times New Roman" w:hAnsi="Times New Roman" w:cs="Times New Roman"/>
              </w:rPr>
            </w:pPr>
          </w:p>
        </w:tc>
        <w:tc>
          <w:tcPr>
            <w:tcW w:w="2188" w:type="dxa"/>
            <w:vAlign w:val="top"/>
          </w:tcPr>
          <w:p w14:paraId="45C68F2A">
            <w:pPr>
              <w:pStyle w:val="11"/>
              <w:rPr>
                <w:rFonts w:hint="default" w:ascii="Times New Roman" w:hAnsi="Times New Roman" w:cs="Times New Roman"/>
              </w:rPr>
            </w:pPr>
          </w:p>
        </w:tc>
      </w:tr>
      <w:tr w14:paraId="2922A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4E862F49">
            <w:pPr>
              <w:pStyle w:val="11"/>
              <w:rPr>
                <w:rFonts w:hint="default" w:ascii="Times New Roman" w:hAnsi="Times New Roman" w:cs="Times New Roman"/>
              </w:rPr>
            </w:pPr>
          </w:p>
        </w:tc>
        <w:tc>
          <w:tcPr>
            <w:tcW w:w="1128" w:type="dxa"/>
            <w:vAlign w:val="top"/>
          </w:tcPr>
          <w:p w14:paraId="1B974C88">
            <w:pPr>
              <w:pStyle w:val="11"/>
              <w:rPr>
                <w:rFonts w:hint="default" w:ascii="Times New Roman" w:hAnsi="Times New Roman" w:cs="Times New Roman"/>
              </w:rPr>
            </w:pPr>
          </w:p>
        </w:tc>
        <w:tc>
          <w:tcPr>
            <w:tcW w:w="2129" w:type="dxa"/>
            <w:vAlign w:val="top"/>
          </w:tcPr>
          <w:p w14:paraId="3D0E135D">
            <w:pPr>
              <w:pStyle w:val="11"/>
              <w:rPr>
                <w:rFonts w:hint="default" w:ascii="Times New Roman" w:hAnsi="Times New Roman" w:cs="Times New Roman"/>
              </w:rPr>
            </w:pPr>
          </w:p>
        </w:tc>
        <w:tc>
          <w:tcPr>
            <w:tcW w:w="2272" w:type="dxa"/>
            <w:vAlign w:val="top"/>
          </w:tcPr>
          <w:p w14:paraId="3CF95D59">
            <w:pPr>
              <w:pStyle w:val="11"/>
              <w:rPr>
                <w:rFonts w:hint="default" w:ascii="Times New Roman" w:hAnsi="Times New Roman" w:cs="Times New Roman"/>
              </w:rPr>
            </w:pPr>
          </w:p>
        </w:tc>
        <w:tc>
          <w:tcPr>
            <w:tcW w:w="2188" w:type="dxa"/>
            <w:vAlign w:val="top"/>
          </w:tcPr>
          <w:p w14:paraId="1CB7CBFE">
            <w:pPr>
              <w:pStyle w:val="11"/>
              <w:rPr>
                <w:rFonts w:hint="default" w:ascii="Times New Roman" w:hAnsi="Times New Roman" w:cs="Times New Roman"/>
              </w:rPr>
            </w:pPr>
          </w:p>
        </w:tc>
      </w:tr>
      <w:tr w14:paraId="714E6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22296D47">
            <w:pPr>
              <w:pStyle w:val="11"/>
              <w:rPr>
                <w:rFonts w:hint="default" w:ascii="Times New Roman" w:hAnsi="Times New Roman" w:cs="Times New Roman"/>
              </w:rPr>
            </w:pPr>
          </w:p>
        </w:tc>
        <w:tc>
          <w:tcPr>
            <w:tcW w:w="1128" w:type="dxa"/>
            <w:vAlign w:val="top"/>
          </w:tcPr>
          <w:p w14:paraId="22141E1A">
            <w:pPr>
              <w:pStyle w:val="11"/>
              <w:rPr>
                <w:rFonts w:hint="default" w:ascii="Times New Roman" w:hAnsi="Times New Roman" w:cs="Times New Roman"/>
              </w:rPr>
            </w:pPr>
          </w:p>
        </w:tc>
        <w:tc>
          <w:tcPr>
            <w:tcW w:w="2129" w:type="dxa"/>
            <w:vAlign w:val="top"/>
          </w:tcPr>
          <w:p w14:paraId="4AD6D6A4">
            <w:pPr>
              <w:pStyle w:val="11"/>
              <w:rPr>
                <w:rFonts w:hint="default" w:ascii="Times New Roman" w:hAnsi="Times New Roman" w:cs="Times New Roman"/>
              </w:rPr>
            </w:pPr>
          </w:p>
        </w:tc>
        <w:tc>
          <w:tcPr>
            <w:tcW w:w="2272" w:type="dxa"/>
            <w:vAlign w:val="top"/>
          </w:tcPr>
          <w:p w14:paraId="508396F1">
            <w:pPr>
              <w:pStyle w:val="11"/>
              <w:rPr>
                <w:rFonts w:hint="default" w:ascii="Times New Roman" w:hAnsi="Times New Roman" w:cs="Times New Roman"/>
              </w:rPr>
            </w:pPr>
          </w:p>
        </w:tc>
        <w:tc>
          <w:tcPr>
            <w:tcW w:w="2188" w:type="dxa"/>
            <w:vAlign w:val="top"/>
          </w:tcPr>
          <w:p w14:paraId="245E8508">
            <w:pPr>
              <w:pStyle w:val="11"/>
              <w:rPr>
                <w:rFonts w:hint="default" w:ascii="Times New Roman" w:hAnsi="Times New Roman" w:cs="Times New Roman"/>
              </w:rPr>
            </w:pPr>
          </w:p>
        </w:tc>
      </w:tr>
      <w:tr w14:paraId="358BF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2" w:hRule="atLeast"/>
        </w:trPr>
        <w:tc>
          <w:tcPr>
            <w:tcW w:w="1282" w:type="dxa"/>
            <w:gridSpan w:val="3"/>
            <w:vAlign w:val="top"/>
          </w:tcPr>
          <w:p w14:paraId="1503B8C3">
            <w:pPr>
              <w:pStyle w:val="11"/>
              <w:rPr>
                <w:rFonts w:hint="default" w:ascii="Times New Roman" w:hAnsi="Times New Roman" w:cs="Times New Roman"/>
              </w:rPr>
            </w:pPr>
          </w:p>
        </w:tc>
        <w:tc>
          <w:tcPr>
            <w:tcW w:w="1128" w:type="dxa"/>
            <w:vAlign w:val="top"/>
          </w:tcPr>
          <w:p w14:paraId="6A20AB78">
            <w:pPr>
              <w:pStyle w:val="11"/>
              <w:rPr>
                <w:rFonts w:hint="default" w:ascii="Times New Roman" w:hAnsi="Times New Roman" w:cs="Times New Roman"/>
              </w:rPr>
            </w:pPr>
          </w:p>
        </w:tc>
        <w:tc>
          <w:tcPr>
            <w:tcW w:w="2129" w:type="dxa"/>
            <w:vAlign w:val="top"/>
          </w:tcPr>
          <w:p w14:paraId="72D88050">
            <w:pPr>
              <w:pStyle w:val="11"/>
              <w:rPr>
                <w:rFonts w:hint="default" w:ascii="Times New Roman" w:hAnsi="Times New Roman" w:cs="Times New Roman"/>
              </w:rPr>
            </w:pPr>
          </w:p>
        </w:tc>
        <w:tc>
          <w:tcPr>
            <w:tcW w:w="2272" w:type="dxa"/>
            <w:vAlign w:val="top"/>
          </w:tcPr>
          <w:p w14:paraId="651C490A">
            <w:pPr>
              <w:pStyle w:val="11"/>
              <w:rPr>
                <w:rFonts w:hint="default" w:ascii="Times New Roman" w:hAnsi="Times New Roman" w:cs="Times New Roman"/>
              </w:rPr>
            </w:pPr>
          </w:p>
        </w:tc>
        <w:tc>
          <w:tcPr>
            <w:tcW w:w="2188" w:type="dxa"/>
            <w:vAlign w:val="top"/>
          </w:tcPr>
          <w:p w14:paraId="1EBEA1BF">
            <w:pPr>
              <w:pStyle w:val="11"/>
              <w:rPr>
                <w:rFonts w:hint="default" w:ascii="Times New Roman" w:hAnsi="Times New Roman" w:cs="Times New Roman"/>
              </w:rPr>
            </w:pPr>
          </w:p>
        </w:tc>
      </w:tr>
    </w:tbl>
    <w:p w14:paraId="1EBDFA6B">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注：本表反映部门本年度国有资本经营预算财政拨款支出情况。</w:t>
      </w:r>
    </w:p>
    <w:p w14:paraId="6DC81757">
      <w:pPr>
        <w:rPr>
          <w:rFonts w:hint="default" w:ascii="Times New Roman" w:hAnsi="Times New Roman" w:cs="Times New Roman"/>
        </w:rPr>
      </w:pPr>
    </w:p>
    <w:p w14:paraId="0860BA4B">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val="0"/>
          <w:bCs w:val="0"/>
          <w:spacing w:val="-10"/>
          <w:sz w:val="28"/>
          <w:szCs w:val="28"/>
        </w:rPr>
        <w:t>本部门当年无国有资本经营预算财政拨款支出</w:t>
      </w:r>
      <w:r>
        <w:rPr>
          <w:rFonts w:hint="default" w:ascii="Times New Roman" w:hAnsi="Times New Roman" w:eastAsia="仿宋_GB2312" w:cs="Times New Roman"/>
          <w:b w:val="0"/>
          <w:bCs w:val="0"/>
          <w:spacing w:val="-10"/>
          <w:sz w:val="28"/>
          <w:szCs w:val="28"/>
          <w:lang w:eastAsia="zh-CN"/>
        </w:rPr>
        <w:t>。</w:t>
      </w:r>
    </w:p>
    <w:p w14:paraId="2A59698B">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7607E68">
      <w:pPr>
        <w:rPr>
          <w:rFonts w:hint="default" w:ascii="Times New Roman" w:hAnsi="Times New Roman" w:eastAsia="微软雅黑" w:cs="Times New Roman"/>
          <w:b/>
          <w:bCs/>
          <w:spacing w:val="-13"/>
          <w:w w:val="96"/>
          <w:sz w:val="33"/>
          <w:szCs w:val="33"/>
        </w:rPr>
      </w:pPr>
      <w:r>
        <w:rPr>
          <w:rFonts w:hint="default" w:ascii="Times New Roman" w:hAnsi="Times New Roman" w:eastAsia="微软雅黑" w:cs="Times New Roman"/>
          <w:b/>
          <w:bCs/>
          <w:spacing w:val="-13"/>
          <w:w w:val="96"/>
          <w:sz w:val="33"/>
          <w:szCs w:val="33"/>
        </w:rPr>
        <w:br w:type="page"/>
      </w:r>
    </w:p>
    <w:p w14:paraId="6FE4965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default"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14:paraId="0E290BE2">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14:paraId="618D1FB8">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cs="Times New Roman"/>
          <w:bCs/>
          <w:snapToGrid w:val="0"/>
          <w:color w:val="000000"/>
          <w:spacing w:val="0"/>
          <w:w w:val="100"/>
          <w:kern w:val="0"/>
          <w:position w:val="0"/>
          <w:sz w:val="28"/>
          <w:szCs w:val="28"/>
          <w:lang w:val="en-US" w:eastAsia="zh-CN" w:bidi="ar-SA"/>
        </w:rPr>
        <w:t>武汉市光谷第十五小学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0"/>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450"/>
        <w:gridCol w:w="970"/>
        <w:gridCol w:w="641"/>
        <w:gridCol w:w="887"/>
        <w:gridCol w:w="1181"/>
        <w:gridCol w:w="707"/>
      </w:tblGrid>
      <w:tr w14:paraId="49037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14:paraId="52A6D13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预算数</w:t>
            </w:r>
          </w:p>
        </w:tc>
        <w:tc>
          <w:tcPr>
            <w:tcW w:w="4836" w:type="dxa"/>
            <w:gridSpan w:val="6"/>
            <w:vAlign w:val="center"/>
          </w:tcPr>
          <w:p w14:paraId="3CD147B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决算数</w:t>
            </w:r>
          </w:p>
        </w:tc>
      </w:tr>
      <w:tr w14:paraId="2F888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14:paraId="1000A5A5">
            <w:pPr>
              <w:pStyle w:val="11"/>
              <w:jc w:val="center"/>
              <w:rPr>
                <w:rFonts w:hint="default" w:ascii="Times New Roman" w:hAnsi="Times New Roman" w:cs="Times New Roman" w:eastAsiaTheme="minorEastAsia"/>
                <w:sz w:val="21"/>
                <w:szCs w:val="21"/>
              </w:rPr>
            </w:pPr>
          </w:p>
          <w:p w14:paraId="2945D5FD">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1061" w:type="dxa"/>
            <w:vMerge w:val="restart"/>
            <w:tcBorders>
              <w:bottom w:val="nil"/>
            </w:tcBorders>
            <w:vAlign w:val="center"/>
          </w:tcPr>
          <w:p w14:paraId="5FC33318">
            <w:pPr>
              <w:pStyle w:val="11"/>
              <w:jc w:val="center"/>
              <w:rPr>
                <w:rFonts w:hint="default" w:ascii="Times New Roman" w:hAnsi="Times New Roman" w:cs="Times New Roman" w:eastAsiaTheme="minorEastAsia"/>
                <w:sz w:val="21"/>
                <w:szCs w:val="21"/>
              </w:rPr>
            </w:pPr>
          </w:p>
          <w:p w14:paraId="29A3EED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805" w:type="dxa"/>
            <w:gridSpan w:val="3"/>
            <w:vAlign w:val="center"/>
          </w:tcPr>
          <w:p w14:paraId="1B3D35B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634" w:type="dxa"/>
            <w:vMerge w:val="restart"/>
            <w:tcBorders>
              <w:bottom w:val="nil"/>
            </w:tcBorders>
            <w:vAlign w:val="center"/>
          </w:tcPr>
          <w:p w14:paraId="74C1A1FF">
            <w:pPr>
              <w:pStyle w:val="11"/>
              <w:jc w:val="center"/>
              <w:rPr>
                <w:rFonts w:hint="default" w:ascii="Times New Roman" w:hAnsi="Times New Roman" w:cs="Times New Roman" w:eastAsiaTheme="minorEastAsia"/>
                <w:sz w:val="21"/>
                <w:szCs w:val="21"/>
              </w:rPr>
            </w:pPr>
          </w:p>
          <w:p w14:paraId="2286340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公务接待费</w:t>
            </w:r>
          </w:p>
        </w:tc>
        <w:tc>
          <w:tcPr>
            <w:tcW w:w="450" w:type="dxa"/>
            <w:vMerge w:val="restart"/>
            <w:tcBorders>
              <w:bottom w:val="nil"/>
            </w:tcBorders>
            <w:vAlign w:val="center"/>
          </w:tcPr>
          <w:p w14:paraId="6C063035">
            <w:pPr>
              <w:pStyle w:val="11"/>
              <w:jc w:val="center"/>
              <w:rPr>
                <w:rFonts w:hint="default" w:ascii="Times New Roman" w:hAnsi="Times New Roman" w:cs="Times New Roman" w:eastAsiaTheme="minorEastAsia"/>
                <w:sz w:val="21"/>
                <w:szCs w:val="21"/>
              </w:rPr>
            </w:pPr>
          </w:p>
          <w:p w14:paraId="3C26EF6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970" w:type="dxa"/>
            <w:vMerge w:val="restart"/>
            <w:tcBorders>
              <w:bottom w:val="nil"/>
            </w:tcBorders>
            <w:vAlign w:val="center"/>
          </w:tcPr>
          <w:p w14:paraId="3419F12F">
            <w:pPr>
              <w:pStyle w:val="11"/>
              <w:jc w:val="center"/>
              <w:rPr>
                <w:rFonts w:hint="default" w:ascii="Times New Roman" w:hAnsi="Times New Roman" w:cs="Times New Roman" w:eastAsiaTheme="minorEastAsia"/>
                <w:sz w:val="21"/>
                <w:szCs w:val="21"/>
              </w:rPr>
            </w:pPr>
          </w:p>
          <w:p w14:paraId="748B1EC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709" w:type="dxa"/>
            <w:gridSpan w:val="3"/>
            <w:vAlign w:val="center"/>
          </w:tcPr>
          <w:p w14:paraId="715E0962">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707" w:type="dxa"/>
            <w:vMerge w:val="restart"/>
            <w:tcBorders>
              <w:bottom w:val="nil"/>
            </w:tcBorders>
            <w:vAlign w:val="center"/>
          </w:tcPr>
          <w:p w14:paraId="7D10D487">
            <w:pPr>
              <w:pStyle w:val="11"/>
              <w:jc w:val="center"/>
              <w:rPr>
                <w:rFonts w:hint="default" w:ascii="Times New Roman" w:hAnsi="Times New Roman" w:cs="Times New Roman" w:eastAsiaTheme="minorEastAsia"/>
                <w:sz w:val="21"/>
                <w:szCs w:val="21"/>
              </w:rPr>
            </w:pPr>
          </w:p>
          <w:p w14:paraId="164577A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 待费</w:t>
            </w:r>
          </w:p>
        </w:tc>
      </w:tr>
      <w:tr w14:paraId="33F79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14:paraId="19C44FD3">
            <w:pPr>
              <w:pStyle w:val="11"/>
              <w:jc w:val="center"/>
              <w:rPr>
                <w:rFonts w:hint="default" w:ascii="Times New Roman" w:hAnsi="Times New Roman" w:cs="Times New Roman" w:eastAsiaTheme="minorEastAsia"/>
                <w:sz w:val="21"/>
                <w:szCs w:val="21"/>
              </w:rPr>
            </w:pPr>
          </w:p>
        </w:tc>
        <w:tc>
          <w:tcPr>
            <w:tcW w:w="1061" w:type="dxa"/>
            <w:vMerge w:val="continue"/>
            <w:tcBorders>
              <w:top w:val="nil"/>
            </w:tcBorders>
            <w:vAlign w:val="center"/>
          </w:tcPr>
          <w:p w14:paraId="73080330">
            <w:pPr>
              <w:pStyle w:val="11"/>
              <w:jc w:val="center"/>
              <w:rPr>
                <w:rFonts w:hint="default" w:ascii="Times New Roman" w:hAnsi="Times New Roman" w:cs="Times New Roman" w:eastAsiaTheme="minorEastAsia"/>
                <w:sz w:val="21"/>
                <w:szCs w:val="21"/>
              </w:rPr>
            </w:pPr>
          </w:p>
        </w:tc>
        <w:tc>
          <w:tcPr>
            <w:tcW w:w="453" w:type="dxa"/>
            <w:vAlign w:val="center"/>
          </w:tcPr>
          <w:p w14:paraId="78AC62B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1193" w:type="dxa"/>
            <w:vAlign w:val="center"/>
          </w:tcPr>
          <w:p w14:paraId="5573FDE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1494EFC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购置费</w:t>
            </w:r>
          </w:p>
        </w:tc>
        <w:tc>
          <w:tcPr>
            <w:tcW w:w="1159" w:type="dxa"/>
            <w:vAlign w:val="center"/>
          </w:tcPr>
          <w:p w14:paraId="0EAA8E1B">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085ABA8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运行维护费</w:t>
            </w:r>
          </w:p>
        </w:tc>
        <w:tc>
          <w:tcPr>
            <w:tcW w:w="634" w:type="dxa"/>
            <w:vMerge w:val="continue"/>
            <w:tcBorders>
              <w:top w:val="nil"/>
            </w:tcBorders>
            <w:vAlign w:val="center"/>
          </w:tcPr>
          <w:p w14:paraId="650BE2EA">
            <w:pPr>
              <w:pStyle w:val="11"/>
              <w:jc w:val="center"/>
              <w:rPr>
                <w:rFonts w:hint="default" w:ascii="Times New Roman" w:hAnsi="Times New Roman" w:cs="Times New Roman" w:eastAsiaTheme="minorEastAsia"/>
                <w:sz w:val="21"/>
                <w:szCs w:val="21"/>
              </w:rPr>
            </w:pPr>
          </w:p>
        </w:tc>
        <w:tc>
          <w:tcPr>
            <w:tcW w:w="450" w:type="dxa"/>
            <w:vMerge w:val="continue"/>
            <w:tcBorders>
              <w:top w:val="nil"/>
            </w:tcBorders>
            <w:vAlign w:val="center"/>
          </w:tcPr>
          <w:p w14:paraId="00AE0E9C">
            <w:pPr>
              <w:pStyle w:val="11"/>
              <w:jc w:val="center"/>
              <w:rPr>
                <w:rFonts w:hint="default" w:ascii="Times New Roman" w:hAnsi="Times New Roman" w:cs="Times New Roman" w:eastAsiaTheme="minorEastAsia"/>
                <w:sz w:val="21"/>
                <w:szCs w:val="21"/>
              </w:rPr>
            </w:pPr>
          </w:p>
        </w:tc>
        <w:tc>
          <w:tcPr>
            <w:tcW w:w="970" w:type="dxa"/>
            <w:vMerge w:val="continue"/>
            <w:tcBorders>
              <w:top w:val="nil"/>
            </w:tcBorders>
            <w:vAlign w:val="center"/>
          </w:tcPr>
          <w:p w14:paraId="5F0288C9">
            <w:pPr>
              <w:pStyle w:val="11"/>
              <w:jc w:val="center"/>
              <w:rPr>
                <w:rFonts w:hint="default" w:ascii="Times New Roman" w:hAnsi="Times New Roman" w:cs="Times New Roman" w:eastAsiaTheme="minorEastAsia"/>
                <w:sz w:val="21"/>
                <w:szCs w:val="21"/>
              </w:rPr>
            </w:pPr>
          </w:p>
        </w:tc>
        <w:tc>
          <w:tcPr>
            <w:tcW w:w="641" w:type="dxa"/>
            <w:vAlign w:val="center"/>
          </w:tcPr>
          <w:p w14:paraId="45F6BE8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887" w:type="dxa"/>
            <w:vAlign w:val="center"/>
          </w:tcPr>
          <w:p w14:paraId="07CD137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购置费</w:t>
            </w:r>
          </w:p>
        </w:tc>
        <w:tc>
          <w:tcPr>
            <w:tcW w:w="1181" w:type="dxa"/>
            <w:vAlign w:val="center"/>
          </w:tcPr>
          <w:p w14:paraId="7D90864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运行维护费</w:t>
            </w:r>
          </w:p>
        </w:tc>
        <w:tc>
          <w:tcPr>
            <w:tcW w:w="707" w:type="dxa"/>
            <w:vMerge w:val="continue"/>
            <w:tcBorders>
              <w:top w:val="nil"/>
            </w:tcBorders>
            <w:vAlign w:val="center"/>
          </w:tcPr>
          <w:p w14:paraId="1B0CDD9A">
            <w:pPr>
              <w:pStyle w:val="11"/>
              <w:jc w:val="center"/>
              <w:rPr>
                <w:rFonts w:hint="default" w:ascii="Times New Roman" w:hAnsi="Times New Roman" w:cs="Times New Roman" w:eastAsiaTheme="minorEastAsia"/>
                <w:sz w:val="21"/>
                <w:szCs w:val="21"/>
              </w:rPr>
            </w:pPr>
          </w:p>
        </w:tc>
      </w:tr>
      <w:tr w14:paraId="53095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14:paraId="602F253D">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061" w:type="dxa"/>
            <w:vAlign w:val="center"/>
          </w:tcPr>
          <w:p w14:paraId="1DFF47BD">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53" w:type="dxa"/>
            <w:vAlign w:val="center"/>
          </w:tcPr>
          <w:p w14:paraId="59D0390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1193" w:type="dxa"/>
            <w:vAlign w:val="center"/>
          </w:tcPr>
          <w:p w14:paraId="2342057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1159" w:type="dxa"/>
            <w:vAlign w:val="center"/>
          </w:tcPr>
          <w:p w14:paraId="15115DBD">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634" w:type="dxa"/>
            <w:vAlign w:val="center"/>
          </w:tcPr>
          <w:p w14:paraId="7C8C5B8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50" w:type="dxa"/>
            <w:vAlign w:val="center"/>
          </w:tcPr>
          <w:p w14:paraId="40AA4ACD">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970" w:type="dxa"/>
            <w:vAlign w:val="center"/>
          </w:tcPr>
          <w:p w14:paraId="63A3080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641" w:type="dxa"/>
            <w:vAlign w:val="center"/>
          </w:tcPr>
          <w:p w14:paraId="36511C7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887" w:type="dxa"/>
            <w:vAlign w:val="center"/>
          </w:tcPr>
          <w:p w14:paraId="1E5DB85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181" w:type="dxa"/>
            <w:vAlign w:val="center"/>
          </w:tcPr>
          <w:p w14:paraId="583978C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707" w:type="dxa"/>
            <w:vAlign w:val="center"/>
          </w:tcPr>
          <w:p w14:paraId="07A3BF4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r>
      <w:tr w14:paraId="43C45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14:paraId="6D4E7ACD">
            <w:pPr>
              <w:pStyle w:val="11"/>
              <w:jc w:val="center"/>
              <w:rPr>
                <w:rFonts w:hint="default" w:ascii="Times New Roman" w:hAnsi="Times New Roman" w:cs="Times New Roman" w:eastAsiaTheme="minorEastAsia"/>
                <w:sz w:val="21"/>
                <w:szCs w:val="21"/>
              </w:rPr>
            </w:pPr>
          </w:p>
        </w:tc>
        <w:tc>
          <w:tcPr>
            <w:tcW w:w="1061" w:type="dxa"/>
            <w:vAlign w:val="center"/>
          </w:tcPr>
          <w:p w14:paraId="7EC4BCA4">
            <w:pPr>
              <w:pStyle w:val="11"/>
              <w:jc w:val="center"/>
              <w:rPr>
                <w:rFonts w:hint="default" w:ascii="Times New Roman" w:hAnsi="Times New Roman" w:cs="Times New Roman" w:eastAsiaTheme="minorEastAsia"/>
                <w:sz w:val="21"/>
                <w:szCs w:val="21"/>
              </w:rPr>
            </w:pPr>
          </w:p>
        </w:tc>
        <w:tc>
          <w:tcPr>
            <w:tcW w:w="453" w:type="dxa"/>
            <w:vAlign w:val="center"/>
          </w:tcPr>
          <w:p w14:paraId="248181A2">
            <w:pPr>
              <w:pStyle w:val="11"/>
              <w:jc w:val="center"/>
              <w:rPr>
                <w:rFonts w:hint="default" w:ascii="Times New Roman" w:hAnsi="Times New Roman" w:cs="Times New Roman" w:eastAsiaTheme="minorEastAsia"/>
                <w:sz w:val="21"/>
                <w:szCs w:val="21"/>
              </w:rPr>
            </w:pPr>
          </w:p>
        </w:tc>
        <w:tc>
          <w:tcPr>
            <w:tcW w:w="1193" w:type="dxa"/>
            <w:vAlign w:val="center"/>
          </w:tcPr>
          <w:p w14:paraId="23A597FE">
            <w:pPr>
              <w:pStyle w:val="11"/>
              <w:jc w:val="center"/>
              <w:rPr>
                <w:rFonts w:hint="default" w:ascii="Times New Roman" w:hAnsi="Times New Roman" w:cs="Times New Roman" w:eastAsiaTheme="minorEastAsia"/>
                <w:sz w:val="21"/>
                <w:szCs w:val="21"/>
              </w:rPr>
            </w:pPr>
          </w:p>
        </w:tc>
        <w:tc>
          <w:tcPr>
            <w:tcW w:w="1159" w:type="dxa"/>
            <w:vAlign w:val="center"/>
          </w:tcPr>
          <w:p w14:paraId="5CD951C3">
            <w:pPr>
              <w:pStyle w:val="11"/>
              <w:jc w:val="center"/>
              <w:rPr>
                <w:rFonts w:hint="default" w:ascii="Times New Roman" w:hAnsi="Times New Roman" w:cs="Times New Roman" w:eastAsiaTheme="minorEastAsia"/>
                <w:sz w:val="21"/>
                <w:szCs w:val="21"/>
              </w:rPr>
            </w:pPr>
          </w:p>
        </w:tc>
        <w:tc>
          <w:tcPr>
            <w:tcW w:w="634" w:type="dxa"/>
            <w:vAlign w:val="center"/>
          </w:tcPr>
          <w:p w14:paraId="2440911A">
            <w:pPr>
              <w:pStyle w:val="11"/>
              <w:jc w:val="center"/>
              <w:rPr>
                <w:rFonts w:hint="default" w:ascii="Times New Roman" w:hAnsi="Times New Roman" w:cs="Times New Roman" w:eastAsiaTheme="minorEastAsia"/>
                <w:sz w:val="21"/>
                <w:szCs w:val="21"/>
              </w:rPr>
            </w:pPr>
          </w:p>
        </w:tc>
        <w:tc>
          <w:tcPr>
            <w:tcW w:w="450" w:type="dxa"/>
            <w:vAlign w:val="center"/>
          </w:tcPr>
          <w:p w14:paraId="1AB2F6EE">
            <w:pPr>
              <w:pStyle w:val="11"/>
              <w:jc w:val="center"/>
              <w:rPr>
                <w:rFonts w:hint="default" w:ascii="Times New Roman" w:hAnsi="Times New Roman" w:cs="Times New Roman" w:eastAsiaTheme="minorEastAsia"/>
                <w:sz w:val="21"/>
                <w:szCs w:val="21"/>
              </w:rPr>
            </w:pPr>
          </w:p>
        </w:tc>
        <w:tc>
          <w:tcPr>
            <w:tcW w:w="970" w:type="dxa"/>
            <w:vAlign w:val="center"/>
          </w:tcPr>
          <w:p w14:paraId="0C65584B">
            <w:pPr>
              <w:pStyle w:val="11"/>
              <w:jc w:val="center"/>
              <w:rPr>
                <w:rFonts w:hint="default" w:ascii="Times New Roman" w:hAnsi="Times New Roman" w:cs="Times New Roman" w:eastAsiaTheme="minorEastAsia"/>
                <w:sz w:val="21"/>
                <w:szCs w:val="21"/>
              </w:rPr>
            </w:pPr>
          </w:p>
        </w:tc>
        <w:tc>
          <w:tcPr>
            <w:tcW w:w="641" w:type="dxa"/>
            <w:vAlign w:val="center"/>
          </w:tcPr>
          <w:p w14:paraId="484ACF97">
            <w:pPr>
              <w:pStyle w:val="11"/>
              <w:jc w:val="center"/>
              <w:rPr>
                <w:rFonts w:hint="default" w:ascii="Times New Roman" w:hAnsi="Times New Roman" w:cs="Times New Roman" w:eastAsiaTheme="minorEastAsia"/>
                <w:sz w:val="21"/>
                <w:szCs w:val="21"/>
              </w:rPr>
            </w:pPr>
          </w:p>
        </w:tc>
        <w:tc>
          <w:tcPr>
            <w:tcW w:w="887" w:type="dxa"/>
            <w:vAlign w:val="center"/>
          </w:tcPr>
          <w:p w14:paraId="55CA9707">
            <w:pPr>
              <w:pStyle w:val="11"/>
              <w:jc w:val="center"/>
              <w:rPr>
                <w:rFonts w:hint="default" w:ascii="Times New Roman" w:hAnsi="Times New Roman" w:cs="Times New Roman" w:eastAsiaTheme="minorEastAsia"/>
                <w:sz w:val="21"/>
                <w:szCs w:val="21"/>
              </w:rPr>
            </w:pPr>
          </w:p>
        </w:tc>
        <w:tc>
          <w:tcPr>
            <w:tcW w:w="1181" w:type="dxa"/>
            <w:vAlign w:val="center"/>
          </w:tcPr>
          <w:p w14:paraId="0D7407A1">
            <w:pPr>
              <w:pStyle w:val="11"/>
              <w:jc w:val="center"/>
              <w:rPr>
                <w:rFonts w:hint="default" w:ascii="Times New Roman" w:hAnsi="Times New Roman" w:cs="Times New Roman" w:eastAsiaTheme="minorEastAsia"/>
                <w:sz w:val="21"/>
                <w:szCs w:val="21"/>
              </w:rPr>
            </w:pPr>
          </w:p>
        </w:tc>
        <w:tc>
          <w:tcPr>
            <w:tcW w:w="707" w:type="dxa"/>
            <w:vAlign w:val="center"/>
          </w:tcPr>
          <w:p w14:paraId="1D3B2C8B">
            <w:pPr>
              <w:pStyle w:val="11"/>
              <w:jc w:val="center"/>
              <w:rPr>
                <w:rFonts w:hint="default" w:ascii="Times New Roman" w:hAnsi="Times New Roman" w:cs="Times New Roman" w:eastAsiaTheme="minorEastAsia"/>
                <w:sz w:val="21"/>
                <w:szCs w:val="21"/>
              </w:rPr>
            </w:pPr>
          </w:p>
        </w:tc>
      </w:tr>
    </w:tbl>
    <w:p w14:paraId="7A70C02A">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14:paraId="49915F10">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5975DEA">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val="0"/>
          <w:bCs w:val="0"/>
          <w:spacing w:val="-10"/>
          <w:sz w:val="28"/>
          <w:szCs w:val="28"/>
        </w:rPr>
        <w:t>本部门当年无</w:t>
      </w:r>
      <w:r>
        <w:rPr>
          <w:rFonts w:hint="default" w:ascii="Times New Roman" w:hAnsi="Times New Roman" w:eastAsia="仿宋_GB2312" w:cs="Times New Roman"/>
          <w:b w:val="0"/>
          <w:bCs w:val="0"/>
          <w:spacing w:val="-10"/>
          <w:sz w:val="28"/>
          <w:szCs w:val="28"/>
          <w:lang w:eastAsia="zh-CN"/>
        </w:rPr>
        <w:t>“</w:t>
      </w:r>
      <w:r>
        <w:rPr>
          <w:rFonts w:hint="default" w:ascii="Times New Roman" w:hAnsi="Times New Roman" w:eastAsia="仿宋_GB2312" w:cs="Times New Roman"/>
          <w:b w:val="0"/>
          <w:bCs w:val="0"/>
          <w:spacing w:val="-10"/>
          <w:sz w:val="28"/>
          <w:szCs w:val="28"/>
          <w:lang w:val="en-US" w:eastAsia="zh-CN"/>
        </w:rPr>
        <w:t>三公</w:t>
      </w:r>
      <w:r>
        <w:rPr>
          <w:rFonts w:hint="default" w:ascii="Times New Roman" w:hAnsi="Times New Roman" w:eastAsia="仿宋_GB2312" w:cs="Times New Roman"/>
          <w:b w:val="0"/>
          <w:bCs w:val="0"/>
          <w:spacing w:val="-10"/>
          <w:sz w:val="28"/>
          <w:szCs w:val="28"/>
          <w:lang w:eastAsia="zh-CN"/>
        </w:rPr>
        <w:t>”</w:t>
      </w:r>
      <w:r>
        <w:rPr>
          <w:rFonts w:hint="default" w:ascii="Times New Roman" w:hAnsi="Times New Roman" w:eastAsia="仿宋_GB2312" w:cs="Times New Roman"/>
          <w:b w:val="0"/>
          <w:bCs w:val="0"/>
          <w:spacing w:val="-10"/>
          <w:sz w:val="28"/>
          <w:szCs w:val="28"/>
          <w:lang w:val="en-US" w:eastAsia="zh-CN"/>
        </w:rPr>
        <w:t>经费</w:t>
      </w:r>
      <w:r>
        <w:rPr>
          <w:rFonts w:hint="default" w:ascii="Times New Roman" w:hAnsi="Times New Roman" w:eastAsia="仿宋_GB2312" w:cs="Times New Roman"/>
          <w:b w:val="0"/>
          <w:bCs w:val="0"/>
          <w:spacing w:val="-10"/>
          <w:sz w:val="28"/>
          <w:szCs w:val="28"/>
        </w:rPr>
        <w:t>支出</w:t>
      </w:r>
      <w:r>
        <w:rPr>
          <w:rFonts w:hint="default" w:ascii="Times New Roman" w:hAnsi="Times New Roman" w:eastAsia="仿宋_GB2312" w:cs="Times New Roman"/>
          <w:b w:val="0"/>
          <w:bCs w:val="0"/>
          <w:spacing w:val="-10"/>
          <w:sz w:val="28"/>
          <w:szCs w:val="28"/>
          <w:lang w:eastAsia="zh-CN"/>
        </w:rPr>
        <w:t>。</w:t>
      </w:r>
    </w:p>
    <w:p w14:paraId="4A70EF94">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5C34703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default" w:ascii="Times New Roman" w:hAnsi="Times New Roman" w:eastAsia="方正小标宋_GBK" w:cs="Times New Roman"/>
          <w:spacing w:val="-23"/>
          <w:sz w:val="44"/>
          <w:szCs w:val="44"/>
          <w:u w:val="none" w:color="auto"/>
          <w:lang w:eastAsia="zh-CN"/>
        </w:rPr>
        <w:t>武汉市光谷第十五小学</w:t>
      </w:r>
      <w:r>
        <w:rPr>
          <w:rFonts w:hint="default" w:ascii="Times New Roman" w:hAnsi="Times New Roman" w:eastAsia="方正小标宋_GBK" w:cs="Times New Roman"/>
          <w:spacing w:val="-23"/>
          <w:sz w:val="44"/>
          <w:szCs w:val="44"/>
          <w:u w:val="none" w:color="auto"/>
        </w:rPr>
        <w:t xml:space="preserve"> </w:t>
      </w:r>
      <w:r>
        <w:rPr>
          <w:rFonts w:hint="default" w:ascii="Times New Roman" w:hAnsi="Times New Roman" w:eastAsia="方正小标宋_GBK" w:cs="Times New Roman"/>
          <w:spacing w:val="-23"/>
          <w:sz w:val="44"/>
          <w:szCs w:val="44"/>
          <w:u w:val="none" w:color="auto"/>
        </w:rPr>
        <w:br w:type="textWrapping"/>
      </w:r>
      <w:r>
        <w:rPr>
          <w:rFonts w:hint="default" w:ascii="Times New Roman" w:hAnsi="Times New Roman" w:eastAsia="方正小标宋_GBK" w:cs="Times New Roman"/>
          <w:spacing w:val="-23"/>
          <w:sz w:val="44"/>
          <w:szCs w:val="44"/>
        </w:rPr>
        <w:t>202</w:t>
      </w:r>
      <w:r>
        <w:rPr>
          <w:rFonts w:hint="default"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年度部门决算情况说明</w:t>
      </w:r>
    </w:p>
    <w:p w14:paraId="27055B80">
      <w:pPr>
        <w:rPr>
          <w:rFonts w:hint="default" w:ascii="Times New Roman" w:hAnsi="Times New Roman" w:cs="Times New Roman"/>
        </w:rPr>
      </w:pPr>
    </w:p>
    <w:p w14:paraId="6F56225E">
      <w:pPr>
        <w:rPr>
          <w:rFonts w:hint="default" w:ascii="Times New Roman" w:hAnsi="Times New Roman" w:cs="Times New Roman"/>
          <w:lang w:val="en-US" w:eastAsia="zh-CN"/>
        </w:rPr>
      </w:pPr>
    </w:p>
    <w:p w14:paraId="17493BAE">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4466E551">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4"/>
        </w:rPr>
      </w:pPr>
      <w:r>
        <w:rPr>
          <w:rFonts w:hint="default" w:ascii="Times New Roman" w:hAnsi="Times New Roman" w:eastAsia="仿宋_GB2312" w:cs="Times New Roman"/>
          <w:spacing w:val="-5"/>
        </w:rPr>
        <w:t>202</w:t>
      </w:r>
      <w:r>
        <w:rPr>
          <w:rFonts w:hint="default" w:ascii="Times New Roman" w:hAnsi="Times New Roman" w:eastAsia="仿宋_GB2312" w:cs="Times New Roman"/>
          <w:spacing w:val="-5"/>
          <w:lang w:val="en-US" w:eastAsia="zh-CN"/>
        </w:rPr>
        <w:t>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年度收、支总计</w:t>
      </w:r>
      <w:r>
        <w:rPr>
          <w:rFonts w:hint="default" w:ascii="Times New Roman" w:hAnsi="Times New Roman" w:eastAsia="仿宋_GB2312" w:cs="Times New Roman"/>
          <w:spacing w:val="-5"/>
          <w:u w:val="none" w:color="auto"/>
        </w:rPr>
        <w:t>6417.82</w:t>
      </w:r>
      <w:r>
        <w:rPr>
          <w:rFonts w:hint="default" w:ascii="Times New Roman" w:hAnsi="Times New Roman" w:eastAsia="仿宋_GB2312" w:cs="Times New Roman"/>
          <w:spacing w:val="-130"/>
          <w:u w:val="none" w:color="auto"/>
        </w:rPr>
        <w:t xml:space="preserve"> </w:t>
      </w:r>
      <w:r>
        <w:rPr>
          <w:rFonts w:hint="default" w:ascii="Times New Roman" w:hAnsi="Times New Roman" w:eastAsia="仿宋_GB2312" w:cs="Times New Roman"/>
          <w:spacing w:val="-5"/>
          <w:u w:val="none" w:color="auto"/>
        </w:rPr>
        <w:t>万元。与</w:t>
      </w:r>
      <w:r>
        <w:rPr>
          <w:rFonts w:hint="default" w:ascii="Times New Roman" w:hAnsi="Times New Roman" w:eastAsia="仿宋_GB2312" w:cs="Times New Roman"/>
          <w:spacing w:val="-54"/>
          <w:u w:val="none" w:color="auto"/>
        </w:rPr>
        <w:t xml:space="preserve"> </w:t>
      </w:r>
      <w:r>
        <w:rPr>
          <w:rFonts w:hint="default" w:ascii="Times New Roman" w:hAnsi="Times New Roman" w:eastAsia="仿宋_GB2312" w:cs="Times New Roman"/>
          <w:spacing w:val="-5"/>
          <w:u w:val="none" w:color="auto"/>
        </w:rPr>
        <w:t>202</w:t>
      </w:r>
      <w:r>
        <w:rPr>
          <w:rFonts w:hint="default" w:ascii="Times New Roman" w:hAnsi="Times New Roman" w:eastAsia="仿宋_GB2312" w:cs="Times New Roman"/>
          <w:spacing w:val="-5"/>
          <w:u w:val="none" w:color="auto"/>
          <w:lang w:val="en-US" w:eastAsia="zh-CN"/>
        </w:rPr>
        <w:t>3</w:t>
      </w:r>
      <w:r>
        <w:rPr>
          <w:rFonts w:hint="default" w:ascii="Times New Roman" w:hAnsi="Times New Roman" w:eastAsia="仿宋_GB2312" w:cs="Times New Roman"/>
          <w:spacing w:val="-64"/>
          <w:u w:val="none" w:color="auto"/>
        </w:rPr>
        <w:t xml:space="preserve"> </w:t>
      </w:r>
      <w:r>
        <w:rPr>
          <w:rFonts w:hint="default" w:ascii="Times New Roman" w:hAnsi="Times New Roman" w:eastAsia="仿宋_GB2312" w:cs="Times New Roman"/>
          <w:spacing w:val="-5"/>
          <w:u w:val="none" w:color="auto"/>
        </w:rPr>
        <w:t>年度相比，收、</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支总计各增加</w:t>
      </w:r>
      <w:r>
        <w:rPr>
          <w:rFonts w:hint="default" w:ascii="Times New Roman" w:hAnsi="Times New Roman" w:eastAsia="仿宋_GB2312" w:cs="Times New Roman"/>
          <w:spacing w:val="-1"/>
          <w:u w:val="none" w:color="auto"/>
          <w:lang w:val="en-US" w:eastAsia="zh-CN"/>
        </w:rPr>
        <w:t>882.09</w:t>
      </w:r>
      <w:r>
        <w:rPr>
          <w:rFonts w:hint="default" w:ascii="Times New Roman" w:hAnsi="Times New Roman" w:eastAsia="仿宋_GB2312" w:cs="Times New Roman"/>
          <w:spacing w:val="-1"/>
          <w:u w:val="none" w:color="auto"/>
        </w:rPr>
        <w:t>万元，增长</w:t>
      </w:r>
      <w:r>
        <w:rPr>
          <w:rFonts w:hint="default" w:ascii="Times New Roman" w:hAnsi="Times New Roman" w:eastAsia="仿宋_GB2312" w:cs="Times New Roman"/>
          <w:spacing w:val="-158"/>
          <w:u w:val="none" w:color="auto"/>
        </w:rPr>
        <w:t xml:space="preserve"> </w:t>
      </w:r>
      <w:r>
        <w:rPr>
          <w:rFonts w:hint="default" w:ascii="Times New Roman" w:hAnsi="Times New Roman" w:eastAsia="仿宋_GB2312" w:cs="Times New Roman"/>
          <w:u w:val="none" w:color="auto"/>
          <w:lang w:val="en-US" w:eastAsia="zh-CN"/>
        </w:rPr>
        <w:t>15.92</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1"/>
        </w:rPr>
        <w:t>%，主要原</w:t>
      </w:r>
      <w:r>
        <w:rPr>
          <w:rFonts w:hint="default" w:ascii="Times New Roman" w:hAnsi="Times New Roman" w:eastAsia="仿宋_GB2312" w:cs="Times New Roman"/>
          <w:spacing w:val="-14"/>
        </w:rPr>
        <w:t>因是学生教师人数增加，公用经费人员经费相应增加。</w:t>
      </w:r>
    </w:p>
    <w:p w14:paraId="2D2BDBF3">
      <w:pPr>
        <w:pStyle w:val="3"/>
        <w:spacing w:before="74" w:line="224" w:lineRule="auto"/>
        <w:jc w:val="center"/>
        <w:rPr>
          <w:rFonts w:hint="default" w:ascii="Times New Roman" w:hAnsi="Times New Roman" w:cs="Times New Roman"/>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14:paraId="3534ADC8">
      <w:pPr>
        <w:spacing w:before="294" w:line="222" w:lineRule="auto"/>
        <w:ind w:left="643"/>
        <w:rPr>
          <w:rFonts w:hint="default" w:ascii="Times New Roman" w:hAnsi="Times New Roman" w:eastAsia="黑体" w:cs="Times New Roman"/>
          <w:sz w:val="32"/>
          <w:szCs w:val="32"/>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791845</wp:posOffset>
            </wp:positionH>
            <wp:positionV relativeFrom="paragraph">
              <wp:posOffset>138430</wp:posOffset>
            </wp:positionV>
            <wp:extent cx="3830955" cy="2369185"/>
            <wp:effectExtent l="4445" t="4445" r="5080" b="19050"/>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default" w:ascii="Times New Roman" w:hAnsi="Times New Roman" w:eastAsia="黑体" w:cs="Times New Roman"/>
          <w:spacing w:val="-2"/>
          <w:sz w:val="32"/>
          <w:szCs w:val="32"/>
        </w:rPr>
        <w:t>二、收入决算情况说明</w:t>
      </w:r>
    </w:p>
    <w:p w14:paraId="1639E3F7">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 w:cs="Times New Roman"/>
          <w:bCs/>
          <w:kern w:val="44"/>
          <w:sz w:val="32"/>
          <w:szCs w:val="32"/>
          <w:highlight w:val="none"/>
        </w:rPr>
      </w:pPr>
      <w:r>
        <w:rPr>
          <w:rFonts w:hint="default" w:ascii="Times New Roman" w:hAnsi="Times New Roman" w:eastAsia="仿宋_GB2312" w:cs="Times New Roman"/>
          <w:bCs/>
          <w:kern w:val="44"/>
          <w:sz w:val="32"/>
          <w:szCs w:val="32"/>
          <w:highlight w:val="none"/>
        </w:rPr>
        <w:t>20</w:t>
      </w:r>
      <w:r>
        <w:rPr>
          <w:rFonts w:hint="default" w:ascii="Times New Roman" w:hAnsi="Times New Roman" w:eastAsia="仿宋_GB2312" w:cs="Times New Roman"/>
          <w:bCs/>
          <w:kern w:val="44"/>
          <w:sz w:val="32"/>
          <w:szCs w:val="32"/>
          <w:highlight w:val="none"/>
          <w:lang w:val="en-US" w:eastAsia="zh-CN"/>
        </w:rPr>
        <w:t>24</w:t>
      </w:r>
      <w:r>
        <w:rPr>
          <w:rFonts w:hint="default" w:ascii="Times New Roman" w:hAnsi="Times New Roman" w:eastAsia="仿宋_GB2312" w:cs="Times New Roman"/>
          <w:bCs/>
          <w:kern w:val="44"/>
          <w:sz w:val="32"/>
          <w:szCs w:val="32"/>
          <w:highlight w:val="none"/>
        </w:rPr>
        <w:t>年度收入合计</w:t>
      </w:r>
      <w:r>
        <w:rPr>
          <w:rFonts w:hint="default" w:ascii="Times New Roman" w:hAnsi="Times New Roman" w:eastAsia="仿宋_GB2312" w:cs="Times New Roman"/>
          <w:bCs/>
          <w:kern w:val="44"/>
          <w:sz w:val="32"/>
          <w:szCs w:val="32"/>
          <w:highlight w:val="none"/>
          <w:u w:val="none"/>
          <w:lang w:val="en-US" w:eastAsia="zh-CN"/>
        </w:rPr>
        <w:t>6417.82</w:t>
      </w:r>
      <w:r>
        <w:rPr>
          <w:rFonts w:hint="default" w:ascii="Times New Roman" w:hAnsi="Times New Roman" w:eastAsia="仿宋_GB2312" w:cs="Times New Roman"/>
          <w:bCs/>
          <w:kern w:val="44"/>
          <w:sz w:val="32"/>
          <w:szCs w:val="32"/>
          <w:highlight w:val="none"/>
          <w:u w:val="none"/>
        </w:rPr>
        <w:t>万元</w:t>
      </w:r>
      <w:r>
        <w:rPr>
          <w:rFonts w:hint="default" w:ascii="Times New Roman" w:hAnsi="Times New Roman" w:eastAsia="仿宋_GB2312" w:cs="Times New Roman"/>
          <w:bCs/>
          <w:kern w:val="44"/>
          <w:sz w:val="32"/>
          <w:szCs w:val="32"/>
          <w:highlight w:val="none"/>
          <w:u w:val="none"/>
          <w:lang w:eastAsia="zh-CN"/>
        </w:rPr>
        <w:t>，</w:t>
      </w:r>
      <w:r>
        <w:rPr>
          <w:rFonts w:hint="default" w:ascii="Times New Roman" w:hAnsi="Times New Roman" w:eastAsia="仿宋_GB2312" w:cs="Times New Roman"/>
          <w:bCs/>
          <w:sz w:val="32"/>
          <w:szCs w:val="32"/>
          <w:highlight w:val="none"/>
          <w:u w:val="none"/>
          <w:lang w:val="en-US" w:eastAsia="zh-CN"/>
        </w:rPr>
        <w:t>与2023年度相比，收入合计增加1051.43万元，增长19.59%，主要原因是学生教师人数增加，公用经费人员经费相应增加。</w:t>
      </w:r>
      <w:r>
        <w:rPr>
          <w:rFonts w:hint="default" w:ascii="Times New Roman" w:hAnsi="Times New Roman" w:eastAsia="仿宋_GB2312" w:cs="Times New Roman"/>
          <w:bCs/>
          <w:kern w:val="44"/>
          <w:sz w:val="32"/>
          <w:szCs w:val="32"/>
          <w:highlight w:val="none"/>
          <w:u w:val="none"/>
        </w:rPr>
        <w:t>其中：财政拨款收入</w:t>
      </w:r>
      <w:r>
        <w:rPr>
          <w:rFonts w:hint="default" w:ascii="Times New Roman" w:hAnsi="Times New Roman" w:eastAsia="仿宋_GB2312" w:cs="Times New Roman"/>
          <w:bCs/>
          <w:kern w:val="44"/>
          <w:sz w:val="32"/>
          <w:szCs w:val="32"/>
          <w:highlight w:val="none"/>
          <w:u w:val="none"/>
          <w:lang w:val="en-US" w:eastAsia="zh-CN"/>
        </w:rPr>
        <w:t>5981.77</w:t>
      </w:r>
      <w:r>
        <w:rPr>
          <w:rFonts w:hint="default" w:ascii="Times New Roman" w:hAnsi="Times New Roman" w:eastAsia="仿宋_GB2312" w:cs="Times New Roman"/>
          <w:bCs/>
          <w:kern w:val="44"/>
          <w:sz w:val="32"/>
          <w:szCs w:val="32"/>
          <w:highlight w:val="none"/>
          <w:u w:val="none"/>
        </w:rPr>
        <w:t>万元，占本年收入</w:t>
      </w:r>
      <w:r>
        <w:rPr>
          <w:rFonts w:hint="default" w:ascii="Times New Roman" w:hAnsi="Times New Roman" w:eastAsia="仿宋_GB2312" w:cs="Times New Roman"/>
          <w:bCs/>
          <w:kern w:val="44"/>
          <w:sz w:val="32"/>
          <w:szCs w:val="32"/>
          <w:highlight w:val="none"/>
          <w:u w:val="none"/>
          <w:lang w:val="en-US" w:eastAsia="zh-CN"/>
        </w:rPr>
        <w:t>93.21</w:t>
      </w:r>
      <w:r>
        <w:rPr>
          <w:rFonts w:hint="default" w:ascii="Times New Roman" w:hAnsi="Times New Roman" w:eastAsia="仿宋_GB2312" w:cs="Times New Roman"/>
          <w:bCs/>
          <w:kern w:val="44"/>
          <w:sz w:val="32"/>
          <w:szCs w:val="32"/>
          <w:highlight w:val="none"/>
          <w:u w:val="none"/>
        </w:rPr>
        <w:t>%；其他收入</w:t>
      </w:r>
      <w:r>
        <w:rPr>
          <w:rFonts w:hint="default" w:ascii="Times New Roman" w:hAnsi="Times New Roman" w:eastAsia="仿宋_GB2312" w:cs="Times New Roman"/>
          <w:bCs/>
          <w:kern w:val="44"/>
          <w:sz w:val="32"/>
          <w:szCs w:val="32"/>
          <w:highlight w:val="none"/>
          <w:u w:val="none"/>
          <w:lang w:val="en-US" w:eastAsia="zh-CN"/>
        </w:rPr>
        <w:t>436.05</w:t>
      </w:r>
      <w:r>
        <w:rPr>
          <w:rFonts w:hint="default" w:ascii="Times New Roman" w:hAnsi="Times New Roman" w:eastAsia="仿宋_GB2312" w:cs="Times New Roman"/>
          <w:bCs/>
          <w:kern w:val="44"/>
          <w:sz w:val="32"/>
          <w:szCs w:val="32"/>
          <w:highlight w:val="none"/>
          <w:u w:val="none"/>
        </w:rPr>
        <w:t>万元，占本年收入</w:t>
      </w:r>
      <w:r>
        <w:rPr>
          <w:rFonts w:hint="default" w:ascii="Times New Roman" w:hAnsi="Times New Roman" w:eastAsia="仿宋_GB2312" w:cs="Times New Roman"/>
          <w:bCs/>
          <w:kern w:val="44"/>
          <w:sz w:val="32"/>
          <w:szCs w:val="32"/>
          <w:highlight w:val="none"/>
          <w:u w:val="none"/>
          <w:lang w:val="en-US" w:eastAsia="zh-CN"/>
        </w:rPr>
        <w:t>6.79</w:t>
      </w:r>
      <w:r>
        <w:rPr>
          <w:rFonts w:hint="default" w:ascii="Times New Roman" w:hAnsi="Times New Roman" w:eastAsia="仿宋_GB2312" w:cs="Times New Roman"/>
          <w:bCs/>
          <w:kern w:val="44"/>
          <w:sz w:val="32"/>
          <w:szCs w:val="32"/>
          <w:highlight w:val="none"/>
        </w:rPr>
        <w:t>%。</w:t>
      </w:r>
    </w:p>
    <w:p w14:paraId="783C4B55">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699211D3">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14:paraId="7B715A5C">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1095375</wp:posOffset>
            </wp:positionH>
            <wp:positionV relativeFrom="paragraph">
              <wp:posOffset>57150</wp:posOffset>
            </wp:positionV>
            <wp:extent cx="3650615" cy="1994535"/>
            <wp:effectExtent l="5080" t="4445" r="17145" b="1270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B20CBBF">
      <w:pPr>
        <w:spacing w:line="269" w:lineRule="auto"/>
        <w:jc w:val="center"/>
        <w:rPr>
          <w:rFonts w:hint="default" w:ascii="Times New Roman" w:hAnsi="Times New Roman" w:cs="Times New Roman"/>
          <w:sz w:val="21"/>
        </w:rPr>
      </w:pPr>
    </w:p>
    <w:p w14:paraId="21CC5121">
      <w:pPr>
        <w:rPr>
          <w:rFonts w:hint="default" w:ascii="Times New Roman" w:hAnsi="Times New Roman" w:cs="Times New Roman"/>
          <w:sz w:val="21"/>
        </w:rPr>
      </w:pPr>
    </w:p>
    <w:p w14:paraId="6B9BD651">
      <w:pPr>
        <w:spacing w:line="241" w:lineRule="auto"/>
        <w:rPr>
          <w:rFonts w:hint="default" w:ascii="Times New Roman" w:hAnsi="Times New Roman" w:cs="Times New Roman"/>
          <w:sz w:val="21"/>
        </w:rPr>
      </w:pPr>
    </w:p>
    <w:p w14:paraId="5E025C70">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72F9F661">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pacing w:val="0"/>
          <w:sz w:val="32"/>
        </w:rPr>
      </w:pPr>
      <w:r>
        <w:rPr>
          <w:rFonts w:hint="default" w:ascii="Times New Roman" w:hAnsi="Times New Roman" w:eastAsia="仿宋_GB2312" w:cs="Times New Roman"/>
          <w:bCs/>
          <w:kern w:val="44"/>
          <w:sz w:val="32"/>
          <w:szCs w:val="32"/>
          <w:highlight w:val="none"/>
        </w:rPr>
        <w:t>20</w:t>
      </w:r>
      <w:r>
        <w:rPr>
          <w:rFonts w:hint="default" w:ascii="Times New Roman" w:hAnsi="Times New Roman" w:eastAsia="仿宋_GB2312" w:cs="Times New Roman"/>
          <w:bCs/>
          <w:kern w:val="44"/>
          <w:sz w:val="32"/>
          <w:szCs w:val="32"/>
          <w:highlight w:val="none"/>
          <w:lang w:val="en-US" w:eastAsia="zh-CN"/>
        </w:rPr>
        <w:t>24</w:t>
      </w:r>
      <w:r>
        <w:rPr>
          <w:rFonts w:hint="default" w:ascii="Times New Roman" w:hAnsi="Times New Roman" w:eastAsia="仿宋_GB2312" w:cs="Times New Roman"/>
          <w:bCs/>
          <w:kern w:val="44"/>
          <w:sz w:val="32"/>
          <w:szCs w:val="32"/>
          <w:highlight w:val="none"/>
        </w:rPr>
        <w:t>年度支出合计</w:t>
      </w:r>
      <w:r>
        <w:rPr>
          <w:rFonts w:hint="default" w:ascii="Times New Roman" w:hAnsi="Times New Roman" w:eastAsia="仿宋_GB2312" w:cs="Times New Roman"/>
          <w:bCs/>
          <w:kern w:val="44"/>
          <w:sz w:val="32"/>
          <w:szCs w:val="32"/>
          <w:highlight w:val="none"/>
          <w:u w:val="none"/>
          <w:lang w:val="en-US" w:eastAsia="zh-CN"/>
        </w:rPr>
        <w:t>6407.82</w:t>
      </w:r>
      <w:r>
        <w:rPr>
          <w:rFonts w:hint="default" w:ascii="Times New Roman" w:hAnsi="Times New Roman" w:eastAsia="仿宋_GB2312" w:cs="Times New Roman"/>
          <w:bCs/>
          <w:kern w:val="44"/>
          <w:sz w:val="32"/>
          <w:szCs w:val="32"/>
          <w:highlight w:val="none"/>
          <w:u w:val="none"/>
        </w:rPr>
        <w:t>万元</w:t>
      </w:r>
      <w:r>
        <w:rPr>
          <w:rFonts w:hint="default" w:ascii="Times New Roman" w:hAnsi="Times New Roman" w:eastAsia="仿宋_GB2312" w:cs="Times New Roman"/>
          <w:bCs/>
          <w:kern w:val="44"/>
          <w:sz w:val="32"/>
          <w:szCs w:val="32"/>
          <w:highlight w:val="none"/>
          <w:u w:val="none"/>
          <w:lang w:eastAsia="zh-CN"/>
        </w:rPr>
        <w:t>，</w:t>
      </w:r>
      <w:r>
        <w:rPr>
          <w:rFonts w:hint="default" w:ascii="Times New Roman" w:hAnsi="Times New Roman" w:eastAsia="仿宋_GB2312" w:cs="Times New Roman"/>
          <w:sz w:val="32"/>
          <w:szCs w:val="32"/>
          <w:u w:val="none"/>
          <w:lang w:val="en-US" w:eastAsia="zh-CN"/>
        </w:rPr>
        <w:t>与2023年度相比，支出合计增加872.09万元，增长15.75%，主要原因是</w:t>
      </w:r>
      <w:r>
        <w:rPr>
          <w:rFonts w:hint="default" w:ascii="Times New Roman" w:hAnsi="Times New Roman" w:eastAsia="仿宋_GB2312" w:cs="Times New Roman"/>
          <w:bCs/>
          <w:sz w:val="32"/>
          <w:szCs w:val="32"/>
          <w:highlight w:val="none"/>
          <w:u w:val="none"/>
          <w:lang w:val="en-US" w:eastAsia="zh-CN"/>
        </w:rPr>
        <w:t>学生教师人数增加，公用经费人员经费相应增加</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Cs/>
          <w:kern w:val="44"/>
          <w:sz w:val="32"/>
          <w:szCs w:val="32"/>
          <w:highlight w:val="none"/>
          <w:u w:val="none"/>
        </w:rPr>
        <w:t>其中：基本支出6155.15万元，占本年支出</w:t>
      </w:r>
      <w:r>
        <w:rPr>
          <w:rFonts w:hint="default" w:ascii="Times New Roman" w:hAnsi="Times New Roman" w:eastAsia="仿宋_GB2312" w:cs="Times New Roman"/>
          <w:bCs/>
          <w:kern w:val="44"/>
          <w:sz w:val="32"/>
          <w:szCs w:val="32"/>
          <w:highlight w:val="none"/>
          <w:u w:val="none"/>
          <w:lang w:val="en-US" w:eastAsia="zh-CN"/>
        </w:rPr>
        <w:t>95</w:t>
      </w:r>
      <w:r>
        <w:rPr>
          <w:rFonts w:hint="default" w:ascii="Times New Roman" w:hAnsi="Times New Roman" w:eastAsia="仿宋_GB2312" w:cs="Times New Roman"/>
          <w:bCs/>
          <w:kern w:val="44"/>
          <w:sz w:val="32"/>
          <w:szCs w:val="32"/>
          <w:highlight w:val="none"/>
          <w:u w:val="none"/>
        </w:rPr>
        <w:t>%；项目支出</w:t>
      </w:r>
      <w:r>
        <w:rPr>
          <w:rFonts w:hint="default" w:ascii="Times New Roman" w:hAnsi="Times New Roman" w:eastAsia="仿宋_GB2312" w:cs="Times New Roman"/>
          <w:bCs/>
          <w:kern w:val="44"/>
          <w:sz w:val="32"/>
          <w:szCs w:val="32"/>
          <w:highlight w:val="none"/>
          <w:u w:val="none"/>
          <w:lang w:val="en-US" w:eastAsia="zh-CN"/>
        </w:rPr>
        <w:t>252.67</w:t>
      </w:r>
      <w:r>
        <w:rPr>
          <w:rFonts w:hint="default" w:ascii="Times New Roman" w:hAnsi="Times New Roman" w:eastAsia="仿宋_GB2312" w:cs="Times New Roman"/>
          <w:bCs/>
          <w:kern w:val="44"/>
          <w:sz w:val="32"/>
          <w:szCs w:val="32"/>
          <w:highlight w:val="none"/>
          <w:u w:val="none"/>
        </w:rPr>
        <w:t>万元，占本年支出</w:t>
      </w:r>
      <w:r>
        <w:rPr>
          <w:rFonts w:hint="default" w:ascii="Times New Roman" w:hAnsi="Times New Roman" w:eastAsia="仿宋_GB2312" w:cs="Times New Roman"/>
          <w:bCs/>
          <w:kern w:val="44"/>
          <w:sz w:val="32"/>
          <w:szCs w:val="32"/>
          <w:highlight w:val="none"/>
          <w:u w:val="none"/>
          <w:lang w:val="en-US" w:eastAsia="zh-CN"/>
        </w:rPr>
        <w:t>4</w:t>
      </w:r>
      <w:r>
        <w:rPr>
          <w:rFonts w:hint="default" w:ascii="Times New Roman" w:hAnsi="Times New Roman" w:eastAsia="仿宋_GB2312" w:cs="Times New Roman"/>
          <w:bCs/>
          <w:kern w:val="44"/>
          <w:sz w:val="32"/>
          <w:szCs w:val="32"/>
          <w:highlight w:val="none"/>
        </w:rPr>
        <w:t>%。</w:t>
      </w:r>
    </w:p>
    <w:p w14:paraId="79F50243">
      <w:pPr>
        <w:pStyle w:val="3"/>
        <w:spacing w:before="220" w:line="223" w:lineRule="auto"/>
        <w:jc w:val="both"/>
        <w:outlineLvl w:val="1"/>
        <w:rPr>
          <w:rFonts w:hint="default" w:ascii="Times New Roman" w:hAnsi="Times New Roman" w:eastAsia="仿宋_GB2312" w:cs="Times New Roman"/>
          <w:b/>
          <w:bCs/>
          <w:spacing w:val="-6"/>
          <w:lang w:eastAsia="zh-CN"/>
        </w:rPr>
      </w:pPr>
    </w:p>
    <w:p w14:paraId="7DA8F2F2">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3：支出决算结构</w:t>
      </w:r>
    </w:p>
    <w:p w14:paraId="65FC987C">
      <w:pPr>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1305560</wp:posOffset>
            </wp:positionH>
            <wp:positionV relativeFrom="paragraph">
              <wp:posOffset>123190</wp:posOffset>
            </wp:positionV>
            <wp:extent cx="2882265" cy="2144395"/>
            <wp:effectExtent l="4445" t="4445" r="8890" b="15240"/>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216FCF9">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14:paraId="72A02CE0">
      <w:pPr>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bCs/>
          <w:kern w:val="44"/>
          <w:sz w:val="32"/>
          <w:szCs w:val="32"/>
          <w:highlight w:val="none"/>
        </w:rPr>
      </w:pPr>
      <w:r>
        <w:rPr>
          <w:rFonts w:hint="default" w:ascii="Times New Roman" w:hAnsi="Times New Roman" w:eastAsia="仿宋_GB2312" w:cs="Times New Roman"/>
          <w:bCs/>
          <w:kern w:val="44"/>
          <w:sz w:val="32"/>
          <w:szCs w:val="32"/>
          <w:highlight w:val="none"/>
        </w:rPr>
        <w:t>20</w:t>
      </w:r>
      <w:r>
        <w:rPr>
          <w:rFonts w:hint="default" w:ascii="Times New Roman" w:hAnsi="Times New Roman" w:eastAsia="仿宋_GB2312" w:cs="Times New Roman"/>
          <w:bCs/>
          <w:kern w:val="44"/>
          <w:sz w:val="32"/>
          <w:szCs w:val="32"/>
          <w:highlight w:val="none"/>
          <w:lang w:val="en-US" w:eastAsia="zh-CN"/>
        </w:rPr>
        <w:t>24</w:t>
      </w:r>
      <w:r>
        <w:rPr>
          <w:rFonts w:hint="default" w:ascii="Times New Roman" w:hAnsi="Times New Roman" w:eastAsia="仿宋_GB2312" w:cs="Times New Roman"/>
          <w:bCs/>
          <w:kern w:val="44"/>
          <w:sz w:val="32"/>
          <w:szCs w:val="32"/>
          <w:highlight w:val="none"/>
        </w:rPr>
        <w:t>年度财政拨款收、支总计</w:t>
      </w:r>
      <w:r>
        <w:rPr>
          <w:rFonts w:hint="default" w:ascii="Times New Roman" w:hAnsi="Times New Roman" w:eastAsia="仿宋_GB2312" w:cs="Times New Roman"/>
          <w:bCs/>
          <w:kern w:val="44"/>
          <w:sz w:val="32"/>
          <w:szCs w:val="32"/>
          <w:highlight w:val="none"/>
          <w:u w:val="none"/>
          <w:lang w:val="en-US" w:eastAsia="zh-CN"/>
        </w:rPr>
        <w:t>5981.77</w:t>
      </w:r>
      <w:r>
        <w:rPr>
          <w:rFonts w:hint="default" w:ascii="Times New Roman" w:hAnsi="Times New Roman" w:eastAsia="仿宋_GB2312" w:cs="Times New Roman"/>
          <w:bCs/>
          <w:kern w:val="44"/>
          <w:sz w:val="32"/>
          <w:szCs w:val="32"/>
          <w:highlight w:val="none"/>
        </w:rPr>
        <w:t>万元。与20</w:t>
      </w:r>
      <w:r>
        <w:rPr>
          <w:rFonts w:hint="default" w:ascii="Times New Roman" w:hAnsi="Times New Roman" w:eastAsia="仿宋_GB2312" w:cs="Times New Roman"/>
          <w:bCs/>
          <w:kern w:val="44"/>
          <w:sz w:val="32"/>
          <w:szCs w:val="32"/>
          <w:highlight w:val="none"/>
          <w:lang w:val="en-US" w:eastAsia="zh-CN"/>
        </w:rPr>
        <w:t>23</w:t>
      </w:r>
      <w:r>
        <w:rPr>
          <w:rFonts w:hint="default" w:ascii="Times New Roman" w:hAnsi="Times New Roman" w:eastAsia="仿宋_GB2312" w:cs="Times New Roman"/>
          <w:bCs/>
          <w:kern w:val="44"/>
          <w:sz w:val="32"/>
          <w:szCs w:val="32"/>
          <w:highlight w:val="none"/>
        </w:rPr>
        <w:t>年</w:t>
      </w:r>
      <w:r>
        <w:rPr>
          <w:rFonts w:hint="default" w:ascii="Times New Roman" w:hAnsi="Times New Roman" w:eastAsia="仿宋_GB2312" w:cs="Times New Roman"/>
          <w:bCs/>
          <w:kern w:val="44"/>
          <w:sz w:val="32"/>
          <w:szCs w:val="32"/>
          <w:highlight w:val="none"/>
          <w:lang w:eastAsia="zh-CN"/>
        </w:rPr>
        <w:t>度</w:t>
      </w:r>
      <w:r>
        <w:rPr>
          <w:rFonts w:hint="default" w:ascii="Times New Roman" w:hAnsi="Times New Roman" w:eastAsia="仿宋_GB2312" w:cs="Times New Roman"/>
          <w:bCs/>
          <w:kern w:val="44"/>
          <w:sz w:val="32"/>
          <w:szCs w:val="32"/>
          <w:highlight w:val="none"/>
        </w:rPr>
        <w:t>相比，财政拨款收、支总计各增加</w:t>
      </w:r>
      <w:r>
        <w:rPr>
          <w:rFonts w:hint="default" w:ascii="Times New Roman" w:hAnsi="Times New Roman" w:eastAsia="仿宋_GB2312" w:cs="Times New Roman"/>
          <w:bCs/>
          <w:kern w:val="44"/>
          <w:sz w:val="32"/>
          <w:szCs w:val="32"/>
          <w:highlight w:val="none"/>
          <w:lang w:val="en-US" w:eastAsia="zh-CN"/>
        </w:rPr>
        <w:t>836.07</w:t>
      </w:r>
      <w:r>
        <w:rPr>
          <w:rFonts w:hint="default" w:ascii="Times New Roman" w:hAnsi="Times New Roman" w:eastAsia="仿宋_GB2312" w:cs="Times New Roman"/>
          <w:bCs/>
          <w:kern w:val="44"/>
          <w:sz w:val="32"/>
          <w:szCs w:val="32"/>
          <w:highlight w:val="none"/>
        </w:rPr>
        <w:t>万元，增长</w:t>
      </w:r>
      <w:r>
        <w:rPr>
          <w:rFonts w:hint="default" w:ascii="Times New Roman" w:hAnsi="Times New Roman" w:eastAsia="仿宋_GB2312" w:cs="Times New Roman"/>
          <w:bCs/>
          <w:kern w:val="44"/>
          <w:sz w:val="32"/>
          <w:szCs w:val="32"/>
          <w:highlight w:val="none"/>
          <w:lang w:val="en-US" w:eastAsia="zh-CN"/>
        </w:rPr>
        <w:t>16.25</w:t>
      </w:r>
      <w:r>
        <w:rPr>
          <w:rFonts w:hint="default" w:ascii="Times New Roman" w:hAnsi="Times New Roman" w:eastAsia="仿宋_GB2312" w:cs="Times New Roman"/>
          <w:bCs/>
          <w:kern w:val="44"/>
          <w:sz w:val="32"/>
          <w:szCs w:val="32"/>
          <w:highlight w:val="none"/>
        </w:rPr>
        <w:t>%。主要原因是</w:t>
      </w:r>
      <w:r>
        <w:rPr>
          <w:rFonts w:hint="default" w:ascii="Times New Roman" w:hAnsi="Times New Roman" w:eastAsia="仿宋_GB2312" w:cs="Times New Roman"/>
          <w:bCs/>
          <w:sz w:val="32"/>
          <w:szCs w:val="32"/>
          <w:highlight w:val="none"/>
          <w:u w:val="none"/>
          <w:lang w:val="en-US" w:eastAsia="zh-CN"/>
        </w:rPr>
        <w:t>学生教师人数增加，公用经费人员经费相应增加</w:t>
      </w:r>
      <w:r>
        <w:rPr>
          <w:rFonts w:hint="default" w:ascii="Times New Roman" w:hAnsi="Times New Roman" w:eastAsia="仿宋_GB2312" w:cs="Times New Roman"/>
          <w:bCs/>
          <w:kern w:val="44"/>
          <w:sz w:val="32"/>
          <w:szCs w:val="32"/>
          <w:highlight w:val="none"/>
        </w:rPr>
        <w:t>。</w:t>
      </w:r>
    </w:p>
    <w:p w14:paraId="7F3C7DFB">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2024年度财政拨款收入中，一般公共预算财政拨款收入</w:t>
      </w:r>
      <w:r>
        <w:rPr>
          <w:rFonts w:hint="default" w:ascii="Times New Roman" w:hAnsi="Times New Roman" w:eastAsia="仿宋_GB2312" w:cs="Times New Roman"/>
          <w:sz w:val="32"/>
          <w:szCs w:val="32"/>
          <w:u w:val="none"/>
          <w:lang w:val="en-US" w:eastAsia="zh-CN"/>
        </w:rPr>
        <w:t>5981.77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，比</w:t>
      </w:r>
      <w:r>
        <w:rPr>
          <w:rFonts w:hint="default" w:ascii="Times New Roman" w:hAnsi="Times New Roman" w:eastAsia="仿宋_GB2312" w:cs="Times New Roman"/>
          <w:sz w:val="32"/>
          <w:szCs w:val="32"/>
          <w:lang w:val="en-US" w:eastAsia="zh-CN"/>
        </w:rPr>
        <w:t>2023年度决算数增加836.07</w:t>
      </w:r>
      <w:r>
        <w:rPr>
          <w:rFonts w:hint="default" w:ascii="Times New Roman" w:hAnsi="Times New Roman" w:eastAsia="仿宋_GB2312" w:cs="Times New Roman"/>
          <w:sz w:val="32"/>
          <w:szCs w:val="32"/>
          <w:u w:val="none"/>
          <w:lang w:val="en-US" w:eastAsia="zh-CN"/>
        </w:rPr>
        <w:t>万元</w:t>
      </w:r>
      <w:r>
        <w:rPr>
          <w:rFonts w:hint="default"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bCs/>
          <w:sz w:val="32"/>
          <w:szCs w:val="32"/>
          <w:highlight w:val="none"/>
          <w:u w:val="none"/>
          <w:lang w:val="en-US" w:eastAsia="zh-CN"/>
        </w:rPr>
        <w:t>学生教师人数增加，公用经费人员经费相应增加</w:t>
      </w:r>
      <w:r>
        <w:rPr>
          <w:rFonts w:hint="default" w:ascii="Times New Roman" w:hAnsi="Times New Roman" w:eastAsia="仿宋_GB2312" w:cs="Times New Roman"/>
          <w:sz w:val="32"/>
          <w:szCs w:val="32"/>
        </w:rPr>
        <w:t>。</w:t>
      </w:r>
    </w:p>
    <w:p w14:paraId="2777563C">
      <w:pPr>
        <w:jc w:val="center"/>
        <w:rPr>
          <w:rFonts w:hint="default" w:ascii="Times New Roman" w:hAnsi="Times New Roman" w:eastAsia="楷体_GB2312" w:cs="Times New Roman"/>
          <w:spacing w:val="3"/>
          <w:sz w:val="32"/>
          <w:szCs w:val="32"/>
        </w:rPr>
      </w:pPr>
    </w:p>
    <w:p w14:paraId="0A1241F3">
      <w:pPr>
        <w:jc w:val="center"/>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14:paraId="72146F18">
      <w:pPr>
        <w:jc w:val="center"/>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4004310" cy="2444750"/>
            <wp:effectExtent l="4445" t="4445" r="14605" b="1968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6733E4">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6D4CCDCB">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5EC9F3C4">
      <w:pPr>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bCs/>
          <w:kern w:val="44"/>
          <w:sz w:val="32"/>
          <w:szCs w:val="32"/>
          <w:highlight w:val="none"/>
        </w:rPr>
      </w:pPr>
      <w:r>
        <w:rPr>
          <w:rFonts w:hint="default" w:ascii="Times New Roman" w:hAnsi="Times New Roman" w:eastAsia="仿宋_GB2312" w:cs="Times New Roman"/>
          <w:bCs/>
          <w:kern w:val="44"/>
          <w:sz w:val="32"/>
          <w:szCs w:val="32"/>
          <w:highlight w:val="none"/>
        </w:rPr>
        <w:t>20</w:t>
      </w:r>
      <w:r>
        <w:rPr>
          <w:rFonts w:hint="default" w:ascii="Times New Roman" w:hAnsi="Times New Roman" w:eastAsia="仿宋_GB2312" w:cs="Times New Roman"/>
          <w:bCs/>
          <w:kern w:val="44"/>
          <w:sz w:val="32"/>
          <w:szCs w:val="32"/>
          <w:highlight w:val="none"/>
          <w:lang w:val="en-US" w:eastAsia="zh-CN"/>
        </w:rPr>
        <w:t>24</w:t>
      </w:r>
      <w:r>
        <w:rPr>
          <w:rFonts w:hint="default" w:ascii="Times New Roman" w:hAnsi="Times New Roman" w:eastAsia="仿宋_GB2312" w:cs="Times New Roman"/>
          <w:bCs/>
          <w:kern w:val="44"/>
          <w:sz w:val="32"/>
          <w:szCs w:val="32"/>
          <w:highlight w:val="none"/>
        </w:rPr>
        <w:t>年度</w:t>
      </w:r>
      <w:r>
        <w:rPr>
          <w:rFonts w:hint="default" w:ascii="Times New Roman" w:hAnsi="Times New Roman" w:eastAsia="仿宋_GB2312" w:cs="Times New Roman"/>
          <w:bCs/>
          <w:kern w:val="44"/>
          <w:sz w:val="32"/>
          <w:szCs w:val="32"/>
          <w:highlight w:val="none"/>
          <w:lang w:eastAsia="zh-CN"/>
        </w:rPr>
        <w:t>一般公共预算</w:t>
      </w:r>
      <w:r>
        <w:rPr>
          <w:rFonts w:hint="default" w:ascii="Times New Roman" w:hAnsi="Times New Roman" w:eastAsia="仿宋_GB2312" w:cs="Times New Roman"/>
          <w:bCs/>
          <w:kern w:val="44"/>
          <w:sz w:val="32"/>
          <w:szCs w:val="32"/>
          <w:highlight w:val="none"/>
        </w:rPr>
        <w:t>财政拨款支出</w:t>
      </w:r>
      <w:r>
        <w:rPr>
          <w:rFonts w:hint="default" w:ascii="Times New Roman" w:hAnsi="Times New Roman" w:eastAsia="仿宋_GB2312" w:cs="Times New Roman"/>
          <w:bCs/>
          <w:kern w:val="44"/>
          <w:sz w:val="32"/>
          <w:szCs w:val="32"/>
          <w:highlight w:val="none"/>
          <w:u w:val="none"/>
          <w:lang w:val="en-US" w:eastAsia="zh-CN"/>
        </w:rPr>
        <w:t>5981.77</w:t>
      </w:r>
      <w:r>
        <w:rPr>
          <w:rFonts w:hint="default" w:ascii="Times New Roman" w:hAnsi="Times New Roman" w:eastAsia="仿宋_GB2312" w:cs="Times New Roman"/>
          <w:bCs/>
          <w:kern w:val="44"/>
          <w:sz w:val="32"/>
          <w:szCs w:val="32"/>
          <w:highlight w:val="none"/>
          <w:u w:val="none"/>
        </w:rPr>
        <w:t>万元，占本年支出合计的</w:t>
      </w:r>
      <w:r>
        <w:rPr>
          <w:rFonts w:hint="default" w:ascii="Times New Roman" w:hAnsi="Times New Roman" w:eastAsia="仿宋_GB2312" w:cs="Times New Roman"/>
          <w:bCs/>
          <w:kern w:val="44"/>
          <w:sz w:val="32"/>
          <w:szCs w:val="32"/>
          <w:highlight w:val="none"/>
          <w:u w:val="none"/>
          <w:lang w:val="en-US" w:eastAsia="zh-CN"/>
        </w:rPr>
        <w:t>100</w:t>
      </w:r>
      <w:r>
        <w:rPr>
          <w:rFonts w:hint="default" w:ascii="Times New Roman" w:hAnsi="Times New Roman" w:eastAsia="仿宋_GB2312" w:cs="Times New Roman"/>
          <w:bCs/>
          <w:kern w:val="44"/>
          <w:sz w:val="32"/>
          <w:szCs w:val="32"/>
          <w:highlight w:val="none"/>
          <w:u w:val="none"/>
        </w:rPr>
        <w:t>%</w:t>
      </w:r>
      <w:r>
        <w:rPr>
          <w:rFonts w:hint="default" w:ascii="Times New Roman" w:hAnsi="Times New Roman" w:eastAsia="仿宋_GB2312" w:cs="Times New Roman"/>
          <w:bCs/>
          <w:kern w:val="44"/>
          <w:sz w:val="32"/>
          <w:szCs w:val="32"/>
          <w:highlight w:val="none"/>
        </w:rPr>
        <w:t>。与20</w:t>
      </w:r>
      <w:r>
        <w:rPr>
          <w:rFonts w:hint="default" w:ascii="Times New Roman" w:hAnsi="Times New Roman" w:eastAsia="仿宋_GB2312" w:cs="Times New Roman"/>
          <w:bCs/>
          <w:kern w:val="44"/>
          <w:sz w:val="32"/>
          <w:szCs w:val="32"/>
          <w:highlight w:val="none"/>
          <w:lang w:val="en-US" w:eastAsia="zh-CN"/>
        </w:rPr>
        <w:t>23</w:t>
      </w:r>
      <w:r>
        <w:rPr>
          <w:rFonts w:hint="default" w:ascii="Times New Roman" w:hAnsi="Times New Roman" w:eastAsia="仿宋_GB2312" w:cs="Times New Roman"/>
          <w:bCs/>
          <w:kern w:val="44"/>
          <w:sz w:val="32"/>
          <w:szCs w:val="32"/>
          <w:highlight w:val="none"/>
        </w:rPr>
        <w:t>年</w:t>
      </w:r>
      <w:r>
        <w:rPr>
          <w:rFonts w:hint="default" w:ascii="Times New Roman" w:hAnsi="Times New Roman" w:eastAsia="仿宋_GB2312" w:cs="Times New Roman"/>
          <w:bCs/>
          <w:kern w:val="44"/>
          <w:sz w:val="32"/>
          <w:szCs w:val="32"/>
          <w:highlight w:val="none"/>
          <w:lang w:eastAsia="zh-CN"/>
        </w:rPr>
        <w:t>度</w:t>
      </w:r>
      <w:r>
        <w:rPr>
          <w:rFonts w:hint="default" w:ascii="Times New Roman" w:hAnsi="Times New Roman" w:eastAsia="仿宋_GB2312" w:cs="Times New Roman"/>
          <w:bCs/>
          <w:kern w:val="44"/>
          <w:sz w:val="32"/>
          <w:szCs w:val="32"/>
          <w:highlight w:val="none"/>
        </w:rPr>
        <w:t>相比，</w:t>
      </w:r>
      <w:r>
        <w:rPr>
          <w:rFonts w:hint="default" w:ascii="Times New Roman" w:hAnsi="Times New Roman" w:eastAsia="仿宋_GB2312" w:cs="Times New Roman"/>
          <w:bCs/>
          <w:kern w:val="44"/>
          <w:sz w:val="32"/>
          <w:szCs w:val="32"/>
          <w:highlight w:val="none"/>
          <w:lang w:eastAsia="zh-CN"/>
        </w:rPr>
        <w:t>一般公共预算</w:t>
      </w:r>
      <w:r>
        <w:rPr>
          <w:rFonts w:hint="default" w:ascii="Times New Roman" w:hAnsi="Times New Roman" w:eastAsia="仿宋_GB2312" w:cs="Times New Roman"/>
          <w:bCs/>
          <w:kern w:val="44"/>
          <w:sz w:val="32"/>
          <w:szCs w:val="32"/>
          <w:highlight w:val="none"/>
        </w:rPr>
        <w:t>财政拨款支出增加</w:t>
      </w:r>
      <w:r>
        <w:rPr>
          <w:rFonts w:hint="default" w:ascii="Times New Roman" w:hAnsi="Times New Roman" w:eastAsia="仿宋_GB2312" w:cs="Times New Roman"/>
          <w:bCs/>
          <w:kern w:val="44"/>
          <w:sz w:val="32"/>
          <w:szCs w:val="32"/>
          <w:highlight w:val="none"/>
          <w:lang w:val="en-US" w:eastAsia="zh-CN"/>
        </w:rPr>
        <w:t>836.07</w:t>
      </w:r>
      <w:r>
        <w:rPr>
          <w:rFonts w:hint="default" w:ascii="Times New Roman" w:hAnsi="Times New Roman" w:eastAsia="仿宋_GB2312" w:cs="Times New Roman"/>
          <w:bCs/>
          <w:kern w:val="44"/>
          <w:sz w:val="32"/>
          <w:szCs w:val="32"/>
          <w:highlight w:val="none"/>
        </w:rPr>
        <w:t>万元，增长</w:t>
      </w:r>
      <w:r>
        <w:rPr>
          <w:rFonts w:hint="default" w:ascii="Times New Roman" w:hAnsi="Times New Roman" w:eastAsia="仿宋_GB2312" w:cs="Times New Roman"/>
          <w:bCs/>
          <w:kern w:val="44"/>
          <w:sz w:val="32"/>
          <w:szCs w:val="32"/>
          <w:highlight w:val="none"/>
          <w:lang w:val="en-US" w:eastAsia="zh-CN"/>
        </w:rPr>
        <w:t>16.25</w:t>
      </w:r>
      <w:r>
        <w:rPr>
          <w:rFonts w:hint="default" w:ascii="Times New Roman" w:hAnsi="Times New Roman" w:eastAsia="仿宋_GB2312" w:cs="Times New Roman"/>
          <w:bCs/>
          <w:kern w:val="44"/>
          <w:sz w:val="32"/>
          <w:szCs w:val="32"/>
          <w:highlight w:val="none"/>
        </w:rPr>
        <w:t>%。主要原因是</w:t>
      </w:r>
      <w:r>
        <w:rPr>
          <w:rFonts w:hint="default" w:ascii="Times New Roman" w:hAnsi="Times New Roman" w:eastAsia="仿宋_GB2312" w:cs="Times New Roman"/>
          <w:bCs/>
          <w:sz w:val="32"/>
          <w:szCs w:val="32"/>
          <w:highlight w:val="none"/>
          <w:u w:val="none"/>
          <w:lang w:val="en-US" w:eastAsia="zh-CN"/>
        </w:rPr>
        <w:t>学生教师人数增加，公用经费人员经费相应增加</w:t>
      </w:r>
      <w:r>
        <w:rPr>
          <w:rFonts w:hint="default" w:ascii="Times New Roman" w:hAnsi="Times New Roman" w:eastAsia="仿宋_GB2312" w:cs="Times New Roman"/>
          <w:bCs/>
          <w:kern w:val="44"/>
          <w:sz w:val="32"/>
          <w:szCs w:val="32"/>
          <w:highlight w:val="none"/>
        </w:rPr>
        <w:t>。</w:t>
      </w:r>
    </w:p>
    <w:p w14:paraId="74479C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(二)一般公共预算财政拨款支出决算结构情况</w:t>
      </w:r>
    </w:p>
    <w:p w14:paraId="53EFDF7B">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bCs/>
          <w:kern w:val="44"/>
          <w:sz w:val="32"/>
          <w:szCs w:val="32"/>
          <w:highlight w:val="none"/>
        </w:rPr>
      </w:pPr>
      <w:r>
        <w:rPr>
          <w:rFonts w:hint="default" w:ascii="Times New Roman" w:hAnsi="Times New Roman" w:eastAsia="仿宋_GB2312" w:cs="Times New Roman"/>
          <w:bCs/>
          <w:kern w:val="44"/>
          <w:sz w:val="32"/>
          <w:szCs w:val="32"/>
          <w:highlight w:val="none"/>
        </w:rPr>
        <w:t>20</w:t>
      </w:r>
      <w:r>
        <w:rPr>
          <w:rFonts w:hint="default" w:ascii="Times New Roman" w:hAnsi="Times New Roman" w:eastAsia="仿宋_GB2312" w:cs="Times New Roman"/>
          <w:bCs/>
          <w:kern w:val="44"/>
          <w:sz w:val="32"/>
          <w:szCs w:val="32"/>
          <w:highlight w:val="none"/>
          <w:lang w:val="en-US" w:eastAsia="zh-CN"/>
        </w:rPr>
        <w:t>24</w:t>
      </w:r>
      <w:r>
        <w:rPr>
          <w:rFonts w:hint="default" w:ascii="Times New Roman" w:hAnsi="Times New Roman" w:eastAsia="仿宋_GB2312" w:cs="Times New Roman"/>
          <w:bCs/>
          <w:kern w:val="44"/>
          <w:sz w:val="32"/>
          <w:szCs w:val="32"/>
          <w:highlight w:val="none"/>
        </w:rPr>
        <w:t>年度</w:t>
      </w:r>
      <w:r>
        <w:rPr>
          <w:rFonts w:hint="default" w:ascii="Times New Roman" w:hAnsi="Times New Roman" w:eastAsia="仿宋_GB2312" w:cs="Times New Roman"/>
          <w:bCs/>
          <w:kern w:val="44"/>
          <w:sz w:val="32"/>
          <w:szCs w:val="32"/>
          <w:highlight w:val="none"/>
          <w:lang w:eastAsia="zh-CN"/>
        </w:rPr>
        <w:t>一般公共预算</w:t>
      </w:r>
      <w:r>
        <w:rPr>
          <w:rFonts w:hint="default" w:ascii="Times New Roman" w:hAnsi="Times New Roman" w:eastAsia="仿宋_GB2312" w:cs="Times New Roman"/>
          <w:bCs/>
          <w:kern w:val="44"/>
          <w:sz w:val="32"/>
          <w:szCs w:val="32"/>
          <w:highlight w:val="none"/>
        </w:rPr>
        <w:t>财政拨款支出</w:t>
      </w:r>
      <w:r>
        <w:rPr>
          <w:rFonts w:hint="default" w:ascii="Times New Roman" w:hAnsi="Times New Roman" w:eastAsia="仿宋_GB2312" w:cs="Times New Roman"/>
          <w:bCs/>
          <w:kern w:val="44"/>
          <w:sz w:val="32"/>
          <w:szCs w:val="32"/>
          <w:highlight w:val="none"/>
          <w:u w:val="none"/>
          <w:lang w:val="en-US" w:eastAsia="zh-CN"/>
        </w:rPr>
        <w:t>5981.77</w:t>
      </w:r>
      <w:r>
        <w:rPr>
          <w:rFonts w:hint="default" w:ascii="Times New Roman" w:hAnsi="Times New Roman" w:eastAsia="仿宋_GB2312" w:cs="Times New Roman"/>
          <w:bCs/>
          <w:kern w:val="44"/>
          <w:sz w:val="32"/>
          <w:szCs w:val="32"/>
          <w:highlight w:val="none"/>
        </w:rPr>
        <w:t>万元，主要用于以下方面：</w:t>
      </w:r>
    </w:p>
    <w:p w14:paraId="6B5D9E7B">
      <w:pPr>
        <w:pStyle w:val="3"/>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lang w:val="en-US" w:eastAsia="zh-CN"/>
        </w:rPr>
        <w:t>1.</w:t>
      </w:r>
      <w:r>
        <w:rPr>
          <w:rFonts w:hint="default" w:ascii="Times New Roman" w:hAnsi="Times New Roman" w:eastAsia="仿宋_GB2312" w:cs="Times New Roman"/>
          <w:spacing w:val="0"/>
          <w:sz w:val="32"/>
        </w:rPr>
        <w:t>教育支出</w:t>
      </w:r>
      <w:r>
        <w:rPr>
          <w:rFonts w:hint="default" w:ascii="Times New Roman" w:hAnsi="Times New Roman" w:eastAsia="仿宋_GB2312" w:cs="Times New Roman"/>
          <w:spacing w:val="0"/>
          <w:sz w:val="32"/>
          <w:lang w:eastAsia="zh-CN"/>
        </w:rPr>
        <w:t>（</w:t>
      </w:r>
      <w:r>
        <w:rPr>
          <w:rFonts w:hint="default" w:ascii="Times New Roman" w:hAnsi="Times New Roman" w:eastAsia="仿宋_GB2312" w:cs="Times New Roman"/>
          <w:spacing w:val="0"/>
          <w:sz w:val="32"/>
        </w:rPr>
        <w:t>类</w:t>
      </w:r>
      <w:r>
        <w:rPr>
          <w:rFonts w:hint="default" w:ascii="Times New Roman" w:hAnsi="Times New Roman" w:eastAsia="仿宋_GB2312" w:cs="Times New Roman"/>
          <w:spacing w:val="0"/>
          <w:sz w:val="32"/>
          <w:lang w:eastAsia="zh-CN"/>
        </w:rPr>
        <w:t>）</w:t>
      </w:r>
      <w:r>
        <w:rPr>
          <w:rFonts w:hint="default" w:ascii="Times New Roman" w:hAnsi="Times New Roman" w:eastAsia="仿宋_GB2312" w:cs="Times New Roman"/>
          <w:spacing w:val="0"/>
          <w:sz w:val="32"/>
          <w:lang w:val="en-US" w:eastAsia="zh-CN"/>
        </w:rPr>
        <w:t>5565.06</w:t>
      </w:r>
      <w:r>
        <w:rPr>
          <w:rFonts w:hint="default" w:ascii="Times New Roman" w:hAnsi="Times New Roman" w:eastAsia="仿宋_GB2312" w:cs="Times New Roman"/>
          <w:spacing w:val="0"/>
          <w:sz w:val="32"/>
        </w:rPr>
        <w:t>万元，占</w:t>
      </w:r>
      <w:r>
        <w:rPr>
          <w:rFonts w:hint="default" w:ascii="Times New Roman" w:hAnsi="Times New Roman" w:eastAsia="仿宋_GB2312" w:cs="Times New Roman"/>
          <w:spacing w:val="0"/>
          <w:sz w:val="32"/>
          <w:lang w:val="en-US" w:eastAsia="zh-CN"/>
        </w:rPr>
        <w:t>93.03</w:t>
      </w:r>
      <w:r>
        <w:rPr>
          <w:rFonts w:hint="default" w:ascii="Times New Roman" w:hAnsi="Times New Roman" w:eastAsia="仿宋_GB2312" w:cs="Times New Roman"/>
          <w:spacing w:val="0"/>
          <w:sz w:val="32"/>
        </w:rPr>
        <w:t>%。主要是用于人员经费支出和学校公用经费支出。</w:t>
      </w:r>
    </w:p>
    <w:p w14:paraId="54480F71">
      <w:pPr>
        <w:pStyle w:val="7"/>
        <w:keepNext w:val="0"/>
        <w:keepLines w:val="0"/>
        <w:pageBreakBefore w:val="0"/>
        <w:widowControl/>
        <w:kinsoku/>
        <w:wordWrap/>
        <w:overflowPunct/>
        <w:topLinePunct w:val="0"/>
        <w:autoSpaceDE w:val="0"/>
        <w:autoSpaceDN w:val="0"/>
        <w:bidi w:val="0"/>
        <w:adjustRightInd w:val="0"/>
        <w:snapToGrid w:val="0"/>
        <w:spacing w:line="580" w:lineRule="atLeast"/>
        <w:ind w:left="0" w:leftChars="0" w:firstLine="640" w:firstLineChars="200"/>
        <w:jc w:val="both"/>
        <w:textAlignment w:val="baseline"/>
        <w:rPr>
          <w:rFonts w:hint="default" w:ascii="Times New Roman" w:hAnsi="Times New Roman" w:eastAsia="仿宋_GB2312" w:cs="Times New Roman"/>
          <w:lang w:eastAsia="zh-CN"/>
        </w:rPr>
      </w:pPr>
      <w:r>
        <w:rPr>
          <w:rFonts w:hint="default" w:ascii="Times New Roman" w:hAnsi="Times New Roman" w:cs="Times New Roman"/>
          <w:spacing w:val="0"/>
          <w:sz w:val="32"/>
          <w:lang w:val="en-US" w:eastAsia="zh-CN"/>
        </w:rPr>
        <w:t>2</w:t>
      </w:r>
      <w:r>
        <w:rPr>
          <w:rFonts w:hint="default" w:ascii="Times New Roman" w:hAnsi="Times New Roman" w:eastAsia="仿宋_GB2312" w:cs="Times New Roman"/>
          <w:spacing w:val="0"/>
          <w:sz w:val="32"/>
        </w:rPr>
        <w:t>.社会保障</w:t>
      </w:r>
      <w:r>
        <w:rPr>
          <w:rFonts w:hint="default" w:ascii="Times New Roman" w:hAnsi="Times New Roman" w:eastAsia="仿宋_GB2312" w:cs="Times New Roman"/>
          <w:snapToGrid w:val="0"/>
          <w:color w:val="000000"/>
          <w:spacing w:val="0"/>
          <w:kern w:val="0"/>
          <w:sz w:val="32"/>
          <w:szCs w:val="32"/>
          <w:lang w:val="en-US" w:eastAsia="en-US" w:bidi="ar-SA"/>
        </w:rPr>
        <w:t>和就业支出</w:t>
      </w:r>
      <w:r>
        <w:rPr>
          <w:rFonts w:hint="default" w:ascii="Times New Roman" w:hAnsi="Times New Roman" w:cs="Times New Roman"/>
          <w:snapToGrid w:val="0"/>
          <w:color w:val="000000"/>
          <w:spacing w:val="0"/>
          <w:kern w:val="0"/>
          <w:sz w:val="32"/>
          <w:szCs w:val="32"/>
          <w:lang w:val="en-US" w:eastAsia="zh-CN" w:bidi="ar-SA"/>
        </w:rPr>
        <w:t>（</w:t>
      </w:r>
      <w:r>
        <w:rPr>
          <w:rFonts w:hint="default" w:ascii="Times New Roman" w:hAnsi="Times New Roman" w:eastAsia="仿宋_GB2312" w:cs="Times New Roman"/>
          <w:snapToGrid w:val="0"/>
          <w:color w:val="000000"/>
          <w:spacing w:val="0"/>
          <w:kern w:val="0"/>
          <w:sz w:val="32"/>
          <w:szCs w:val="32"/>
          <w:lang w:val="en-US" w:eastAsia="en-US" w:bidi="ar-SA"/>
        </w:rPr>
        <w:t>类</w:t>
      </w:r>
      <w:r>
        <w:rPr>
          <w:rFonts w:hint="default" w:ascii="Times New Roman" w:hAnsi="Times New Roman" w:cs="Times New Roman"/>
          <w:snapToGrid w:val="0"/>
          <w:color w:val="000000"/>
          <w:spacing w:val="0"/>
          <w:kern w:val="0"/>
          <w:sz w:val="32"/>
          <w:szCs w:val="32"/>
          <w:lang w:val="en-US" w:eastAsia="zh-CN" w:bidi="ar-SA"/>
        </w:rPr>
        <w:t>）</w:t>
      </w:r>
      <w:r>
        <w:rPr>
          <w:rFonts w:hint="default" w:ascii="Times New Roman" w:hAnsi="Times New Roman" w:eastAsia="仿宋_GB2312" w:cs="Times New Roman"/>
          <w:snapToGrid w:val="0"/>
          <w:color w:val="000000"/>
          <w:spacing w:val="0"/>
          <w:kern w:val="0"/>
          <w:sz w:val="32"/>
          <w:szCs w:val="32"/>
          <w:lang w:val="en-US" w:eastAsia="en-US" w:bidi="ar-SA"/>
        </w:rPr>
        <w:t>416.71万</w:t>
      </w:r>
      <w:r>
        <w:rPr>
          <w:rFonts w:hint="default" w:ascii="Times New Roman" w:hAnsi="Times New Roman" w:cs="Times New Roman"/>
          <w:snapToGrid w:val="0"/>
          <w:color w:val="000000"/>
          <w:spacing w:val="0"/>
          <w:kern w:val="0"/>
          <w:sz w:val="32"/>
          <w:szCs w:val="32"/>
          <w:lang w:val="en-US" w:eastAsia="zh-CN" w:bidi="ar-SA"/>
        </w:rPr>
        <w:t>元，占6.97%</w:t>
      </w:r>
      <w:r>
        <w:rPr>
          <w:rFonts w:hint="default" w:ascii="Times New Roman" w:hAnsi="Times New Roman" w:eastAsia="仿宋_GB2312" w:cs="Times New Roman"/>
          <w:spacing w:val="0"/>
          <w:sz w:val="32"/>
        </w:rPr>
        <w:t>。主要是用于</w:t>
      </w:r>
      <w:r>
        <w:rPr>
          <w:rFonts w:hint="default" w:ascii="Times New Roman" w:hAnsi="Times New Roman" w:eastAsia="仿宋_GB2312" w:cs="Times New Roman"/>
          <w:snapToGrid w:val="0"/>
          <w:color w:val="000000"/>
          <w:spacing w:val="0"/>
          <w:kern w:val="0"/>
          <w:sz w:val="32"/>
          <w:szCs w:val="32"/>
          <w:lang w:val="en-US" w:eastAsia="en-US" w:bidi="ar-SA"/>
        </w:rPr>
        <w:t>教师养老保险支出</w:t>
      </w:r>
      <w:r>
        <w:rPr>
          <w:rFonts w:hint="default" w:ascii="Times New Roman" w:hAnsi="Times New Roman" w:cs="Times New Roman"/>
          <w:snapToGrid w:val="0"/>
          <w:color w:val="000000"/>
          <w:spacing w:val="0"/>
          <w:kern w:val="0"/>
          <w:sz w:val="32"/>
          <w:szCs w:val="32"/>
          <w:lang w:val="en-US" w:eastAsia="zh-CN" w:bidi="ar-SA"/>
        </w:rPr>
        <w:t>。</w:t>
      </w:r>
    </w:p>
    <w:p w14:paraId="41F2A2E7">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14:paraId="755D6FE7">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202</w:t>
      </w:r>
      <w:r>
        <w:rPr>
          <w:rFonts w:hint="default"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年度一般公共预算财政拨款支出年初预算为</w:t>
      </w:r>
      <w:r>
        <w:rPr>
          <w:rFonts w:hint="default" w:ascii="Times New Roman" w:hAnsi="Times New Roman" w:eastAsia="仿宋_GB2312" w:cs="Times New Roman"/>
          <w:snapToGrid w:val="0"/>
          <w:color w:val="000000"/>
          <w:spacing w:val="0"/>
          <w:kern w:val="0"/>
          <w:sz w:val="32"/>
          <w:szCs w:val="32"/>
          <w:lang w:val="en-US" w:eastAsia="en-US" w:bidi="ar-SA"/>
        </w:rPr>
        <w:t>5524</w:t>
      </w:r>
      <w:r>
        <w:rPr>
          <w:rFonts w:hint="default" w:ascii="Times New Roman" w:hAnsi="Times New Roman" w:eastAsia="仿宋_GB2312" w:cs="Times New Roman"/>
          <w:snapToGrid w:val="0"/>
          <w:color w:val="000000"/>
          <w:spacing w:val="0"/>
          <w:kern w:val="0"/>
          <w:sz w:val="32"/>
          <w:szCs w:val="32"/>
          <w:lang w:val="en-US" w:eastAsia="zh-CN" w:bidi="ar-SA"/>
        </w:rPr>
        <w:t>.</w:t>
      </w:r>
      <w:r>
        <w:rPr>
          <w:rFonts w:hint="default" w:ascii="Times New Roman" w:hAnsi="Times New Roman" w:eastAsia="仿宋_GB2312" w:cs="Times New Roman"/>
          <w:snapToGrid w:val="0"/>
          <w:color w:val="000000"/>
          <w:spacing w:val="0"/>
          <w:kern w:val="0"/>
          <w:sz w:val="32"/>
          <w:szCs w:val="32"/>
          <w:lang w:val="en-US" w:eastAsia="en-US" w:bidi="ar-SA"/>
        </w:rPr>
        <w:t>8</w:t>
      </w:r>
      <w:r>
        <w:rPr>
          <w:rFonts w:hint="default" w:ascii="Times New Roman" w:hAnsi="Times New Roman" w:eastAsia="仿宋_GB2312" w:cs="Times New Roman"/>
          <w:snapToGrid w:val="0"/>
          <w:color w:val="000000"/>
          <w:spacing w:val="0"/>
          <w:kern w:val="0"/>
          <w:sz w:val="32"/>
          <w:szCs w:val="32"/>
          <w:lang w:val="en-US" w:eastAsia="zh-CN" w:bidi="ar-SA"/>
        </w:rPr>
        <w:t>3</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1"/>
        </w:rPr>
        <w:t>支出决算为</w:t>
      </w:r>
      <w:r>
        <w:rPr>
          <w:rFonts w:hint="default" w:ascii="Times New Roman" w:hAnsi="Times New Roman" w:eastAsia="仿宋_GB2312" w:cs="Times New Roman"/>
          <w:bCs/>
          <w:kern w:val="44"/>
          <w:sz w:val="32"/>
          <w:szCs w:val="32"/>
          <w:highlight w:val="none"/>
          <w:u w:val="none"/>
          <w:lang w:val="en-US" w:eastAsia="zh-CN"/>
        </w:rPr>
        <w:t>5981.77</w:t>
      </w:r>
      <w:r>
        <w:rPr>
          <w:rFonts w:hint="default" w:ascii="Times New Roman" w:hAnsi="Times New Roman" w:eastAsia="仿宋_GB2312" w:cs="Times New Roman"/>
          <w:spacing w:val="-1"/>
        </w:rPr>
        <w:t>万元，完成年初预算的</w:t>
      </w:r>
      <w:r>
        <w:rPr>
          <w:rFonts w:hint="default" w:ascii="Times New Roman" w:hAnsi="Times New Roman" w:eastAsia="仿宋_GB2312" w:cs="Times New Roman"/>
          <w:spacing w:val="-1"/>
          <w:u w:val="none" w:color="auto"/>
          <w:lang w:val="en-US" w:eastAsia="zh-CN"/>
        </w:rPr>
        <w:t>100</w:t>
      </w:r>
      <w:r>
        <w:rPr>
          <w:rFonts w:hint="default" w:ascii="Times New Roman" w:hAnsi="Times New Roman" w:eastAsia="仿宋_GB2312" w:cs="Times New Roman"/>
          <w:spacing w:val="-148"/>
          <w:u w:val="none" w:color="auto"/>
        </w:rPr>
        <w:t xml:space="preserve"> </w:t>
      </w:r>
      <w:r>
        <w:rPr>
          <w:rFonts w:hint="default" w:ascii="Times New Roman" w:hAnsi="Times New Roman" w:eastAsia="仿宋_GB2312" w:cs="Times New Roman"/>
          <w:spacing w:val="-1"/>
          <w:u w:val="none" w:color="auto"/>
        </w:rPr>
        <w:t>%。其中：基本支出</w:t>
      </w:r>
      <w:r>
        <w:rPr>
          <w:rFonts w:hint="default" w:ascii="Times New Roman" w:hAnsi="Times New Roman" w:eastAsia="仿宋_GB2312" w:cs="Times New Roman"/>
          <w:u w:val="none" w:color="auto"/>
        </w:rPr>
        <w:t>5790.25</w:t>
      </w:r>
      <w:r>
        <w:rPr>
          <w:rFonts w:hint="default" w:ascii="Times New Roman" w:hAnsi="Times New Roman" w:eastAsia="仿宋_GB2312" w:cs="Times New Roman"/>
          <w:spacing w:val="-6"/>
          <w:u w:val="none" w:color="auto"/>
        </w:rPr>
        <w:t>万元，项目支出191.52</w:t>
      </w:r>
      <w:r>
        <w:rPr>
          <w:rFonts w:hint="default" w:ascii="Times New Roman" w:hAnsi="Times New Roman" w:eastAsia="仿宋_GB2312" w:cs="Times New Roman"/>
          <w:spacing w:val="-127"/>
          <w:u w:val="none" w:color="auto"/>
        </w:rPr>
        <w:t xml:space="preserve"> </w:t>
      </w:r>
      <w:r>
        <w:rPr>
          <w:rFonts w:hint="default" w:ascii="Times New Roman" w:hAnsi="Times New Roman" w:eastAsia="仿宋_GB2312" w:cs="Times New Roman"/>
          <w:spacing w:val="-6"/>
          <w:u w:val="none" w:color="auto"/>
        </w:rPr>
        <w:t>万元</w:t>
      </w:r>
      <w:r>
        <w:rPr>
          <w:rFonts w:hint="default" w:ascii="Times New Roman" w:hAnsi="Times New Roman" w:eastAsia="仿宋_GB2312" w:cs="Times New Roman"/>
          <w:spacing w:val="-6"/>
        </w:rPr>
        <w:t>。项目支出主要用于城乡义务教育补助经费</w:t>
      </w:r>
      <w:r>
        <w:rPr>
          <w:rFonts w:hint="default" w:ascii="Times New Roman" w:hAnsi="Times New Roman" w:eastAsia="仿宋_GB2312" w:cs="Times New Roman"/>
          <w:spacing w:val="-6"/>
          <w:lang w:val="en-US" w:eastAsia="zh-CN"/>
        </w:rPr>
        <w:t>161.94</w:t>
      </w:r>
      <w:r>
        <w:rPr>
          <w:rFonts w:hint="default" w:ascii="Times New Roman" w:hAnsi="Times New Roman" w:eastAsia="仿宋_GB2312" w:cs="Times New Roman"/>
          <w:spacing w:val="-1"/>
        </w:rPr>
        <w:t>万元，主要成效补充公用经费，保证学校日常运转；城乡义务教育经费保障机制省级资金</w:t>
      </w:r>
      <w:r>
        <w:rPr>
          <w:rFonts w:hint="default" w:ascii="Times New Roman" w:hAnsi="Times New Roman" w:eastAsia="仿宋_GB2312" w:cs="Times New Roman"/>
          <w:spacing w:val="-1"/>
          <w:lang w:val="en-US" w:eastAsia="zh-CN"/>
        </w:rPr>
        <w:t>24.95</w:t>
      </w:r>
      <w:r>
        <w:rPr>
          <w:rFonts w:hint="default" w:ascii="Times New Roman" w:hAnsi="Times New Roman" w:eastAsia="仿宋_GB2312" w:cs="Times New Roman"/>
          <w:spacing w:val="-1"/>
        </w:rPr>
        <w:t>万元，主要成效补充公用经费，保证学校日常运转；教育事业发展专项</w:t>
      </w:r>
      <w:r>
        <w:rPr>
          <w:rFonts w:hint="default" w:ascii="Times New Roman" w:hAnsi="Times New Roman" w:eastAsia="仿宋_GB2312" w:cs="Times New Roman"/>
          <w:spacing w:val="-1"/>
          <w:lang w:val="en-US" w:eastAsia="zh-CN"/>
        </w:rPr>
        <w:t>4.63万元，</w:t>
      </w:r>
      <w:r>
        <w:rPr>
          <w:rFonts w:hint="default" w:ascii="Times New Roman" w:hAnsi="Times New Roman" w:eastAsia="仿宋_GB2312" w:cs="Times New Roman"/>
          <w:spacing w:val="-1"/>
        </w:rPr>
        <w:t>主要成效</w:t>
      </w:r>
      <w:r>
        <w:rPr>
          <w:rFonts w:hint="default" w:ascii="Times New Roman" w:hAnsi="Times New Roman" w:eastAsia="仿宋_GB2312" w:cs="Times New Roman"/>
          <w:spacing w:val="-1"/>
          <w:lang w:val="en-US" w:eastAsia="zh-CN"/>
        </w:rPr>
        <w:t>教联体教师培训发展</w:t>
      </w:r>
      <w:r>
        <w:rPr>
          <w:rFonts w:hint="default" w:ascii="Times New Roman" w:hAnsi="Times New Roman" w:eastAsia="仿宋_GB2312" w:cs="Times New Roman"/>
          <w:spacing w:val="-16"/>
        </w:rPr>
        <w:t>。</w:t>
      </w:r>
    </w:p>
    <w:p w14:paraId="70D7E9F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jc w:val="both"/>
        <w:rPr>
          <w:rFonts w:hint="default" w:ascii="Times New Roman" w:hAnsi="Times New Roman" w:eastAsia="仿宋_GB2312" w:cs="Times New Roman"/>
          <w:spacing w:val="-1"/>
        </w:rPr>
      </w:pPr>
      <w:r>
        <w:rPr>
          <w:rFonts w:hint="default" w:ascii="Times New Roman" w:hAnsi="Times New Roman" w:eastAsia="仿宋_GB2312" w:cs="Times New Roman"/>
          <w:spacing w:val="-7"/>
        </w:rPr>
        <w:t>1.教</w:t>
      </w:r>
      <w:r>
        <w:rPr>
          <w:rFonts w:hint="default" w:ascii="Times New Roman" w:hAnsi="Times New Roman" w:eastAsia="仿宋_GB2312" w:cs="Times New Roman"/>
          <w:spacing w:val="-1"/>
        </w:rPr>
        <w:t>育支出(类)普通教育(款)小学教育(项)。年初预算为5108</w:t>
      </w:r>
      <w:r>
        <w:rPr>
          <w:rFonts w:hint="default" w:ascii="Times New Roman" w:hAnsi="Times New Roman" w:eastAsia="仿宋_GB2312" w:cs="Times New Roman"/>
          <w:spacing w:val="-1"/>
          <w:lang w:val="en-US" w:eastAsia="zh-CN"/>
        </w:rPr>
        <w:t>.</w:t>
      </w:r>
      <w:r>
        <w:rPr>
          <w:rFonts w:hint="default" w:ascii="Times New Roman" w:hAnsi="Times New Roman" w:eastAsia="仿宋_GB2312" w:cs="Times New Roman"/>
          <w:spacing w:val="-1"/>
        </w:rPr>
        <w:t>12万元，支出决算为5565.06万元，完成年初预算的</w:t>
      </w:r>
      <w:r>
        <w:rPr>
          <w:rFonts w:hint="default" w:ascii="Times New Roman" w:hAnsi="Times New Roman" w:eastAsia="仿宋_GB2312" w:cs="Times New Roman"/>
          <w:spacing w:val="-1"/>
          <w:lang w:val="en-US" w:eastAsia="zh-CN"/>
        </w:rPr>
        <w:t>108.95</w:t>
      </w:r>
      <w:r>
        <w:rPr>
          <w:rFonts w:hint="default" w:ascii="Times New Roman" w:hAnsi="Times New Roman" w:eastAsia="仿宋_GB2312" w:cs="Times New Roman"/>
          <w:spacing w:val="-1"/>
        </w:rPr>
        <w:t>%</w:t>
      </w:r>
      <w:r>
        <w:rPr>
          <w:rFonts w:hint="default" w:ascii="Times New Roman" w:hAnsi="Times New Roman" w:eastAsia="仿宋_GB2312" w:cs="Times New Roman"/>
          <w:spacing w:val="-1"/>
          <w:lang w:eastAsia="zh-CN"/>
        </w:rPr>
        <w:t>，支出决算数大于年初预算数的主要原因：</w:t>
      </w:r>
      <w:r>
        <w:rPr>
          <w:rFonts w:hint="default" w:ascii="Times New Roman" w:hAnsi="Times New Roman" w:eastAsia="仿宋_GB2312" w:cs="Times New Roman"/>
          <w:bCs/>
          <w:sz w:val="32"/>
          <w:szCs w:val="32"/>
          <w:highlight w:val="none"/>
          <w:u w:val="none"/>
          <w:lang w:val="en-US" w:eastAsia="zh-CN"/>
        </w:rPr>
        <w:t>学生教师人数增加，公用经费人员经费相应增加</w:t>
      </w:r>
      <w:r>
        <w:rPr>
          <w:rFonts w:hint="default" w:ascii="Times New Roman" w:hAnsi="Times New Roman" w:eastAsia="仿宋_GB2312" w:cs="Times New Roman"/>
          <w:spacing w:val="-1"/>
        </w:rPr>
        <w:t>。</w:t>
      </w:r>
    </w:p>
    <w:p w14:paraId="7A7B84D3">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1"/>
        </w:rPr>
        <w:t>2.社会保障和就业支出(类)行政事业单位养老支出(款)机关事业单位基本养老保险缴费支出(项)。年初预算为</w:t>
      </w:r>
      <w:r>
        <w:rPr>
          <w:rFonts w:hint="default" w:ascii="Times New Roman" w:hAnsi="Times New Roman" w:eastAsia="仿宋_GB2312" w:cs="Times New Roman"/>
          <w:spacing w:val="-1"/>
          <w:lang w:val="en-US" w:eastAsia="zh-CN"/>
        </w:rPr>
        <w:t>416.71</w:t>
      </w:r>
      <w:r>
        <w:rPr>
          <w:rFonts w:hint="default" w:ascii="Times New Roman" w:hAnsi="Times New Roman" w:eastAsia="仿宋_GB2312" w:cs="Times New Roman"/>
          <w:spacing w:val="-1"/>
        </w:rPr>
        <w:t>万元，支出决算为</w:t>
      </w:r>
      <w:r>
        <w:rPr>
          <w:rFonts w:hint="default" w:ascii="Times New Roman" w:hAnsi="Times New Roman" w:eastAsia="仿宋_GB2312" w:cs="Times New Roman"/>
          <w:spacing w:val="-1"/>
          <w:lang w:val="en-US" w:eastAsia="zh-CN"/>
        </w:rPr>
        <w:t>416.71</w:t>
      </w:r>
      <w:r>
        <w:rPr>
          <w:rFonts w:hint="default" w:ascii="Times New Roman" w:hAnsi="Times New Roman" w:eastAsia="仿宋_GB2312" w:cs="Times New Roman"/>
          <w:spacing w:val="-1"/>
        </w:rPr>
        <w:t>万元，完成年初预算的</w:t>
      </w:r>
      <w:r>
        <w:rPr>
          <w:rFonts w:hint="default" w:ascii="Times New Roman" w:hAnsi="Times New Roman" w:eastAsia="仿宋_GB2312" w:cs="Times New Roman"/>
          <w:spacing w:val="-1"/>
          <w:lang w:val="en-US" w:eastAsia="zh-CN"/>
        </w:rPr>
        <w:t>100</w:t>
      </w:r>
      <w:r>
        <w:rPr>
          <w:rFonts w:hint="default" w:ascii="Times New Roman" w:hAnsi="Times New Roman" w:eastAsia="仿宋_GB2312" w:cs="Times New Roman"/>
          <w:spacing w:val="-1"/>
        </w:rPr>
        <w:t>%</w:t>
      </w:r>
      <w:r>
        <w:rPr>
          <w:rFonts w:hint="default" w:ascii="Times New Roman" w:hAnsi="Times New Roman" w:eastAsia="仿宋_GB2312" w:cs="Times New Roman"/>
          <w:spacing w:val="-18"/>
        </w:rPr>
        <w:t>。</w:t>
      </w:r>
    </w:p>
    <w:p w14:paraId="0BFD23D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pacing w:val="-1"/>
          <w:sz w:val="32"/>
          <w:szCs w:val="32"/>
          <w:highlight w:val="none"/>
        </w:rPr>
        <w:t>六、一般公共预算财政拨款基本支出决算情况说明</w:t>
      </w:r>
    </w:p>
    <w:p w14:paraId="52FFA0D0">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u w:val="none" w:color="auto"/>
        </w:rPr>
      </w:pPr>
      <w:r>
        <w:rPr>
          <w:rFonts w:hint="default" w:ascii="Times New Roman" w:hAnsi="Times New Roman" w:eastAsia="仿宋_GB2312" w:cs="Times New Roman"/>
          <w:spacing w:val="-7"/>
          <w:highlight w:val="none"/>
        </w:rPr>
        <w:t>202</w:t>
      </w:r>
      <w:r>
        <w:rPr>
          <w:rFonts w:hint="default" w:ascii="Times New Roman" w:hAnsi="Times New Roman" w:eastAsia="仿宋_GB2312" w:cs="Times New Roman"/>
          <w:spacing w:val="-7"/>
          <w:highlight w:val="none"/>
          <w:lang w:val="en-US" w:eastAsia="zh-CN"/>
        </w:rPr>
        <w:t>4</w:t>
      </w:r>
      <w:r>
        <w:rPr>
          <w:rFonts w:hint="default" w:ascii="Times New Roman" w:hAnsi="Times New Roman" w:eastAsia="仿宋_GB2312" w:cs="Times New Roman"/>
          <w:spacing w:val="-47"/>
          <w:highlight w:val="none"/>
        </w:rPr>
        <w:t xml:space="preserve"> </w:t>
      </w:r>
      <w:r>
        <w:rPr>
          <w:rFonts w:hint="default" w:ascii="Times New Roman" w:hAnsi="Times New Roman" w:eastAsia="仿宋_GB2312" w:cs="Times New Roman"/>
          <w:spacing w:val="-7"/>
          <w:highlight w:val="none"/>
        </w:rPr>
        <w:t>年度</w:t>
      </w:r>
      <w:r>
        <w:rPr>
          <w:rFonts w:hint="default" w:ascii="Times New Roman" w:hAnsi="Times New Roman" w:eastAsia="仿宋_GB2312" w:cs="Times New Roman"/>
          <w:spacing w:val="-7"/>
        </w:rPr>
        <w:t>一般公共预算财政拨款基本支出</w:t>
      </w:r>
      <w:r>
        <w:rPr>
          <w:rFonts w:hint="default" w:ascii="Times New Roman" w:hAnsi="Times New Roman" w:eastAsia="仿宋_GB2312" w:cs="Times New Roman"/>
          <w:spacing w:val="-7"/>
          <w:u w:val="none" w:color="auto"/>
          <w:lang w:val="en-US" w:eastAsia="zh-CN"/>
        </w:rPr>
        <w:t>5790.25</w:t>
      </w:r>
      <w:r>
        <w:rPr>
          <w:rFonts w:hint="default" w:ascii="Times New Roman" w:hAnsi="Times New Roman" w:eastAsia="仿宋_GB2312" w:cs="Times New Roman"/>
          <w:spacing w:val="-7"/>
          <w:u w:val="none" w:color="auto"/>
        </w:rPr>
        <w:t>万元，其中：</w:t>
      </w:r>
      <w:r>
        <w:rPr>
          <w:rFonts w:hint="default" w:ascii="Times New Roman" w:hAnsi="Times New Roman" w:eastAsia="仿宋_GB2312" w:cs="Times New Roman"/>
          <w:spacing w:val="-13"/>
          <w:u w:val="none" w:color="auto"/>
        </w:rPr>
        <w:t>人员经费</w:t>
      </w:r>
      <w:r>
        <w:rPr>
          <w:rFonts w:hint="default" w:ascii="Times New Roman" w:hAnsi="Times New Roman" w:eastAsia="仿宋_GB2312" w:cs="Times New Roman"/>
          <w:spacing w:val="-7"/>
          <w:u w:val="none" w:color="auto"/>
          <w:lang w:val="en-US" w:eastAsia="zh-CN"/>
        </w:rPr>
        <w:t>5296.24</w:t>
      </w:r>
      <w:r>
        <w:rPr>
          <w:rFonts w:hint="default" w:ascii="Times New Roman" w:hAnsi="Times New Roman" w:eastAsia="仿宋_GB2312" w:cs="Times New Roman"/>
          <w:spacing w:val="-13"/>
          <w:u w:val="none" w:color="auto"/>
        </w:rPr>
        <w:t>万元，主要包括：基本工资、津贴补贴、</w:t>
      </w:r>
      <w:r>
        <w:rPr>
          <w:rFonts w:hint="default" w:ascii="Times New Roman" w:hAnsi="Times New Roman" w:eastAsia="仿宋_GB2312" w:cs="Times New Roman"/>
          <w:spacing w:val="-5"/>
          <w:u w:val="none" w:color="auto"/>
        </w:rPr>
        <w:t>绩效工资、机关事业单位基本养老保险缴费、职业年金缴费、职工基本医疗保险缴费、公务员医疗补助缴费、其他社会保障缴费、住房公积金、医疗费</w:t>
      </w:r>
      <w:r>
        <w:rPr>
          <w:rFonts w:hint="default" w:ascii="Times New Roman" w:hAnsi="Times New Roman" w:eastAsia="仿宋_GB2312" w:cs="Times New Roman"/>
          <w:spacing w:val="-1"/>
          <w:u w:val="none" w:color="auto"/>
        </w:rPr>
        <w:t>。</w:t>
      </w:r>
    </w:p>
    <w:p w14:paraId="46771239">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u w:val="none" w:color="auto"/>
        </w:rPr>
      </w:pPr>
      <w:r>
        <w:rPr>
          <w:rFonts w:hint="default" w:ascii="Times New Roman" w:hAnsi="Times New Roman" w:eastAsia="仿宋_GB2312" w:cs="Times New Roman"/>
          <w:spacing w:val="-6"/>
          <w:u w:val="none" w:color="auto"/>
        </w:rPr>
        <w:t>公用经费</w:t>
      </w:r>
      <w:r>
        <w:rPr>
          <w:rFonts w:hint="default" w:ascii="Times New Roman" w:hAnsi="Times New Roman" w:eastAsia="仿宋_GB2312" w:cs="Times New Roman"/>
          <w:spacing w:val="-6"/>
          <w:u w:val="none" w:color="auto"/>
          <w:lang w:val="en-US" w:eastAsia="zh-CN"/>
        </w:rPr>
        <w:t>494.01</w:t>
      </w:r>
      <w:r>
        <w:rPr>
          <w:rFonts w:hint="default" w:ascii="Times New Roman" w:hAnsi="Times New Roman" w:eastAsia="仿宋_GB2312" w:cs="Times New Roman"/>
          <w:spacing w:val="-6"/>
          <w:u w:val="none" w:color="auto"/>
        </w:rPr>
        <w:t>万元，主要包括：办公费、</w:t>
      </w:r>
      <w:r>
        <w:rPr>
          <w:rFonts w:hint="default" w:ascii="Times New Roman" w:hAnsi="Times New Roman" w:eastAsia="仿宋_GB2312" w:cs="Times New Roman"/>
          <w:spacing w:val="-93"/>
          <w:u w:val="none" w:color="auto"/>
        </w:rPr>
        <w:t xml:space="preserve"> </w:t>
      </w:r>
      <w:r>
        <w:rPr>
          <w:rFonts w:hint="default" w:ascii="Times New Roman" w:hAnsi="Times New Roman" w:eastAsia="仿宋_GB2312" w:cs="Times New Roman"/>
          <w:spacing w:val="-6"/>
          <w:u w:val="none" w:color="auto"/>
        </w:rPr>
        <w:t>印刷费</w:t>
      </w:r>
      <w:r>
        <w:rPr>
          <w:rFonts w:hint="default" w:ascii="Times New Roman" w:hAnsi="Times New Roman" w:eastAsia="仿宋_GB2312" w:cs="Times New Roman"/>
          <w:spacing w:val="-3"/>
          <w:u w:val="none" w:color="auto"/>
        </w:rPr>
        <w:t>、水费、电费、邮电费、物业管理费、差旅费</w:t>
      </w:r>
      <w:r>
        <w:rPr>
          <w:rFonts w:hint="default" w:ascii="Times New Roman" w:hAnsi="Times New Roman" w:eastAsia="仿宋_GB2312" w:cs="Times New Roman"/>
          <w:spacing w:val="-7"/>
          <w:u w:val="none" w:color="auto"/>
        </w:rPr>
        <w:t>、维修</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护</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费、租赁费、会议费、培训费、</w:t>
      </w:r>
      <w:r>
        <w:rPr>
          <w:rFonts w:hint="default" w:ascii="Times New Roman" w:hAnsi="Times New Roman" w:eastAsia="仿宋_GB2312" w:cs="Times New Roman"/>
          <w:spacing w:val="-5"/>
          <w:u w:val="none" w:color="auto"/>
        </w:rPr>
        <w:t>专用材料费、专用燃料费、劳务费、委托业务费、工会经费、福利费、其他交通</w:t>
      </w:r>
      <w:r>
        <w:rPr>
          <w:rFonts w:hint="default" w:ascii="Times New Roman" w:hAnsi="Times New Roman" w:eastAsia="仿宋_GB2312" w:cs="Times New Roman"/>
          <w:spacing w:val="-3"/>
          <w:u w:val="none" w:color="auto"/>
        </w:rPr>
        <w:t>费用、其他商品和服务支出</w:t>
      </w:r>
      <w:r>
        <w:rPr>
          <w:rFonts w:hint="default" w:ascii="Times New Roman" w:hAnsi="Times New Roman" w:eastAsia="仿宋_GB2312" w:cs="Times New Roman"/>
          <w:spacing w:val="-1"/>
          <w:u w:val="none" w:color="auto"/>
        </w:rPr>
        <w:t>。</w:t>
      </w:r>
    </w:p>
    <w:p w14:paraId="3DFF352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z w:val="32"/>
          <w:szCs w:val="32"/>
          <w:u w:val="none" w:color="auto"/>
        </w:rPr>
        <w:t>七、政府性基金预算财政拨款收入支出决算情</w:t>
      </w:r>
      <w:r>
        <w:rPr>
          <w:rFonts w:hint="default" w:ascii="Times New Roman" w:hAnsi="Times New Roman" w:eastAsia="黑体" w:cs="Times New Roman"/>
          <w:spacing w:val="-1"/>
          <w:sz w:val="32"/>
          <w:szCs w:val="32"/>
          <w:u w:val="none" w:color="auto"/>
        </w:rPr>
        <w:t>况说明</w:t>
      </w:r>
    </w:p>
    <w:p w14:paraId="7D2D78CC">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default" w:ascii="Times New Roman" w:hAnsi="Times New Roman" w:eastAsia="仿宋_GB2312" w:cs="Times New Roman"/>
          <w:u w:val="none" w:color="auto"/>
        </w:rPr>
      </w:pPr>
      <w:r>
        <w:rPr>
          <w:rFonts w:hint="default" w:ascii="Times New Roman" w:hAnsi="Times New Roman" w:eastAsia="仿宋_GB2312" w:cs="Times New Roman"/>
          <w:u w:val="none" w:color="auto"/>
          <w:lang w:val="en-US" w:eastAsia="zh-CN"/>
        </w:rPr>
        <w:t>本部门当年无政府性基金预算财政拨款收入支出。</w:t>
      </w:r>
    </w:p>
    <w:p w14:paraId="5236386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八、国有资本经营预算财政拨款支出决算情况说明</w:t>
      </w:r>
    </w:p>
    <w:p w14:paraId="65D3612A">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0" w:firstLineChars="200"/>
        <w:jc w:val="both"/>
        <w:rPr>
          <w:rFonts w:hint="default" w:ascii="Times New Roman" w:hAnsi="Times New Roman" w:eastAsia="仿宋_GB2312" w:cs="Times New Roman"/>
          <w:u w:val="none" w:color="auto"/>
          <w:lang w:eastAsia="zh-CN"/>
        </w:rPr>
      </w:pPr>
      <w:r>
        <w:rPr>
          <w:rFonts w:hint="default" w:ascii="Times New Roman" w:hAnsi="Times New Roman" w:eastAsia="仿宋_GB2312" w:cs="Times New Roman"/>
          <w:b w:val="0"/>
          <w:bCs w:val="0"/>
          <w:spacing w:val="-10"/>
          <w:u w:val="none" w:color="auto"/>
        </w:rPr>
        <w:t>本部门当年无国有资本经营预算财政拨款支出</w:t>
      </w:r>
      <w:r>
        <w:rPr>
          <w:rFonts w:hint="default" w:ascii="Times New Roman" w:hAnsi="Times New Roman" w:eastAsia="仿宋_GB2312" w:cs="Times New Roman"/>
          <w:b w:val="0"/>
          <w:bCs w:val="0"/>
          <w:spacing w:val="-10"/>
          <w:u w:val="none" w:color="auto"/>
          <w:lang w:eastAsia="zh-CN"/>
        </w:rPr>
        <w:t>。</w:t>
      </w:r>
    </w:p>
    <w:p w14:paraId="14FE15E0">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u w:val="none" w:color="auto"/>
        </w:rPr>
      </w:pPr>
      <w:r>
        <w:rPr>
          <w:rFonts w:hint="default" w:ascii="Times New Roman" w:hAnsi="Times New Roman" w:eastAsia="黑体" w:cs="Times New Roman"/>
          <w:spacing w:val="-1"/>
          <w:sz w:val="32"/>
          <w:szCs w:val="32"/>
          <w:u w:val="none" w:color="auto"/>
        </w:rPr>
        <w:t>九、财政拨款“三公”经费支出决算情况说明</w:t>
      </w:r>
    </w:p>
    <w:p w14:paraId="29D9320B">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pacing w:val="1"/>
          <w:u w:val="none" w:color="auto"/>
          <w:lang w:eastAsia="zh-CN"/>
        </w:rPr>
      </w:pPr>
      <w:r>
        <w:rPr>
          <w:rFonts w:hint="default" w:ascii="Times New Roman" w:hAnsi="Times New Roman" w:eastAsia="仿宋_GB2312" w:cs="Times New Roman"/>
          <w:spacing w:val="1"/>
          <w:u w:val="none" w:color="auto"/>
          <w:lang w:val="en-US" w:eastAsia="zh-CN"/>
        </w:rPr>
        <w:t>2024年度“三公”经费财政拨款支出全年预算为</w:t>
      </w:r>
      <w:r>
        <w:rPr>
          <w:rFonts w:hint="default"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spacing w:val="1"/>
          <w:u w:val="none" w:color="auto"/>
          <w:lang w:val="en-US" w:eastAsia="zh-CN"/>
        </w:rPr>
        <w:t>万元，支出决算为</w:t>
      </w:r>
      <w:r>
        <w:rPr>
          <w:rFonts w:hint="default"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spacing w:val="1"/>
          <w:u w:val="none" w:color="auto"/>
          <w:lang w:val="en-US" w:eastAsia="zh-CN"/>
        </w:rPr>
        <w:t>万元。较上年增加0万元，增长0 %。</w:t>
      </w:r>
    </w:p>
    <w:p w14:paraId="2BB2D172">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u w:val="none" w:color="auto"/>
          <w:lang w:eastAsia="zh-CN"/>
        </w:rPr>
      </w:pPr>
      <w:r>
        <w:rPr>
          <w:rFonts w:hint="default" w:ascii="Times New Roman" w:hAnsi="Times New Roman" w:eastAsia="楷体_GB2312" w:cs="Times New Roman"/>
          <w:spacing w:val="0"/>
          <w:sz w:val="32"/>
          <w:szCs w:val="32"/>
          <w:u w:val="none" w:color="auto"/>
          <w:lang w:eastAsia="zh-CN"/>
        </w:rPr>
        <w:t>（二）“三公”经费财政拨款支出决算具体情况说明。</w:t>
      </w:r>
    </w:p>
    <w:p w14:paraId="6983F47D">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4"/>
          <w:u w:val="none" w:color="auto"/>
        </w:rPr>
        <w:t>1.因公出国</w:t>
      </w:r>
      <w:r>
        <w:rPr>
          <w:rFonts w:hint="default" w:ascii="Times New Roman" w:hAnsi="Times New Roman" w:eastAsia="仿宋_GB2312" w:cs="Times New Roman"/>
          <w:spacing w:val="-80"/>
          <w:u w:val="none" w:color="auto"/>
        </w:rPr>
        <w:t xml:space="preserve"> </w:t>
      </w: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境</w:t>
      </w: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费</w:t>
      </w:r>
      <w:r>
        <w:rPr>
          <w:rFonts w:hint="default" w:ascii="Times New Roman" w:hAnsi="Times New Roman" w:eastAsia="仿宋_GB2312" w:cs="Times New Roman"/>
          <w:spacing w:val="-4"/>
          <w:u w:val="none" w:color="auto"/>
          <w:lang w:eastAsia="zh-CN"/>
        </w:rPr>
        <w:t>全年</w:t>
      </w:r>
      <w:r>
        <w:rPr>
          <w:rFonts w:hint="default" w:ascii="Times New Roman" w:hAnsi="Times New Roman" w:eastAsia="仿宋_GB2312" w:cs="Times New Roman"/>
          <w:spacing w:val="-4"/>
          <w:u w:val="none" w:color="auto"/>
        </w:rPr>
        <w:t>预算为</w:t>
      </w:r>
      <w:r>
        <w:rPr>
          <w:rFonts w:hint="default"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129"/>
          <w:u w:val="none" w:color="auto"/>
        </w:rPr>
        <w:t xml:space="preserve"> </w:t>
      </w:r>
      <w:r>
        <w:rPr>
          <w:rFonts w:hint="default" w:ascii="Times New Roman" w:hAnsi="Times New Roman" w:eastAsia="仿宋_GB2312" w:cs="Times New Roman"/>
          <w:spacing w:val="-4"/>
          <w:u w:val="none" w:color="auto"/>
        </w:rPr>
        <w:t>万元，支出决算</w:t>
      </w:r>
      <w:r>
        <w:rPr>
          <w:rFonts w:hint="default" w:ascii="Times New Roman" w:hAnsi="Times New Roman" w:eastAsia="仿宋_GB2312" w:cs="Times New Roman"/>
          <w:spacing w:val="-5"/>
          <w:u w:val="none" w:color="auto"/>
        </w:rPr>
        <w:t>为</w:t>
      </w:r>
      <w:r>
        <w:rPr>
          <w:rFonts w:hint="default"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spacing w:val="-5"/>
          <w:u w:val="none" w:color="auto"/>
        </w:rPr>
        <w:t>万元</w:t>
      </w:r>
      <w:r>
        <w:rPr>
          <w:rFonts w:hint="default" w:ascii="Times New Roman" w:hAnsi="Times New Roman" w:eastAsia="仿宋_GB2312" w:cs="Times New Roman"/>
          <w:spacing w:val="11"/>
          <w:u w:val="none" w:color="auto"/>
        </w:rPr>
        <w:t>，</w:t>
      </w:r>
      <w:r>
        <w:rPr>
          <w:rFonts w:hint="default" w:ascii="Times New Roman" w:hAnsi="Times New Roman" w:eastAsia="仿宋_GB2312" w:cs="Times New Roman"/>
          <w:spacing w:val="-78"/>
          <w:u w:val="none" w:color="auto"/>
        </w:rPr>
        <w:t xml:space="preserve"> </w:t>
      </w:r>
      <w:r>
        <w:rPr>
          <w:rFonts w:hint="default" w:ascii="Times New Roman" w:hAnsi="Times New Roman" w:eastAsia="仿宋_GB2312" w:cs="Times New Roman"/>
          <w:spacing w:val="11"/>
          <w:u w:val="none" w:color="auto"/>
        </w:rPr>
        <w:t>比</w:t>
      </w:r>
      <w:r>
        <w:rPr>
          <w:rFonts w:hint="default" w:ascii="Times New Roman" w:hAnsi="Times New Roman" w:eastAsia="仿宋_GB2312" w:cs="Times New Roman"/>
          <w:spacing w:val="11"/>
          <w:u w:val="none" w:color="auto"/>
          <w:lang w:eastAsia="zh-CN"/>
        </w:rPr>
        <w:t>上年</w:t>
      </w:r>
      <w:r>
        <w:rPr>
          <w:rFonts w:hint="default" w:ascii="Times New Roman" w:hAnsi="Times New Roman" w:eastAsia="仿宋_GB2312" w:cs="Times New Roman"/>
          <w:spacing w:val="11"/>
          <w:u w:val="none" w:color="auto"/>
        </w:rPr>
        <w:t>增加</w:t>
      </w:r>
      <w:r>
        <w:rPr>
          <w:rFonts w:hint="default" w:ascii="Times New Roman" w:hAnsi="Times New Roman" w:eastAsia="仿宋_GB2312" w:cs="Times New Roman"/>
          <w:spacing w:val="11"/>
          <w:u w:val="none" w:color="auto"/>
          <w:lang w:val="en-US" w:eastAsia="zh-CN"/>
        </w:rPr>
        <w:t>0</w:t>
      </w:r>
      <w:r>
        <w:rPr>
          <w:rFonts w:hint="default" w:ascii="Times New Roman" w:hAnsi="Times New Roman" w:eastAsia="仿宋_GB2312" w:cs="Times New Roman"/>
          <w:spacing w:val="-129"/>
          <w:u w:val="none" w:color="auto"/>
        </w:rPr>
        <w:t xml:space="preserve"> </w:t>
      </w:r>
      <w:r>
        <w:rPr>
          <w:rFonts w:hint="default" w:ascii="Times New Roman" w:hAnsi="Times New Roman" w:eastAsia="仿宋_GB2312" w:cs="Times New Roman"/>
          <w:spacing w:val="11"/>
          <w:u w:val="none" w:color="auto"/>
        </w:rPr>
        <w:t>万</w:t>
      </w:r>
      <w:r>
        <w:rPr>
          <w:rFonts w:hint="default" w:ascii="Times New Roman" w:hAnsi="Times New Roman" w:eastAsia="仿宋_GB2312" w:cs="Times New Roman"/>
          <w:spacing w:val="10"/>
          <w:u w:val="none" w:color="auto"/>
        </w:rPr>
        <w:t>元，</w:t>
      </w:r>
      <w:r>
        <w:rPr>
          <w:rFonts w:hint="default" w:ascii="Times New Roman" w:hAnsi="Times New Roman" w:eastAsia="仿宋_GB2312" w:cs="Times New Roman"/>
          <w:sz w:val="32"/>
          <w:szCs w:val="32"/>
          <w:u w:val="none" w:color="auto"/>
          <w:lang w:val="en-US" w:eastAsia="zh-CN"/>
        </w:rPr>
        <w:t>增</w:t>
      </w:r>
      <w:r>
        <w:rPr>
          <w:rFonts w:hint="default" w:ascii="Times New Roman" w:hAnsi="Times New Roman" w:eastAsia="仿宋_GB2312" w:cs="Times New Roman"/>
          <w:sz w:val="32"/>
          <w:szCs w:val="32"/>
          <w:u w:val="none" w:color="auto"/>
          <w:lang w:val="en-US" w:eastAsia="zh-CN"/>
        </w:rPr>
        <w:t>长0%。</w:t>
      </w:r>
      <w:r>
        <w:rPr>
          <w:rFonts w:hint="default" w:ascii="Times New Roman" w:hAnsi="Times New Roman" w:eastAsia="仿宋_GB2312" w:cs="Times New Roman"/>
          <w:spacing w:val="-108"/>
          <w:u w:val="none" w:color="auto"/>
        </w:rPr>
        <w:t xml:space="preserve"> </w:t>
      </w:r>
    </w:p>
    <w:p w14:paraId="7CD17053">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5"/>
          <w:u w:val="none" w:color="auto"/>
        </w:rPr>
        <w:t>全年支出涉及出国（境）团组</w:t>
      </w:r>
      <w:r>
        <w:rPr>
          <w:rFonts w:hint="default"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spacing w:val="-5"/>
          <w:u w:val="none" w:color="auto"/>
        </w:rPr>
        <w:t>个，累计</w:t>
      </w:r>
      <w:r>
        <w:rPr>
          <w:rFonts w:hint="default"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spacing w:val="-6"/>
          <w:u w:val="none" w:color="auto"/>
        </w:rPr>
        <w:t>人次</w:t>
      </w:r>
      <w:r>
        <w:rPr>
          <w:rFonts w:hint="default" w:ascii="Times New Roman" w:hAnsi="Times New Roman" w:eastAsia="仿宋_GB2312" w:cs="Times New Roman"/>
          <w:spacing w:val="-7"/>
          <w:u w:val="none" w:color="auto"/>
        </w:rPr>
        <w:t>。</w:t>
      </w:r>
    </w:p>
    <w:p w14:paraId="18978A37">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6"/>
          <w:u w:val="none" w:color="auto"/>
        </w:rPr>
        <w:t>2.</w:t>
      </w:r>
      <w:r>
        <w:rPr>
          <w:rFonts w:hint="default" w:ascii="Times New Roman" w:hAnsi="Times New Roman" w:eastAsia="仿宋_GB2312" w:cs="Times New Roman"/>
          <w:color w:val="000000"/>
          <w:sz w:val="32"/>
          <w:szCs w:val="32"/>
          <w:highlight w:val="none"/>
          <w:u w:val="none" w:color="auto"/>
        </w:rPr>
        <w:t>公务用车购置及运行费</w:t>
      </w:r>
      <w:r>
        <w:rPr>
          <w:rFonts w:hint="default" w:ascii="Times New Roman" w:hAnsi="Times New Roman" w:eastAsia="仿宋_GB2312" w:cs="Times New Roman"/>
          <w:sz w:val="32"/>
          <w:szCs w:val="32"/>
          <w:u w:val="none" w:color="auto"/>
          <w:lang w:val="en-US" w:eastAsia="zh-CN"/>
        </w:rPr>
        <w:t>全年</w:t>
      </w:r>
      <w:r>
        <w:rPr>
          <w:rFonts w:hint="default" w:ascii="Times New Roman" w:hAnsi="Times New Roman" w:eastAsia="仿宋_GB2312" w:cs="Times New Roman"/>
          <w:color w:val="000000"/>
          <w:sz w:val="32"/>
          <w:szCs w:val="32"/>
          <w:highlight w:val="none"/>
          <w:u w:val="none" w:color="auto"/>
          <w:lang w:eastAsia="zh-CN"/>
        </w:rPr>
        <w:t>预算为</w:t>
      </w:r>
      <w:r>
        <w:rPr>
          <w:rFonts w:hint="default" w:ascii="Times New Roman" w:hAnsi="Times New Roman" w:eastAsia="仿宋_GB2312" w:cs="Times New Roman"/>
          <w:color w:val="000000"/>
          <w:sz w:val="32"/>
          <w:szCs w:val="32"/>
          <w:highlight w:val="none"/>
          <w:u w:val="none" w:color="auto"/>
          <w:lang w:val="en-US" w:eastAsia="zh-CN"/>
        </w:rPr>
        <w:t>0</w:t>
      </w:r>
      <w:r>
        <w:rPr>
          <w:rFonts w:hint="default" w:ascii="Times New Roman" w:hAnsi="Times New Roman" w:eastAsia="仿宋_GB2312" w:cs="Times New Roman"/>
          <w:color w:val="000000"/>
          <w:sz w:val="32"/>
          <w:szCs w:val="32"/>
          <w:highlight w:val="none"/>
          <w:u w:val="none" w:color="auto"/>
          <w:lang w:val="en-US" w:eastAsia="zh-CN"/>
        </w:rPr>
        <w:t>万元，</w:t>
      </w:r>
      <w:r>
        <w:rPr>
          <w:rFonts w:hint="default" w:ascii="Times New Roman" w:hAnsi="Times New Roman" w:eastAsia="仿宋_GB2312" w:cs="Times New Roman"/>
          <w:color w:val="000000"/>
          <w:sz w:val="32"/>
          <w:szCs w:val="32"/>
          <w:highlight w:val="none"/>
          <w:u w:val="none" w:color="auto"/>
        </w:rPr>
        <w:t>支出决算为</w:t>
      </w:r>
      <w:r>
        <w:rPr>
          <w:rFonts w:hint="default" w:ascii="Times New Roman" w:hAnsi="Times New Roman" w:eastAsia="仿宋_GB2312" w:cs="Times New Roman"/>
          <w:color w:val="000000"/>
          <w:sz w:val="32"/>
          <w:szCs w:val="32"/>
          <w:highlight w:val="none"/>
          <w:u w:val="none" w:color="auto"/>
          <w:lang w:val="en-US" w:eastAsia="zh-CN"/>
        </w:rPr>
        <w:t>0</w:t>
      </w:r>
      <w:r>
        <w:rPr>
          <w:rFonts w:hint="default" w:ascii="Times New Roman" w:hAnsi="Times New Roman" w:eastAsia="仿宋_GB2312" w:cs="Times New Roman"/>
          <w:color w:val="000000"/>
          <w:sz w:val="32"/>
          <w:szCs w:val="32"/>
          <w:highlight w:val="none"/>
          <w:u w:val="none" w:color="auto"/>
        </w:rPr>
        <w:t>万元；</w:t>
      </w:r>
      <w:r>
        <w:rPr>
          <w:rFonts w:hint="default" w:ascii="Times New Roman" w:hAnsi="Times New Roman" w:eastAsia="仿宋_GB2312" w:cs="Times New Roman"/>
          <w:sz w:val="32"/>
          <w:szCs w:val="32"/>
          <w:u w:val="none" w:color="auto"/>
          <w:lang w:val="en-US" w:eastAsia="zh-CN"/>
        </w:rPr>
        <w:t>较上年增加0</w:t>
      </w:r>
      <w:r>
        <w:rPr>
          <w:rFonts w:hint="default" w:ascii="Times New Roman" w:hAnsi="Times New Roman" w:eastAsia="仿宋_GB2312" w:cs="Times New Roman"/>
          <w:sz w:val="32"/>
          <w:szCs w:val="32"/>
          <w:u w:val="none" w:color="auto"/>
          <w:lang w:val="en-US" w:eastAsia="zh-CN"/>
        </w:rPr>
        <w:t>万元，增长0%。</w:t>
      </w:r>
      <w:r>
        <w:rPr>
          <w:rFonts w:hint="default" w:ascii="Times New Roman" w:hAnsi="Times New Roman" w:eastAsia="仿宋_GB2312" w:cs="Times New Roman"/>
          <w:color w:val="000000"/>
          <w:sz w:val="32"/>
          <w:szCs w:val="32"/>
          <w:highlight w:val="none"/>
          <w:u w:val="none" w:color="auto"/>
        </w:rPr>
        <w:t>其中：</w:t>
      </w:r>
    </w:p>
    <w:p w14:paraId="058ECE77">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1</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公务用车购置费</w:t>
      </w:r>
      <w:r>
        <w:rPr>
          <w:rFonts w:hint="default" w:ascii="Times New Roman" w:hAnsi="Times New Roman" w:eastAsia="仿宋_GB2312" w:cs="Times New Roman"/>
          <w:spacing w:val="-7"/>
          <w:u w:val="none" w:color="auto"/>
          <w:lang w:val="en-US" w:eastAsia="zh-CN"/>
        </w:rPr>
        <w:t>0</w:t>
      </w:r>
      <w:r>
        <w:rPr>
          <w:rFonts w:hint="default" w:ascii="Times New Roman" w:hAnsi="Times New Roman" w:eastAsia="仿宋_GB2312" w:cs="Times New Roman"/>
          <w:spacing w:val="-7"/>
          <w:u w:val="none" w:color="auto"/>
        </w:rPr>
        <w:t>万元</w:t>
      </w:r>
      <w:r>
        <w:rPr>
          <w:rFonts w:hint="default" w:ascii="Times New Roman" w:hAnsi="Times New Roman" w:eastAsia="仿宋_GB2312" w:cs="Times New Roman"/>
          <w:spacing w:val="-2"/>
          <w:u w:val="none" w:color="auto"/>
        </w:rPr>
        <w:t>。</w:t>
      </w:r>
    </w:p>
    <w:p w14:paraId="7B80B0FC">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2</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公务用车运行费</w:t>
      </w:r>
      <w:r>
        <w:rPr>
          <w:rFonts w:hint="default" w:ascii="Times New Roman" w:hAnsi="Times New Roman" w:eastAsia="仿宋_GB2312" w:cs="Times New Roman"/>
          <w:spacing w:val="-7"/>
          <w:u w:val="none" w:color="auto"/>
          <w:lang w:val="en-US" w:eastAsia="zh-CN"/>
        </w:rPr>
        <w:t>0</w:t>
      </w:r>
      <w:r>
        <w:rPr>
          <w:rFonts w:hint="default" w:ascii="Times New Roman" w:hAnsi="Times New Roman" w:eastAsia="仿宋_GB2312" w:cs="Times New Roman"/>
          <w:spacing w:val="-7"/>
          <w:u w:val="none" w:color="auto"/>
        </w:rPr>
        <w:t>万元</w:t>
      </w:r>
      <w:r>
        <w:rPr>
          <w:rFonts w:hint="default" w:ascii="Times New Roman" w:hAnsi="Times New Roman" w:eastAsia="仿宋_GB2312" w:cs="Times New Roman"/>
          <w:spacing w:val="-6"/>
          <w:u w:val="none" w:color="auto"/>
        </w:rPr>
        <w:t>。</w:t>
      </w:r>
    </w:p>
    <w:p w14:paraId="40A4907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7"/>
          <w:u w:val="none" w:color="auto"/>
        </w:rPr>
      </w:pPr>
      <w:r>
        <w:rPr>
          <w:rFonts w:hint="default" w:ascii="Times New Roman" w:hAnsi="Times New Roman" w:eastAsia="仿宋_GB2312" w:cs="Times New Roman"/>
          <w:spacing w:val="-7"/>
          <w:u w:val="none" w:color="auto"/>
        </w:rPr>
        <w:t>3.</w:t>
      </w:r>
      <w:r>
        <w:rPr>
          <w:rFonts w:hint="default" w:ascii="Times New Roman" w:hAnsi="Times New Roman" w:eastAsia="仿宋_GB2312" w:cs="Times New Roman"/>
          <w:spacing w:val="-7"/>
          <w:u w:val="none" w:color="auto"/>
        </w:rPr>
        <w:t>公务接待费</w:t>
      </w:r>
      <w:r>
        <w:rPr>
          <w:rFonts w:hint="default" w:ascii="Times New Roman" w:hAnsi="Times New Roman" w:eastAsia="仿宋_GB2312" w:cs="Times New Roman"/>
          <w:spacing w:val="-7"/>
          <w:u w:val="none" w:color="auto"/>
          <w:lang w:val="en-US" w:eastAsia="zh-CN"/>
        </w:rPr>
        <w:t>全年</w:t>
      </w:r>
      <w:r>
        <w:rPr>
          <w:rFonts w:hint="default" w:ascii="Times New Roman" w:hAnsi="Times New Roman" w:eastAsia="仿宋_GB2312" w:cs="Times New Roman"/>
          <w:spacing w:val="-7"/>
          <w:u w:val="none" w:color="auto"/>
          <w:lang w:eastAsia="zh-CN"/>
        </w:rPr>
        <w:t>预算为</w:t>
      </w:r>
      <w:r>
        <w:rPr>
          <w:rFonts w:hint="default" w:ascii="Times New Roman" w:hAnsi="Times New Roman" w:eastAsia="仿宋_GB2312" w:cs="Times New Roman"/>
          <w:spacing w:val="-7"/>
          <w:u w:val="none" w:color="auto"/>
          <w:lang w:val="en-US" w:eastAsia="zh-CN"/>
        </w:rPr>
        <w:t>0</w:t>
      </w:r>
      <w:r>
        <w:rPr>
          <w:rFonts w:hint="default" w:ascii="Times New Roman" w:hAnsi="Times New Roman" w:eastAsia="仿宋_GB2312" w:cs="Times New Roman"/>
          <w:spacing w:val="-7"/>
          <w:u w:val="none" w:color="auto"/>
        </w:rPr>
        <w:t>万元</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支出决算为</w:t>
      </w:r>
      <w:r>
        <w:rPr>
          <w:rFonts w:hint="default" w:ascii="Times New Roman" w:hAnsi="Times New Roman" w:eastAsia="仿宋_GB2312" w:cs="Times New Roman"/>
          <w:spacing w:val="-7"/>
          <w:u w:val="none" w:color="auto"/>
          <w:lang w:val="en-US" w:eastAsia="zh-CN"/>
        </w:rPr>
        <w:t>0</w:t>
      </w:r>
      <w:r>
        <w:rPr>
          <w:rFonts w:hint="default" w:ascii="Times New Roman" w:hAnsi="Times New Roman" w:eastAsia="仿宋_GB2312" w:cs="Times New Roman"/>
          <w:spacing w:val="-7"/>
          <w:u w:val="none" w:color="auto"/>
        </w:rPr>
        <w:t>万元</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lang w:val="en-US" w:eastAsia="zh-CN"/>
        </w:rPr>
        <w:t>较上年增加0</w:t>
      </w:r>
      <w:r>
        <w:rPr>
          <w:rFonts w:hint="default" w:ascii="Times New Roman" w:hAnsi="Times New Roman" w:eastAsia="仿宋_GB2312" w:cs="Times New Roman"/>
          <w:spacing w:val="-130"/>
          <w:u w:val="none" w:color="auto"/>
        </w:rPr>
        <w:t xml:space="preserve"> </w:t>
      </w:r>
      <w:r>
        <w:rPr>
          <w:rFonts w:hint="default" w:ascii="Times New Roman" w:hAnsi="Times New Roman" w:eastAsia="仿宋_GB2312" w:cs="Times New Roman"/>
          <w:spacing w:val="-7"/>
          <w:u w:val="none" w:color="auto"/>
          <w:lang w:val="en-US" w:eastAsia="zh-CN"/>
        </w:rPr>
        <w:t>万元，增长0</w:t>
      </w:r>
      <w:r>
        <w:rPr>
          <w:rFonts w:hint="default" w:ascii="Times New Roman" w:hAnsi="Times New Roman" w:eastAsia="仿宋_GB2312" w:cs="Times New Roman"/>
          <w:spacing w:val="-130"/>
          <w:u w:val="none" w:color="auto"/>
        </w:rPr>
        <w:t xml:space="preserve"> </w:t>
      </w:r>
      <w:r>
        <w:rPr>
          <w:rFonts w:hint="default" w:ascii="Times New Roman" w:hAnsi="Times New Roman" w:eastAsia="仿宋_GB2312" w:cs="Times New Roman"/>
          <w:spacing w:val="-7"/>
          <w:u w:val="none" w:color="auto"/>
          <w:lang w:val="en-US" w:eastAsia="zh-CN"/>
        </w:rPr>
        <w:t>%。其中：</w:t>
      </w:r>
    </w:p>
    <w:p w14:paraId="2701A55B">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rPr>
          <w:rFonts w:hint="default" w:ascii="Times New Roman" w:hAnsi="Times New Roman" w:eastAsia="仿宋_GB2312" w:cs="Times New Roman"/>
          <w:u w:val="none" w:color="auto"/>
        </w:rPr>
      </w:pPr>
      <w:r>
        <w:rPr>
          <w:rFonts w:hint="default" w:ascii="Times New Roman" w:hAnsi="Times New Roman" w:eastAsia="仿宋_GB2312" w:cs="Times New Roman"/>
          <w:spacing w:val="-2"/>
          <w:u w:val="none" w:color="auto"/>
        </w:rPr>
        <w:t>外宾接待支出</w:t>
      </w:r>
      <w:r>
        <w:rPr>
          <w:rFonts w:hint="default" w:ascii="Times New Roman" w:hAnsi="Times New Roman" w:eastAsia="仿宋_GB2312" w:cs="Times New Roman"/>
          <w:spacing w:val="-139"/>
          <w:u w:val="none" w:color="auto"/>
        </w:rPr>
        <w:t xml:space="preserve"> </w:t>
      </w:r>
      <w:r>
        <w:rPr>
          <w:rFonts w:hint="default"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spacing w:val="-2"/>
          <w:u w:val="none" w:color="auto"/>
        </w:rPr>
        <w:t>万元。202</w:t>
      </w:r>
      <w:r>
        <w:rPr>
          <w:rFonts w:hint="default" w:ascii="Times New Roman" w:hAnsi="Times New Roman" w:eastAsia="仿宋_GB2312" w:cs="Times New Roman"/>
          <w:spacing w:val="-2"/>
          <w:u w:val="none" w:color="auto"/>
          <w:lang w:val="en-US" w:eastAsia="zh-CN"/>
        </w:rPr>
        <w:t>4</w:t>
      </w:r>
      <w:r>
        <w:rPr>
          <w:rFonts w:hint="default" w:ascii="Times New Roman" w:hAnsi="Times New Roman" w:eastAsia="仿宋_GB2312" w:cs="Times New Roman"/>
          <w:spacing w:val="-2"/>
          <w:u w:val="none" w:color="auto"/>
        </w:rPr>
        <w:t>年共</w:t>
      </w:r>
      <w:r>
        <w:rPr>
          <w:rFonts w:hint="default" w:ascii="Times New Roman" w:hAnsi="Times New Roman" w:eastAsia="仿宋_GB2312" w:cs="Times New Roman"/>
          <w:spacing w:val="-10"/>
          <w:u w:val="none" w:color="auto"/>
        </w:rPr>
        <w:t>接待来访团组</w:t>
      </w:r>
      <w:r>
        <w:rPr>
          <w:rFonts w:hint="default" w:ascii="Times New Roman" w:hAnsi="Times New Roman" w:eastAsia="仿宋_GB2312" w:cs="Times New Roman"/>
          <w:spacing w:val="-10"/>
          <w:u w:val="none" w:color="auto"/>
          <w:lang w:val="en-US" w:eastAsia="zh-CN"/>
        </w:rPr>
        <w:t>0</w:t>
      </w:r>
      <w:r>
        <w:rPr>
          <w:rFonts w:hint="default" w:ascii="Times New Roman" w:hAnsi="Times New Roman" w:eastAsia="仿宋_GB2312" w:cs="Times New Roman"/>
          <w:spacing w:val="-10"/>
          <w:u w:val="none" w:color="auto"/>
        </w:rPr>
        <w:t>个</w:t>
      </w:r>
      <w:r>
        <w:rPr>
          <w:rFonts w:hint="default" w:ascii="Times New Roman" w:hAnsi="Times New Roman" w:eastAsia="仿宋_GB2312" w:cs="Times New Roman"/>
          <w:spacing w:val="-1"/>
          <w:u w:val="none" w:color="auto"/>
        </w:rPr>
        <w:t>。</w:t>
      </w:r>
    </w:p>
    <w:p w14:paraId="10B7CD41">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rPr>
          <w:rFonts w:hint="default" w:ascii="Times New Roman" w:hAnsi="Times New Roman" w:eastAsia="仿宋_GB2312" w:cs="Times New Roman"/>
          <w:u w:val="none" w:color="auto"/>
          <w:lang w:eastAsia="zh-CN"/>
        </w:rPr>
      </w:pPr>
      <w:r>
        <w:rPr>
          <w:rFonts w:hint="default" w:ascii="Times New Roman" w:hAnsi="Times New Roman" w:eastAsia="仿宋_GB2312" w:cs="Times New Roman"/>
          <w:spacing w:val="-1"/>
          <w:u w:val="none" w:color="auto"/>
        </w:rPr>
        <w:t>国内公务接待支出</w:t>
      </w:r>
      <w:r>
        <w:rPr>
          <w:rFonts w:hint="default" w:ascii="Times New Roman" w:hAnsi="Times New Roman" w:eastAsia="仿宋_GB2312" w:cs="Times New Roman"/>
          <w:spacing w:val="-1"/>
          <w:u w:val="none" w:color="auto"/>
          <w:lang w:val="en-US" w:eastAsia="zh-CN"/>
        </w:rPr>
        <w:t>0</w:t>
      </w:r>
      <w:r>
        <w:rPr>
          <w:rFonts w:hint="default" w:ascii="Times New Roman" w:hAnsi="Times New Roman" w:eastAsia="仿宋_GB2312" w:cs="Times New Roman"/>
          <w:spacing w:val="-1"/>
          <w:u w:val="none" w:color="auto"/>
        </w:rPr>
        <w:t>万元</w:t>
      </w:r>
      <w:r>
        <w:rPr>
          <w:rFonts w:hint="default" w:ascii="Times New Roman" w:hAnsi="Times New Roman" w:eastAsia="仿宋_GB2312" w:cs="Times New Roman"/>
          <w:spacing w:val="-7"/>
          <w:u w:val="none" w:color="auto"/>
        </w:rPr>
        <w:t>。202</w:t>
      </w:r>
      <w:r>
        <w:rPr>
          <w:rFonts w:hint="default" w:ascii="Times New Roman" w:hAnsi="Times New Roman" w:eastAsia="仿宋_GB2312" w:cs="Times New Roman"/>
          <w:spacing w:val="-7"/>
          <w:u w:val="none" w:color="auto"/>
          <w:lang w:val="en-US" w:eastAsia="zh-CN"/>
        </w:rPr>
        <w:t>4</w:t>
      </w:r>
      <w:r>
        <w:rPr>
          <w:rFonts w:hint="default" w:ascii="Times New Roman" w:hAnsi="Times New Roman" w:eastAsia="仿宋_GB2312" w:cs="Times New Roman"/>
          <w:spacing w:val="-7"/>
          <w:u w:val="none" w:color="auto"/>
        </w:rPr>
        <w:t>年共接待国内来访团组</w:t>
      </w:r>
      <w:r>
        <w:rPr>
          <w:rFonts w:hint="default" w:ascii="Times New Roman" w:hAnsi="Times New Roman" w:eastAsia="仿宋_GB2312" w:cs="Times New Roman"/>
          <w:spacing w:val="-7"/>
          <w:u w:val="none" w:color="auto"/>
          <w:lang w:val="en-US" w:eastAsia="zh-CN"/>
        </w:rPr>
        <w:t>0</w:t>
      </w:r>
      <w:r>
        <w:rPr>
          <w:rFonts w:hint="default" w:ascii="Times New Roman" w:hAnsi="Times New Roman" w:eastAsia="仿宋_GB2312" w:cs="Times New Roman"/>
          <w:spacing w:val="-7"/>
          <w:u w:val="none" w:color="auto"/>
        </w:rPr>
        <w:t>个</w:t>
      </w:r>
      <w:r>
        <w:rPr>
          <w:rFonts w:hint="default" w:ascii="Times New Roman" w:hAnsi="Times New Roman" w:eastAsia="仿宋_GB2312" w:cs="Times New Roman"/>
          <w:spacing w:val="-7"/>
          <w:u w:val="none" w:color="auto"/>
          <w:lang w:val="en-US" w:eastAsia="zh-CN"/>
        </w:rPr>
        <w:t>。</w:t>
      </w:r>
    </w:p>
    <w:p w14:paraId="48A14AC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十、机关运行经费支出说明</w:t>
      </w:r>
    </w:p>
    <w:p w14:paraId="70AA8268">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u w:val="none" w:color="auto"/>
          <w:lang w:eastAsia="zh-CN"/>
        </w:rPr>
      </w:pPr>
      <w:r>
        <w:rPr>
          <w:rFonts w:hint="default" w:ascii="Times New Roman" w:hAnsi="Times New Roman" w:eastAsia="仿宋_GB2312" w:cs="Times New Roman"/>
          <w:u w:val="none" w:color="auto"/>
        </w:rPr>
        <w:t>202</w:t>
      </w:r>
      <w:r>
        <w:rPr>
          <w:rFonts w:hint="default" w:ascii="Times New Roman" w:hAnsi="Times New Roman" w:eastAsia="仿宋_GB2312" w:cs="Times New Roman"/>
          <w:u w:val="none" w:color="auto"/>
          <w:lang w:val="en-US" w:eastAsia="zh-CN"/>
        </w:rPr>
        <w:t>4</w:t>
      </w:r>
      <w:r>
        <w:rPr>
          <w:rFonts w:hint="default" w:ascii="Times New Roman" w:hAnsi="Times New Roman" w:eastAsia="仿宋_GB2312" w:cs="Times New Roman"/>
          <w:u w:val="none" w:color="auto"/>
        </w:rPr>
        <w:t>年度</w:t>
      </w:r>
      <w:r>
        <w:rPr>
          <w:rFonts w:hint="default" w:ascii="Times New Roman" w:hAnsi="Times New Roman" w:eastAsia="仿宋_GB2312" w:cs="Times New Roman"/>
          <w:u w:val="none" w:color="auto"/>
          <w:lang w:eastAsia="zh-CN"/>
        </w:rPr>
        <w:t>武汉市光谷第十五小学</w:t>
      </w:r>
      <w:r>
        <w:rPr>
          <w:rFonts w:hint="default" w:ascii="Times New Roman" w:hAnsi="Times New Roman" w:eastAsia="仿宋_GB2312" w:cs="Times New Roman"/>
          <w:u w:val="none" w:color="auto"/>
        </w:rPr>
        <w:t>机关运行经费支出</w:t>
      </w:r>
      <w:r>
        <w:rPr>
          <w:rFonts w:hint="default" w:ascii="Times New Roman" w:hAnsi="Times New Roman" w:eastAsia="仿宋_GB2312" w:cs="Times New Roman"/>
          <w:spacing w:val="50"/>
          <w:u w:val="none" w:color="auto"/>
          <w:lang w:val="en-US" w:eastAsia="zh-CN"/>
        </w:rPr>
        <w:t>0</w:t>
      </w:r>
      <w:r>
        <w:rPr>
          <w:rFonts w:hint="default" w:ascii="Times New Roman" w:hAnsi="Times New Roman" w:eastAsia="仿宋_GB2312" w:cs="Times New Roman"/>
          <w:u w:val="none" w:color="auto"/>
        </w:rPr>
        <w:t>万元</w:t>
      </w:r>
      <w:r>
        <w:rPr>
          <w:rFonts w:hint="default" w:ascii="Times New Roman" w:hAnsi="Times New Roman" w:eastAsia="仿宋_GB2312" w:cs="Times New Roman"/>
          <w:spacing w:val="-3"/>
          <w:u w:val="none" w:color="auto"/>
        </w:rPr>
        <w:t>。</w:t>
      </w:r>
    </w:p>
    <w:p w14:paraId="08D4BDF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十一、政府采购支出说明</w:t>
      </w:r>
    </w:p>
    <w:p w14:paraId="6469942F">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u w:val="none" w:color="auto"/>
        </w:rPr>
        <w:t>202</w:t>
      </w:r>
      <w:r>
        <w:rPr>
          <w:rFonts w:hint="default" w:ascii="Times New Roman" w:hAnsi="Times New Roman" w:eastAsia="仿宋_GB2312" w:cs="Times New Roman"/>
          <w:spacing w:val="-6"/>
          <w:u w:val="none" w:color="auto"/>
          <w:lang w:val="en-US" w:eastAsia="zh-CN"/>
        </w:rPr>
        <w:t>4</w:t>
      </w:r>
      <w:r>
        <w:rPr>
          <w:rFonts w:hint="default" w:ascii="Times New Roman" w:hAnsi="Times New Roman" w:eastAsia="仿宋_GB2312" w:cs="Times New Roman"/>
          <w:spacing w:val="-6"/>
          <w:u w:val="none" w:color="auto"/>
        </w:rPr>
        <w:t>年度</w:t>
      </w:r>
      <w:r>
        <w:rPr>
          <w:rFonts w:hint="default" w:ascii="Times New Roman" w:hAnsi="Times New Roman" w:eastAsia="仿宋_GB2312" w:cs="Times New Roman"/>
          <w:spacing w:val="-6"/>
          <w:u w:val="none" w:color="auto"/>
          <w:lang w:eastAsia="zh-CN"/>
        </w:rPr>
        <w:t>武汉市光谷第十五小学</w:t>
      </w:r>
      <w:r>
        <w:rPr>
          <w:rFonts w:hint="default" w:ascii="Times New Roman" w:hAnsi="Times New Roman" w:eastAsia="仿宋_GB2312" w:cs="Times New Roman"/>
          <w:spacing w:val="-6"/>
          <w:u w:val="none" w:color="auto"/>
        </w:rPr>
        <w:t>政府采购支出总额</w:t>
      </w:r>
      <w:r>
        <w:rPr>
          <w:rFonts w:hint="default" w:ascii="Times New Roman" w:hAnsi="Times New Roman" w:eastAsia="仿宋_GB2312" w:cs="Times New Roman"/>
          <w:spacing w:val="-6"/>
          <w:u w:val="none" w:color="auto"/>
          <w:lang w:val="en-US" w:eastAsia="zh-CN"/>
        </w:rPr>
        <w:t>138.38</w:t>
      </w:r>
      <w:r>
        <w:rPr>
          <w:rFonts w:hint="default" w:ascii="Times New Roman" w:hAnsi="Times New Roman" w:eastAsia="仿宋_GB2312" w:cs="Times New Roman"/>
          <w:spacing w:val="-6"/>
          <w:u w:val="none" w:color="auto"/>
        </w:rPr>
        <w:t>万元，其中：政府采购货物支出</w:t>
      </w:r>
      <w:r>
        <w:rPr>
          <w:rFonts w:hint="default" w:ascii="Times New Roman" w:hAnsi="Times New Roman" w:eastAsia="仿宋_GB2312" w:cs="Times New Roman"/>
          <w:spacing w:val="-6"/>
          <w:u w:val="none" w:color="auto"/>
          <w:lang w:val="en-US" w:eastAsia="zh-CN"/>
        </w:rPr>
        <w:t>5.48</w:t>
      </w:r>
      <w:r>
        <w:rPr>
          <w:rFonts w:hint="default" w:ascii="Times New Roman" w:hAnsi="Times New Roman" w:eastAsia="仿宋_GB2312" w:cs="Times New Roman"/>
          <w:spacing w:val="-125"/>
          <w:u w:val="none" w:color="auto"/>
        </w:rPr>
        <w:t xml:space="preserve"> </w:t>
      </w:r>
      <w:r>
        <w:rPr>
          <w:rFonts w:hint="default" w:ascii="Times New Roman" w:hAnsi="Times New Roman" w:eastAsia="仿宋_GB2312" w:cs="Times New Roman"/>
          <w:spacing w:val="-6"/>
          <w:u w:val="none" w:color="auto"/>
        </w:rPr>
        <w:t>万元、政府采购工程支出</w:t>
      </w:r>
      <w:r>
        <w:rPr>
          <w:rFonts w:hint="default" w:ascii="Times New Roman" w:hAnsi="Times New Roman" w:eastAsia="仿宋_GB2312" w:cs="Times New Roman"/>
          <w:spacing w:val="-6"/>
          <w:u w:val="none" w:color="auto"/>
          <w:lang w:val="en-US" w:eastAsia="zh-CN"/>
        </w:rPr>
        <w:t>0</w:t>
      </w:r>
      <w:r>
        <w:rPr>
          <w:rFonts w:hint="default" w:ascii="Times New Roman" w:hAnsi="Times New Roman" w:eastAsia="仿宋_GB2312" w:cs="Times New Roman"/>
          <w:spacing w:val="-130"/>
          <w:u w:val="none" w:color="auto"/>
        </w:rPr>
        <w:t xml:space="preserve"> </w:t>
      </w:r>
      <w:r>
        <w:rPr>
          <w:rFonts w:hint="default" w:ascii="Times New Roman" w:hAnsi="Times New Roman" w:eastAsia="仿宋_GB2312" w:cs="Times New Roman"/>
          <w:spacing w:val="-6"/>
          <w:u w:val="none" w:color="auto"/>
        </w:rPr>
        <w:t>万元、政府采购服务支出</w:t>
      </w:r>
      <w:r>
        <w:rPr>
          <w:rFonts w:hint="default" w:ascii="Times New Roman" w:hAnsi="Times New Roman" w:eastAsia="仿宋_GB2312" w:cs="Times New Roman"/>
          <w:spacing w:val="-6"/>
          <w:u w:val="none" w:color="auto"/>
          <w:lang w:val="en-US" w:eastAsia="zh-CN"/>
        </w:rPr>
        <w:t>132.9</w:t>
      </w:r>
      <w:r>
        <w:rPr>
          <w:rFonts w:hint="default" w:ascii="Times New Roman" w:hAnsi="Times New Roman" w:eastAsia="仿宋_GB2312" w:cs="Times New Roman"/>
          <w:spacing w:val="-6"/>
        </w:rPr>
        <w:t>万元。授予中小企业合同金额</w:t>
      </w:r>
      <w:r>
        <w:rPr>
          <w:rFonts w:hint="default" w:ascii="Times New Roman" w:hAnsi="Times New Roman" w:eastAsia="仿宋_GB2312" w:cs="Times New Roman"/>
          <w:spacing w:val="-6"/>
          <w:u w:val="single" w:color="auto"/>
          <w:lang w:val="en-US" w:eastAsia="zh-CN"/>
        </w:rPr>
        <w:t>1</w:t>
      </w:r>
      <w:r>
        <w:rPr>
          <w:rFonts w:hint="default" w:ascii="Times New Roman" w:hAnsi="Times New Roman" w:eastAsia="仿宋_GB2312" w:cs="Times New Roman"/>
          <w:spacing w:val="-6"/>
          <w:u w:val="none" w:color="auto"/>
          <w:lang w:val="en-US" w:eastAsia="zh-CN"/>
        </w:rPr>
        <w:t>38.38</w:t>
      </w:r>
      <w:r>
        <w:rPr>
          <w:rFonts w:hint="default" w:ascii="Times New Roman" w:hAnsi="Times New Roman" w:eastAsia="仿宋_GB2312" w:cs="Times New Roman"/>
          <w:spacing w:val="-6"/>
          <w:u w:val="none" w:color="auto"/>
        </w:rPr>
        <w:t>万元，占政府采购</w:t>
      </w:r>
      <w:r>
        <w:rPr>
          <w:rFonts w:hint="default" w:ascii="Times New Roman" w:hAnsi="Times New Roman" w:eastAsia="仿宋_GB2312" w:cs="Times New Roman"/>
          <w:spacing w:val="-3"/>
          <w:u w:val="none" w:color="auto"/>
        </w:rPr>
        <w:t>支出总额的</w:t>
      </w:r>
      <w:r>
        <w:rPr>
          <w:rFonts w:hint="default" w:ascii="Times New Roman" w:hAnsi="Times New Roman" w:eastAsia="仿宋_GB2312" w:cs="Times New Roman"/>
          <w:spacing w:val="-3"/>
          <w:u w:val="none" w:color="auto"/>
          <w:lang w:val="en-US" w:eastAsia="zh-CN"/>
        </w:rPr>
        <w:t>100</w:t>
      </w:r>
      <w:r>
        <w:rPr>
          <w:rFonts w:hint="default" w:ascii="Times New Roman" w:hAnsi="Times New Roman" w:eastAsia="仿宋_GB2312" w:cs="Times New Roman"/>
          <w:spacing w:val="-130"/>
          <w:u w:val="none" w:color="auto"/>
        </w:rPr>
        <w:t xml:space="preserve"> </w:t>
      </w:r>
      <w:r>
        <w:rPr>
          <w:rFonts w:hint="default" w:ascii="Times New Roman" w:hAnsi="Times New Roman" w:eastAsia="仿宋_GB2312" w:cs="Times New Roman"/>
          <w:spacing w:val="-3"/>
          <w:u w:val="none" w:color="auto"/>
        </w:rPr>
        <w:t>%，其中：授予小微企业合同金额</w:t>
      </w:r>
      <w:r>
        <w:rPr>
          <w:rFonts w:hint="default" w:ascii="Times New Roman" w:hAnsi="Times New Roman" w:eastAsia="仿宋_GB2312" w:cs="Times New Roman"/>
          <w:spacing w:val="-3"/>
          <w:u w:val="none" w:color="auto"/>
          <w:lang w:val="en-US" w:eastAsia="zh-CN"/>
        </w:rPr>
        <w:t>138.38</w:t>
      </w:r>
      <w:r>
        <w:rPr>
          <w:rFonts w:hint="default" w:ascii="Times New Roman" w:hAnsi="Times New Roman" w:eastAsia="仿宋_GB2312" w:cs="Times New Roman"/>
          <w:spacing w:val="-3"/>
          <w:u w:val="none" w:color="auto"/>
        </w:rPr>
        <w:t xml:space="preserve">    </w:t>
      </w:r>
      <w:r>
        <w:rPr>
          <w:rFonts w:hint="default" w:ascii="Times New Roman" w:hAnsi="Times New Roman" w:eastAsia="仿宋_GB2312" w:cs="Times New Roman"/>
          <w:spacing w:val="-130"/>
          <w:u w:val="none" w:color="auto"/>
        </w:rPr>
        <w:t xml:space="preserve"> </w:t>
      </w:r>
      <w:r>
        <w:rPr>
          <w:rFonts w:hint="default" w:ascii="Times New Roman" w:hAnsi="Times New Roman" w:eastAsia="仿宋_GB2312" w:cs="Times New Roman"/>
          <w:spacing w:val="-3"/>
          <w:u w:val="none" w:color="auto"/>
        </w:rPr>
        <w:t>万元，</w:t>
      </w:r>
      <w:r>
        <w:rPr>
          <w:rFonts w:hint="default" w:ascii="Times New Roman" w:hAnsi="Times New Roman" w:eastAsia="仿宋_GB2312" w:cs="Times New Roman"/>
          <w:spacing w:val="-89"/>
          <w:u w:val="none" w:color="auto"/>
        </w:rPr>
        <w:t xml:space="preserve"> </w:t>
      </w:r>
      <w:r>
        <w:rPr>
          <w:rFonts w:hint="default" w:ascii="Times New Roman" w:hAnsi="Times New Roman" w:eastAsia="仿宋_GB2312" w:cs="Times New Roman"/>
          <w:spacing w:val="-3"/>
          <w:u w:val="none" w:color="auto"/>
        </w:rPr>
        <w:t>占</w:t>
      </w:r>
      <w:r>
        <w:rPr>
          <w:rFonts w:hint="default" w:ascii="Times New Roman" w:hAnsi="Times New Roman" w:eastAsia="仿宋_GB2312" w:cs="Times New Roman"/>
          <w:spacing w:val="1"/>
          <w:u w:val="none" w:color="auto"/>
        </w:rPr>
        <w:t>授予中小企业合同金额的</w:t>
      </w:r>
      <w:r>
        <w:rPr>
          <w:rFonts w:hint="default" w:ascii="Times New Roman" w:hAnsi="Times New Roman" w:eastAsia="仿宋_GB2312" w:cs="Times New Roman"/>
          <w:spacing w:val="54"/>
          <w:u w:val="none" w:color="auto"/>
          <w:lang w:val="en-US" w:eastAsia="zh-CN"/>
        </w:rPr>
        <w:t>100</w:t>
      </w:r>
      <w:r>
        <w:rPr>
          <w:rFonts w:hint="default" w:ascii="Times New Roman" w:hAnsi="Times New Roman" w:eastAsia="仿宋_GB2312" w:cs="Times New Roman"/>
          <w:spacing w:val="-147"/>
          <w:u w:val="none" w:color="auto"/>
        </w:rPr>
        <w:t xml:space="preserve"> </w:t>
      </w:r>
      <w:r>
        <w:rPr>
          <w:rFonts w:hint="default" w:ascii="Times New Roman" w:hAnsi="Times New Roman" w:eastAsia="仿宋_GB2312" w:cs="Times New Roman"/>
          <w:spacing w:val="1"/>
          <w:u w:val="none" w:color="auto"/>
        </w:rPr>
        <w:t>%；货物采购授予中小企业合同金额占货物支出金额的</w:t>
      </w:r>
      <w:r>
        <w:rPr>
          <w:rFonts w:hint="default" w:ascii="Times New Roman" w:hAnsi="Times New Roman" w:eastAsia="仿宋_GB2312" w:cs="Times New Roman"/>
          <w:spacing w:val="1"/>
          <w:u w:val="none" w:color="auto"/>
          <w:lang w:val="en-US" w:eastAsia="zh-CN"/>
        </w:rPr>
        <w:t>100</w:t>
      </w:r>
      <w:r>
        <w:rPr>
          <w:rFonts w:hint="default" w:ascii="Times New Roman" w:hAnsi="Times New Roman" w:eastAsia="仿宋_GB2312" w:cs="Times New Roman"/>
          <w:spacing w:val="1"/>
          <w:u w:val="none" w:color="auto"/>
        </w:rPr>
        <w:t>%，服务采购授予中小企业合同金额占</w:t>
      </w:r>
      <w:r>
        <w:rPr>
          <w:rFonts w:hint="default" w:ascii="Times New Roman" w:hAnsi="Times New Roman" w:eastAsia="仿宋_GB2312" w:cs="Times New Roman"/>
          <w:u w:val="none" w:color="auto"/>
        </w:rPr>
        <w:t xml:space="preserve">服务 </w:t>
      </w:r>
      <w:r>
        <w:rPr>
          <w:rFonts w:hint="default" w:ascii="Times New Roman" w:hAnsi="Times New Roman" w:eastAsia="仿宋_GB2312" w:cs="Times New Roman"/>
          <w:spacing w:val="-2"/>
          <w:u w:val="none" w:color="auto"/>
        </w:rPr>
        <w:t>支出金额的</w:t>
      </w:r>
      <w:r>
        <w:rPr>
          <w:rFonts w:hint="default" w:ascii="Times New Roman" w:hAnsi="Times New Roman" w:eastAsia="仿宋_GB2312" w:cs="Times New Roman"/>
          <w:spacing w:val="-2"/>
          <w:u w:val="none" w:color="auto"/>
          <w:lang w:val="en-US" w:eastAsia="zh-CN"/>
        </w:rPr>
        <w:t>100</w:t>
      </w:r>
      <w:r>
        <w:rPr>
          <w:rFonts w:hint="default" w:ascii="Times New Roman" w:hAnsi="Times New Roman" w:eastAsia="仿宋_GB2312" w:cs="Times New Roman"/>
          <w:spacing w:val="-147"/>
          <w:u w:val="none" w:color="auto"/>
        </w:rPr>
        <w:t xml:space="preserve"> </w:t>
      </w:r>
      <w:r>
        <w:rPr>
          <w:rFonts w:hint="default" w:ascii="Times New Roman" w:hAnsi="Times New Roman" w:eastAsia="仿宋_GB2312" w:cs="Times New Roman"/>
          <w:spacing w:val="-2"/>
          <w:u w:val="none" w:color="auto"/>
        </w:rPr>
        <w:t>%</w:t>
      </w:r>
      <w:r>
        <w:rPr>
          <w:rFonts w:hint="default" w:ascii="Times New Roman" w:hAnsi="Times New Roman" w:eastAsia="仿宋_GB2312" w:cs="Times New Roman"/>
          <w:spacing w:val="-2"/>
        </w:rPr>
        <w:t>。</w:t>
      </w:r>
    </w:p>
    <w:p w14:paraId="5445289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14:paraId="041F5E50">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rPr>
          <w:rFonts w:hint="default" w:ascii="Times New Roman" w:hAnsi="Times New Roman" w:eastAsia="仿宋_GB2312" w:cs="Times New Roman"/>
        </w:rPr>
      </w:pPr>
      <w:r>
        <w:rPr>
          <w:rFonts w:hint="default" w:ascii="Times New Roman" w:hAnsi="Times New Roman" w:eastAsia="仿宋_GB2312" w:cs="Times New Roman"/>
          <w:spacing w:val="-14"/>
        </w:rPr>
        <w:t>截至</w:t>
      </w:r>
      <w:r>
        <w:rPr>
          <w:rFonts w:hint="default" w:ascii="Times New Roman" w:hAnsi="Times New Roman" w:eastAsia="仿宋_GB2312" w:cs="Times New Roman"/>
          <w:spacing w:val="-43"/>
        </w:rPr>
        <w:t xml:space="preserve"> </w:t>
      </w:r>
      <w:r>
        <w:rPr>
          <w:rFonts w:hint="default" w:ascii="Times New Roman" w:hAnsi="Times New Roman" w:eastAsia="仿宋_GB2312" w:cs="Times New Roman"/>
          <w:spacing w:val="-14"/>
        </w:rPr>
        <w:t>202</w:t>
      </w:r>
      <w:r>
        <w:rPr>
          <w:rFonts w:hint="default" w:ascii="Times New Roman" w:hAnsi="Times New Roman" w:eastAsia="仿宋_GB2312" w:cs="Times New Roman"/>
          <w:spacing w:val="-14"/>
          <w:lang w:val="en-US" w:eastAsia="zh-CN"/>
        </w:rPr>
        <w:t>4</w:t>
      </w:r>
      <w:r>
        <w:rPr>
          <w:rFonts w:hint="default" w:ascii="Times New Roman" w:hAnsi="Times New Roman" w:eastAsia="仿宋_GB2312" w:cs="Times New Roman"/>
          <w:spacing w:val="-14"/>
        </w:rPr>
        <w:t>年</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12</w:t>
      </w:r>
      <w:r>
        <w:rPr>
          <w:rFonts w:hint="default" w:ascii="Times New Roman" w:hAnsi="Times New Roman" w:eastAsia="仿宋_GB2312" w:cs="Times New Roman"/>
          <w:spacing w:val="-52"/>
        </w:rPr>
        <w:t xml:space="preserve"> </w:t>
      </w:r>
      <w:r>
        <w:rPr>
          <w:rFonts w:hint="default" w:ascii="Times New Roman" w:hAnsi="Times New Roman" w:eastAsia="仿宋_GB2312" w:cs="Times New Roman"/>
          <w:spacing w:val="-14"/>
        </w:rPr>
        <w:t>月</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31 日，</w:t>
      </w:r>
      <w:r>
        <w:rPr>
          <w:rFonts w:hint="default" w:ascii="Times New Roman" w:hAnsi="Times New Roman" w:eastAsia="仿宋_GB2312" w:cs="Times New Roman"/>
          <w:spacing w:val="-14"/>
          <w:u w:val="none" w:color="auto"/>
          <w:lang w:eastAsia="zh-CN"/>
        </w:rPr>
        <w:t>武汉市光谷第十五小学</w:t>
      </w:r>
      <w:r>
        <w:rPr>
          <w:rFonts w:hint="default" w:ascii="Times New Roman" w:hAnsi="Times New Roman" w:eastAsia="仿宋_GB2312" w:cs="Times New Roman"/>
          <w:spacing w:val="-14"/>
          <w:u w:val="none" w:color="auto"/>
        </w:rPr>
        <w:t>共有车辆</w:t>
      </w:r>
      <w:r>
        <w:rPr>
          <w:rFonts w:hint="default" w:ascii="Times New Roman" w:hAnsi="Times New Roman" w:eastAsia="仿宋_GB2312" w:cs="Times New Roman"/>
          <w:spacing w:val="-14"/>
          <w:u w:val="none" w:color="auto"/>
          <w:lang w:val="en-US" w:eastAsia="zh-CN"/>
        </w:rPr>
        <w:t>0</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4"/>
        </w:rPr>
        <w:t>辆，</w:t>
      </w:r>
      <w:r>
        <w:rPr>
          <w:rFonts w:hint="default" w:ascii="Times New Roman" w:hAnsi="Times New Roman" w:eastAsia="仿宋_GB2312" w:cs="Times New Roman"/>
          <w:spacing w:val="-3"/>
        </w:rPr>
        <w:t>单价</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3"/>
        </w:rPr>
        <w:t>100</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含</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以上设备</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不含车</w:t>
      </w:r>
      <w:r>
        <w:rPr>
          <w:rFonts w:hint="default" w:ascii="Times New Roman" w:hAnsi="Times New Roman" w:eastAsia="仿宋_GB2312" w:cs="Times New Roman"/>
          <w:spacing w:val="-20"/>
        </w:rPr>
        <w:t>辆</w:t>
      </w:r>
      <w:r>
        <w:rPr>
          <w:rFonts w:hint="default" w:ascii="Times New Roman" w:hAnsi="Times New Roman" w:eastAsia="仿宋_GB2312" w:cs="Times New Roman"/>
          <w:spacing w:val="-20"/>
          <w:lang w:eastAsia="zh-CN"/>
        </w:rPr>
        <w:t>）</w:t>
      </w:r>
      <w:r>
        <w:rPr>
          <w:rFonts w:hint="default" w:ascii="Times New Roman" w:hAnsi="Times New Roman" w:eastAsia="仿宋_GB2312" w:cs="Times New Roman"/>
          <w:spacing w:val="-20"/>
          <w:lang w:val="en-US" w:eastAsia="zh-CN"/>
        </w:rPr>
        <w:t>0</w:t>
      </w:r>
      <w:r>
        <w:rPr>
          <w:rFonts w:hint="default" w:ascii="Times New Roman" w:hAnsi="Times New Roman" w:eastAsia="仿宋_GB2312" w:cs="Times New Roman"/>
          <w:spacing w:val="-109"/>
        </w:rPr>
        <w:t xml:space="preserve"> </w:t>
      </w:r>
      <w:r>
        <w:rPr>
          <w:rFonts w:hint="default" w:ascii="Times New Roman" w:hAnsi="Times New Roman" w:eastAsia="仿宋_GB2312" w:cs="Times New Roman"/>
          <w:spacing w:val="-109"/>
          <w:u w:val="single"/>
          <w:lang w:val="en-US" w:eastAsia="zh-CN"/>
        </w:rPr>
        <w:t xml:space="preserve">         </w:t>
      </w:r>
      <w:r>
        <w:rPr>
          <w:rFonts w:hint="default" w:ascii="Times New Roman" w:hAnsi="Times New Roman" w:eastAsia="仿宋_GB2312" w:cs="Times New Roman"/>
          <w:spacing w:val="-20"/>
        </w:rPr>
        <w:t>台</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20"/>
          <w:lang w:eastAsia="zh-CN"/>
        </w:rPr>
        <w:t>（</w:t>
      </w:r>
      <w:r>
        <w:rPr>
          <w:rFonts w:hint="default" w:ascii="Times New Roman" w:hAnsi="Times New Roman" w:eastAsia="仿宋_GB2312" w:cs="Times New Roman"/>
          <w:spacing w:val="-20"/>
        </w:rPr>
        <w:t>套</w:t>
      </w:r>
      <w:r>
        <w:rPr>
          <w:rFonts w:hint="default" w:ascii="Times New Roman" w:hAnsi="Times New Roman" w:eastAsia="仿宋_GB2312" w:cs="Times New Roman"/>
          <w:spacing w:val="-20"/>
          <w:lang w:eastAsia="zh-CN"/>
        </w:rPr>
        <w:t>）</w:t>
      </w:r>
      <w:r>
        <w:rPr>
          <w:rFonts w:hint="default" w:ascii="Times New Roman" w:hAnsi="Times New Roman" w:eastAsia="仿宋_GB2312" w:cs="Times New Roman"/>
          <w:spacing w:val="-20"/>
        </w:rPr>
        <w:t>。</w:t>
      </w:r>
    </w:p>
    <w:p w14:paraId="4F54E51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14:paraId="6EBA30D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default"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14:paraId="314B8003">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根据预算绩效管理要求，我部门</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3"/>
        </w:rPr>
        <w:t>202</w:t>
      </w:r>
      <w:r>
        <w:rPr>
          <w:rFonts w:hint="default" w:ascii="Times New Roman" w:hAnsi="Times New Roman" w:eastAsia="仿宋_GB2312" w:cs="Times New Roman"/>
          <w:spacing w:val="-4"/>
          <w:lang w:val="en-US" w:eastAsia="zh-CN"/>
        </w:rPr>
        <w:t>4</w:t>
      </w:r>
      <w:r>
        <w:rPr>
          <w:rFonts w:hint="default" w:ascii="Times New Roman" w:hAnsi="Times New Roman" w:eastAsia="仿宋_GB2312" w:cs="Times New Roman"/>
          <w:spacing w:val="-60"/>
        </w:rPr>
        <w:t xml:space="preserve"> </w:t>
      </w:r>
      <w:r>
        <w:rPr>
          <w:rFonts w:hint="default" w:ascii="Times New Roman" w:hAnsi="Times New Roman" w:eastAsia="仿宋_GB2312" w:cs="Times New Roman"/>
          <w:spacing w:val="-4"/>
        </w:rPr>
        <w:t>年度一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3"/>
        </w:rPr>
        <w:t>般公共预算项目支出全面开展绩效自评，共</w:t>
      </w:r>
      <w:r>
        <w:rPr>
          <w:rFonts w:hint="default" w:ascii="Times New Roman" w:hAnsi="Times New Roman" w:eastAsia="仿宋_GB2312" w:cs="Times New Roman"/>
          <w:spacing w:val="-4"/>
        </w:rPr>
        <w:t>涉及项目</w:t>
      </w:r>
      <w:r>
        <w:rPr>
          <w:rFonts w:hint="default" w:ascii="Times New Roman" w:hAnsi="Times New Roman" w:eastAsia="仿宋_GB2312" w:cs="Times New Roman"/>
          <w:spacing w:val="-4"/>
          <w:u w:val="none" w:color="auto"/>
          <w:lang w:val="en-US" w:eastAsia="zh-CN"/>
        </w:rPr>
        <w:t>4</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4"/>
        </w:rPr>
        <w:t>个，</w:t>
      </w:r>
      <w:r>
        <w:rPr>
          <w:rFonts w:hint="default" w:ascii="Times New Roman" w:hAnsi="Times New Roman" w:eastAsia="仿宋_GB2312" w:cs="Times New Roman"/>
          <w:spacing w:val="-3"/>
        </w:rPr>
        <w:t>资金</w:t>
      </w:r>
      <w:r>
        <w:rPr>
          <w:rFonts w:hint="default" w:ascii="Times New Roman" w:hAnsi="Times New Roman" w:eastAsia="仿宋_GB2312" w:cs="Times New Roman"/>
          <w:spacing w:val="-3"/>
          <w:u w:val="none" w:color="auto"/>
          <w:lang w:val="en-US" w:eastAsia="zh-CN"/>
        </w:rPr>
        <w:t>252.67</w:t>
      </w:r>
      <w:r>
        <w:rPr>
          <w:rFonts w:hint="default" w:ascii="Times New Roman" w:hAnsi="Times New Roman" w:eastAsia="仿宋_GB2312" w:cs="Times New Roman"/>
          <w:spacing w:val="-123"/>
          <w:u w:val="none" w:color="auto"/>
        </w:rPr>
        <w:t xml:space="preserve"> </w:t>
      </w:r>
      <w:r>
        <w:rPr>
          <w:rFonts w:hint="default" w:ascii="Times New Roman" w:hAnsi="Times New Roman" w:eastAsia="仿宋_GB2312" w:cs="Times New Roman"/>
          <w:spacing w:val="-3"/>
          <w:u w:val="none" w:color="auto"/>
        </w:rPr>
        <w:t>万</w:t>
      </w:r>
      <w:bookmarkStart w:id="0" w:name="_GoBack"/>
      <w:bookmarkEnd w:id="0"/>
      <w:r>
        <w:rPr>
          <w:rFonts w:hint="default" w:ascii="Times New Roman" w:hAnsi="Times New Roman" w:eastAsia="仿宋_GB2312" w:cs="Times New Roman"/>
          <w:spacing w:val="-3"/>
          <w:u w:val="none" w:color="auto"/>
        </w:rPr>
        <w:t>元，</w:t>
      </w:r>
      <w:r>
        <w:rPr>
          <w:rFonts w:hint="default" w:ascii="Times New Roman" w:hAnsi="Times New Roman" w:eastAsia="仿宋_GB2312" w:cs="Times New Roman"/>
          <w:spacing w:val="-89"/>
          <w:u w:val="none" w:color="auto"/>
        </w:rPr>
        <w:t xml:space="preserve"> </w:t>
      </w:r>
      <w:r>
        <w:rPr>
          <w:rFonts w:hint="default" w:ascii="Times New Roman" w:hAnsi="Times New Roman" w:eastAsia="仿宋_GB2312" w:cs="Times New Roman"/>
          <w:spacing w:val="-3"/>
          <w:u w:val="none" w:color="auto"/>
        </w:rPr>
        <w:t>占一般公共预算项目支出总额的</w:t>
      </w:r>
      <w:r>
        <w:rPr>
          <w:rFonts w:hint="default" w:ascii="Times New Roman" w:hAnsi="Times New Roman" w:eastAsia="仿宋_GB2312" w:cs="Times New Roman"/>
          <w:spacing w:val="-3"/>
          <w:u w:val="none" w:color="auto"/>
          <w:lang w:val="en-US" w:eastAsia="zh-CN"/>
        </w:rPr>
        <w:t>3.94</w:t>
      </w:r>
      <w:r>
        <w:rPr>
          <w:rFonts w:hint="default" w:ascii="Times New Roman" w:hAnsi="Times New Roman" w:eastAsia="仿宋_GB2312" w:cs="Times New Roman"/>
          <w:spacing w:val="-147"/>
          <w:u w:val="none" w:color="auto"/>
        </w:rPr>
        <w:t xml:space="preserve"> </w:t>
      </w:r>
      <w:r>
        <w:rPr>
          <w:rFonts w:hint="default" w:ascii="Times New Roman" w:hAnsi="Times New Roman" w:eastAsia="仿宋_GB2312" w:cs="Times New Roman"/>
          <w:spacing w:val="-3"/>
        </w:rPr>
        <w:t>%。从</w:t>
      </w:r>
      <w:r>
        <w:rPr>
          <w:rFonts w:hint="default" w:ascii="Times New Roman" w:hAnsi="Times New Roman" w:eastAsia="仿宋_GB2312" w:cs="Times New Roman"/>
          <w:spacing w:val="-6"/>
        </w:rPr>
        <w:t>绩效评价情况来看，</w:t>
      </w:r>
      <w:r>
        <w:rPr>
          <w:rFonts w:hint="default" w:ascii="Times New Roman" w:hAnsi="Times New Roman" w:eastAsia="仿宋_GB2312" w:cs="Times New Roman"/>
          <w:spacing w:val="-3"/>
        </w:rPr>
        <w:t>我单位能做到严格按照预算科目使用相关项目经费，各项目完成情况良好，能够补充公用经费，保证学校日常运转，</w:t>
      </w:r>
      <w:r>
        <w:rPr>
          <w:rFonts w:hint="default" w:ascii="Times New Roman" w:hAnsi="Times New Roman" w:eastAsia="仿宋_GB2312" w:cs="Times New Roman"/>
          <w:spacing w:val="-3"/>
          <w:lang w:val="en-US" w:eastAsia="zh-CN"/>
        </w:rPr>
        <w:t>按照学生需求提供课后服务，减轻家长压力，丰富学生在校生活</w:t>
      </w:r>
      <w:r>
        <w:rPr>
          <w:rFonts w:hint="default" w:ascii="Times New Roman" w:hAnsi="Times New Roman" w:eastAsia="仿宋_GB2312" w:cs="Times New Roman"/>
          <w:spacing w:val="-6"/>
        </w:rPr>
        <w:t>。</w:t>
      </w:r>
      <w:r>
        <w:rPr>
          <w:rFonts w:hint="default" w:ascii="Times New Roman" w:hAnsi="Times New Roman" w:eastAsia="仿宋_GB2312" w:cs="Times New Roman"/>
          <w:spacing w:val="-98"/>
        </w:rPr>
        <w:t xml:space="preserve"> </w:t>
      </w:r>
    </w:p>
    <w:p w14:paraId="5A72166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default"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default"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w:t>
      </w:r>
      <w:r>
        <w:rPr>
          <w:rFonts w:hint="default"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14:paraId="288D356B">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我部门</w:t>
      </w:r>
      <w:r>
        <w:rPr>
          <w:rFonts w:hint="default" w:ascii="Times New Roman" w:hAnsi="Times New Roman" w:eastAsia="仿宋_GB2312" w:cs="Times New Roman"/>
          <w:spacing w:val="-70"/>
        </w:rPr>
        <w:t xml:space="preserve"> </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151"/>
        </w:rPr>
        <w:t xml:space="preserve"> </w:t>
      </w:r>
      <w:r>
        <w:rPr>
          <w:rFonts w:hint="default" w:ascii="Times New Roman" w:hAnsi="Times New Roman" w:eastAsia="仿宋_GB2312" w:cs="Times New Roman"/>
          <w:spacing w:val="7"/>
          <w:u w:val="none" w:color="auto"/>
          <w:lang w:val="en-US" w:eastAsia="zh-CN"/>
        </w:rPr>
        <w:t>1</w:t>
      </w:r>
      <w:r>
        <w:rPr>
          <w:rFonts w:hint="default" w:ascii="Times New Roman" w:hAnsi="Times New Roman" w:eastAsia="仿宋_GB2312" w:cs="Times New Roman"/>
          <w:spacing w:val="-3"/>
          <w:u w:val="none" w:color="auto"/>
        </w:rPr>
        <w:t>个部门</w:t>
      </w:r>
      <w:r>
        <w:rPr>
          <w:rFonts w:hint="default" w:ascii="Times New Roman" w:hAnsi="Times New Roman" w:eastAsia="仿宋_GB2312" w:cs="Times New Roman"/>
          <w:spacing w:val="-75"/>
          <w:u w:val="none" w:color="auto"/>
        </w:rPr>
        <w:t xml:space="preserve"> </w:t>
      </w:r>
      <w:r>
        <w:rPr>
          <w:rFonts w:hint="default"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单位</w:t>
      </w:r>
      <w:r>
        <w:rPr>
          <w:rFonts w:hint="default"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开展整体支出绩</w:t>
      </w:r>
      <w:r>
        <w:rPr>
          <w:rFonts w:hint="default" w:ascii="Times New Roman" w:hAnsi="Times New Roman" w:eastAsia="仿宋_GB2312" w:cs="Times New Roman"/>
          <w:spacing w:val="-7"/>
          <w:u w:val="none" w:color="auto"/>
        </w:rPr>
        <w:t>效自评，资金</w:t>
      </w:r>
      <w:r>
        <w:rPr>
          <w:rFonts w:hint="default" w:ascii="Times New Roman" w:hAnsi="Times New Roman" w:eastAsia="仿宋_GB2312" w:cs="Times New Roman"/>
          <w:spacing w:val="-7"/>
          <w:u w:val="none" w:color="auto"/>
          <w:lang w:val="en-US" w:eastAsia="zh-CN"/>
        </w:rPr>
        <w:t>6417.82</w:t>
      </w:r>
      <w:r>
        <w:rPr>
          <w:rFonts w:hint="default" w:ascii="Times New Roman" w:hAnsi="Times New Roman" w:eastAsia="仿宋_GB2312" w:cs="Times New Roman"/>
          <w:spacing w:val="-7"/>
        </w:rPr>
        <w:t>万元，从评价情况来看，</w:t>
      </w:r>
      <w:r>
        <w:rPr>
          <w:rFonts w:hint="default" w:ascii="Times New Roman" w:hAnsi="Times New Roman" w:eastAsia="仿宋_GB2312" w:cs="Times New Roman"/>
          <w:spacing w:val="-7"/>
          <w:lang w:val="en-US" w:eastAsia="zh-CN"/>
        </w:rPr>
        <w:t>202</w:t>
      </w:r>
      <w:r>
        <w:rPr>
          <w:rFonts w:hint="default" w:ascii="Times New Roman" w:hAnsi="Times New Roman" w:eastAsia="仿宋_GB2312" w:cs="Times New Roman"/>
          <w:spacing w:val="-7"/>
          <w:lang w:val="en-US" w:eastAsia="zh-CN"/>
        </w:rPr>
        <w:t>4</w:t>
      </w:r>
      <w:r>
        <w:rPr>
          <w:rFonts w:hint="default" w:ascii="Times New Roman" w:hAnsi="Times New Roman" w:eastAsia="仿宋_GB2312" w:cs="Times New Roman"/>
          <w:spacing w:val="-7"/>
          <w:lang w:val="en-US" w:eastAsia="zh-CN"/>
        </w:rPr>
        <w:t>年部门整体年初预算财政性资金预算执行率为</w:t>
      </w:r>
      <w:r>
        <w:rPr>
          <w:rFonts w:hint="default" w:ascii="Times New Roman" w:hAnsi="Times New Roman" w:eastAsia="仿宋_GB2312" w:cs="Times New Roman"/>
          <w:spacing w:val="-7"/>
          <w:lang w:val="en-US" w:eastAsia="zh-CN"/>
        </w:rPr>
        <w:t>100</w:t>
      </w:r>
      <w:r>
        <w:rPr>
          <w:rFonts w:hint="default" w:ascii="Times New Roman" w:hAnsi="Times New Roman" w:eastAsia="仿宋_GB2312" w:cs="Times New Roman"/>
          <w:spacing w:val="-7"/>
          <w:lang w:val="en-US" w:eastAsia="zh-CN"/>
        </w:rPr>
        <w:t>% 。武汉市光谷第十五小学202</w:t>
      </w:r>
      <w:r>
        <w:rPr>
          <w:rFonts w:hint="default" w:ascii="Times New Roman" w:hAnsi="Times New Roman" w:eastAsia="仿宋_GB2312" w:cs="Times New Roman"/>
          <w:spacing w:val="-7"/>
          <w:lang w:val="en-US" w:eastAsia="zh-CN"/>
        </w:rPr>
        <w:t>4</w:t>
      </w:r>
      <w:r>
        <w:rPr>
          <w:rFonts w:hint="default" w:ascii="Times New Roman" w:hAnsi="Times New Roman" w:eastAsia="仿宋_GB2312" w:cs="Times New Roman"/>
          <w:spacing w:val="-7"/>
          <w:lang w:val="en-US" w:eastAsia="zh-CN"/>
        </w:rPr>
        <w:t>年度部门支出管理及绩效较好。在产出方面，绩效目标完成率较高。在效益方面，整体工作具有较好的社会效益，服务对象满意</w:t>
      </w:r>
      <w:r>
        <w:rPr>
          <w:rFonts w:hint="default" w:ascii="Times New Roman" w:hAnsi="Times New Roman" w:eastAsia="仿宋_GB2312" w:cs="Times New Roman"/>
          <w:spacing w:val="-7"/>
        </w:rPr>
        <w:t>高。</w:t>
      </w:r>
    </w:p>
    <w:p w14:paraId="7B0AB11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default"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14:paraId="201CC11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我部门</w:t>
      </w:r>
      <w:r>
        <w:rPr>
          <w:rFonts w:hint="default" w:ascii="Times New Roman" w:hAnsi="Times New Roman" w:eastAsia="仿宋_GB2312" w:cs="Times New Roman"/>
          <w:spacing w:val="-68"/>
        </w:rPr>
        <w:t xml:space="preserve"> </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单位</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在</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4"/>
        </w:rPr>
        <w:t>202</w:t>
      </w:r>
      <w:r>
        <w:rPr>
          <w:rFonts w:hint="default"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年度部门决算中反映所有项目绩效自</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评结果</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不包括涉密项目</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，共涉及</w:t>
      </w:r>
      <w:r>
        <w:rPr>
          <w:rFonts w:hint="default" w:ascii="Times New Roman" w:hAnsi="Times New Roman" w:eastAsia="仿宋_GB2312" w:cs="Times New Roman"/>
          <w:spacing w:val="-1"/>
          <w:u w:val="none" w:color="auto"/>
          <w:lang w:val="en-US" w:eastAsia="zh-CN"/>
        </w:rPr>
        <w:t>4</w:t>
      </w:r>
      <w:r>
        <w:rPr>
          <w:rFonts w:hint="default" w:ascii="Times New Roman" w:hAnsi="Times New Roman" w:eastAsia="仿宋_GB2312" w:cs="Times New Roman"/>
          <w:spacing w:val="-1"/>
        </w:rPr>
        <w:t>个一级项目。</w:t>
      </w:r>
    </w:p>
    <w:p w14:paraId="00247598">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u w:val="none" w:color="auto"/>
          <w:lang w:eastAsia="zh-CN"/>
        </w:rPr>
      </w:pPr>
      <w:r>
        <w:rPr>
          <w:rFonts w:hint="default" w:ascii="Times New Roman" w:hAnsi="Times New Roman" w:eastAsia="仿宋_GB2312" w:cs="Times New Roman"/>
          <w:spacing w:val="-8"/>
        </w:rPr>
        <w:t>1</w:t>
      </w:r>
      <w:r>
        <w:rPr>
          <w:rFonts w:hint="default" w:ascii="Times New Roman" w:hAnsi="Times New Roman" w:eastAsia="仿宋_GB2312" w:cs="Times New Roman"/>
          <w:spacing w:val="-8"/>
          <w:u w:val="none" w:color="auto"/>
        </w:rPr>
        <w:t>.城乡义务教育补助经费项目绩效自评综述：项目全年预算数为</w:t>
      </w:r>
      <w:r>
        <w:rPr>
          <w:rFonts w:hint="eastAsia" w:ascii="Times New Roman" w:hAnsi="Times New Roman" w:eastAsia="仿宋_GB2312" w:cs="Times New Roman"/>
          <w:spacing w:val="-8"/>
          <w:u w:val="none" w:color="auto"/>
          <w:lang w:val="en-US" w:eastAsia="zh-CN"/>
        </w:rPr>
        <w:t>161.94</w:t>
      </w:r>
      <w:r>
        <w:rPr>
          <w:rFonts w:hint="default" w:ascii="Times New Roman" w:hAnsi="Times New Roman" w:eastAsia="仿宋_GB2312" w:cs="Times New Roman"/>
          <w:spacing w:val="-8"/>
          <w:u w:val="none" w:color="auto"/>
        </w:rPr>
        <w:t>万元，</w:t>
      </w:r>
      <w:r>
        <w:rPr>
          <w:rFonts w:hint="default" w:ascii="Times New Roman" w:hAnsi="Times New Roman" w:eastAsia="仿宋_GB2312" w:cs="Times New Roman"/>
          <w:u w:val="none" w:color="auto"/>
        </w:rPr>
        <w:t>执行数为</w:t>
      </w:r>
      <w:r>
        <w:rPr>
          <w:rFonts w:hint="default" w:ascii="Times New Roman" w:hAnsi="Times New Roman" w:eastAsia="仿宋_GB2312" w:cs="Times New Roman"/>
          <w:u w:val="none" w:color="auto"/>
          <w:lang w:val="en-US" w:eastAsia="zh-CN"/>
        </w:rPr>
        <w:t>161.94</w:t>
      </w:r>
      <w:r>
        <w:rPr>
          <w:rFonts w:hint="default" w:ascii="Times New Roman" w:hAnsi="Times New Roman" w:eastAsia="仿宋_GB2312" w:cs="Times New Roman"/>
          <w:u w:val="none" w:color="auto"/>
        </w:rPr>
        <w:t>万元，完成预算的</w:t>
      </w:r>
      <w:r>
        <w:rPr>
          <w:rFonts w:hint="default" w:ascii="Times New Roman" w:hAnsi="Times New Roman" w:eastAsia="仿宋_GB2312" w:cs="Times New Roman"/>
          <w:u w:val="none" w:color="auto"/>
          <w:lang w:val="en-US" w:eastAsia="zh-CN"/>
        </w:rPr>
        <w:t>100</w:t>
      </w:r>
      <w:r>
        <w:rPr>
          <w:rFonts w:hint="default" w:ascii="Times New Roman" w:hAnsi="Times New Roman" w:eastAsia="仿宋_GB2312" w:cs="Times New Roman"/>
          <w:spacing w:val="-148"/>
          <w:u w:val="none" w:color="auto"/>
        </w:rPr>
        <w:t xml:space="preserve"> </w:t>
      </w:r>
      <w:r>
        <w:rPr>
          <w:rFonts w:hint="default" w:ascii="Times New Roman" w:hAnsi="Times New Roman" w:eastAsia="仿宋_GB2312" w:cs="Times New Roman"/>
          <w:spacing w:val="-1"/>
          <w:u w:val="none" w:color="auto"/>
        </w:rPr>
        <w:t>%。主要产出和效益是：</w:t>
      </w:r>
      <w:r>
        <w:rPr>
          <w:rFonts w:hint="default" w:ascii="Times New Roman" w:hAnsi="Times New Roman" w:eastAsia="仿宋_GB2312" w:cs="Times New Roman"/>
          <w:spacing w:val="-1"/>
          <w:highlight w:val="none"/>
          <w:u w:val="none" w:color="auto"/>
        </w:rPr>
        <w:t>一是</w:t>
      </w:r>
      <w:r>
        <w:rPr>
          <w:rFonts w:hint="default" w:ascii="Times New Roman" w:hAnsi="Times New Roman" w:eastAsia="仿宋_GB2312" w:cs="Times New Roman"/>
          <w:spacing w:val="-1"/>
          <w:highlight w:val="none"/>
          <w:u w:val="none" w:color="auto"/>
          <w:lang w:val="en-US" w:eastAsia="zh-CN"/>
        </w:rPr>
        <w:t>补充公用经费，二是</w:t>
      </w:r>
      <w:r>
        <w:rPr>
          <w:rFonts w:hint="default" w:ascii="Times New Roman" w:hAnsi="Times New Roman" w:eastAsia="仿宋_GB2312" w:cs="Times New Roman"/>
          <w:spacing w:val="-1"/>
          <w:highlight w:val="none"/>
          <w:u w:val="none" w:color="auto"/>
        </w:rPr>
        <w:t>满足学生学习活动</w:t>
      </w:r>
      <w:r>
        <w:rPr>
          <w:rFonts w:hint="default" w:ascii="Times New Roman" w:hAnsi="Times New Roman" w:eastAsia="仿宋_GB2312" w:cs="Times New Roman"/>
          <w:spacing w:val="-1"/>
          <w:highlight w:val="none"/>
          <w:u w:val="none" w:color="auto"/>
          <w:lang w:eastAsia="zh-CN"/>
        </w:rPr>
        <w:t>，</w:t>
      </w:r>
      <w:r>
        <w:rPr>
          <w:rFonts w:hint="default" w:ascii="Times New Roman" w:hAnsi="Times New Roman" w:eastAsia="仿宋_GB2312" w:cs="Times New Roman"/>
          <w:spacing w:val="-1"/>
          <w:highlight w:val="none"/>
          <w:u w:val="none" w:color="auto"/>
          <w:lang w:val="en-US" w:eastAsia="zh-CN"/>
        </w:rPr>
        <w:t>三是进行教师培训</w:t>
      </w:r>
      <w:r>
        <w:rPr>
          <w:rFonts w:hint="default" w:ascii="Times New Roman" w:hAnsi="Times New Roman" w:eastAsia="仿宋_GB2312" w:cs="Times New Roman"/>
          <w:spacing w:val="-7"/>
          <w:highlight w:val="none"/>
          <w:u w:val="none" w:color="auto"/>
        </w:rPr>
        <w:t>。</w:t>
      </w:r>
    </w:p>
    <w:p w14:paraId="717345A7">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pacing w:val="-7"/>
          <w:highlight w:val="none"/>
        </w:rPr>
      </w:pPr>
      <w:r>
        <w:rPr>
          <w:rFonts w:hint="default" w:ascii="Times New Roman" w:hAnsi="Times New Roman" w:eastAsia="仿宋_GB2312" w:cs="Times New Roman"/>
          <w:spacing w:val="-5"/>
          <w:u w:val="none" w:color="auto"/>
        </w:rPr>
        <w:t>2.城乡义务教育经费保障机制省级资金项目绩效自评综述：</w:t>
      </w:r>
      <w:r>
        <w:rPr>
          <w:rFonts w:hint="default" w:ascii="Times New Roman" w:hAnsi="Times New Roman" w:eastAsia="仿宋_GB2312" w:cs="Times New Roman"/>
          <w:spacing w:val="-8"/>
          <w:u w:val="none" w:color="auto"/>
        </w:rPr>
        <w:t>项目全年预算数为</w:t>
      </w:r>
      <w:r>
        <w:rPr>
          <w:rFonts w:hint="default" w:ascii="Times New Roman" w:hAnsi="Times New Roman" w:eastAsia="仿宋_GB2312" w:cs="Times New Roman"/>
          <w:spacing w:val="-8"/>
          <w:u w:val="none" w:color="auto"/>
          <w:lang w:val="en-US" w:eastAsia="zh-CN"/>
        </w:rPr>
        <w:t>24.95</w:t>
      </w:r>
      <w:r>
        <w:rPr>
          <w:rFonts w:hint="default" w:ascii="Times New Roman" w:hAnsi="Times New Roman" w:eastAsia="仿宋_GB2312" w:cs="Times New Roman"/>
          <w:spacing w:val="-8"/>
          <w:u w:val="none" w:color="auto"/>
        </w:rPr>
        <w:t>万元，</w:t>
      </w:r>
      <w:r>
        <w:rPr>
          <w:rFonts w:hint="default" w:ascii="Times New Roman" w:hAnsi="Times New Roman" w:eastAsia="仿宋_GB2312" w:cs="Times New Roman"/>
          <w:u w:val="none" w:color="auto"/>
        </w:rPr>
        <w:t>执行数为</w:t>
      </w:r>
      <w:r>
        <w:rPr>
          <w:rFonts w:hint="default" w:ascii="Times New Roman" w:hAnsi="Times New Roman" w:eastAsia="仿宋_GB2312" w:cs="Times New Roman"/>
          <w:u w:val="none" w:color="auto"/>
          <w:lang w:val="en-US" w:eastAsia="zh-CN"/>
        </w:rPr>
        <w:t>24.95</w:t>
      </w:r>
      <w:r>
        <w:rPr>
          <w:rFonts w:hint="default" w:ascii="Times New Roman" w:hAnsi="Times New Roman" w:eastAsia="仿宋_GB2312" w:cs="Times New Roman"/>
          <w:u w:val="none" w:color="auto"/>
        </w:rPr>
        <w:t>万元，完成预算的</w:t>
      </w:r>
      <w:r>
        <w:rPr>
          <w:rFonts w:hint="default" w:ascii="Times New Roman" w:hAnsi="Times New Roman" w:eastAsia="仿宋_GB2312" w:cs="Times New Roman"/>
          <w:u w:val="none" w:color="auto"/>
          <w:lang w:val="en-US" w:eastAsia="zh-CN"/>
        </w:rPr>
        <w:t>100</w:t>
      </w:r>
      <w:r>
        <w:rPr>
          <w:rFonts w:hint="default" w:ascii="Times New Roman" w:hAnsi="Times New Roman" w:eastAsia="仿宋_GB2312" w:cs="Times New Roman"/>
          <w:spacing w:val="-148"/>
          <w:u w:val="none" w:color="auto"/>
        </w:rPr>
        <w:t xml:space="preserve"> </w:t>
      </w:r>
      <w:r>
        <w:rPr>
          <w:rFonts w:hint="default" w:ascii="Times New Roman" w:hAnsi="Times New Roman" w:eastAsia="仿宋_GB2312" w:cs="Times New Roman"/>
          <w:spacing w:val="-1"/>
        </w:rPr>
        <w:t>%。主要产出和效益是：</w:t>
      </w:r>
      <w:r>
        <w:rPr>
          <w:rFonts w:hint="default" w:ascii="Times New Roman" w:hAnsi="Times New Roman" w:eastAsia="仿宋_GB2312" w:cs="Times New Roman"/>
          <w:spacing w:val="-1"/>
          <w:highlight w:val="none"/>
        </w:rPr>
        <w:t>一是</w:t>
      </w:r>
      <w:r>
        <w:rPr>
          <w:rFonts w:hint="default" w:ascii="Times New Roman" w:hAnsi="Times New Roman" w:eastAsia="仿宋_GB2312" w:cs="Times New Roman"/>
          <w:spacing w:val="-1"/>
          <w:highlight w:val="none"/>
          <w:lang w:val="en-US" w:eastAsia="zh-CN"/>
        </w:rPr>
        <w:t>补充公用经费，二是</w:t>
      </w:r>
      <w:r>
        <w:rPr>
          <w:rFonts w:hint="default" w:ascii="Times New Roman" w:hAnsi="Times New Roman" w:eastAsia="仿宋_GB2312" w:cs="Times New Roman"/>
          <w:spacing w:val="-1"/>
          <w:highlight w:val="none"/>
        </w:rPr>
        <w:t>满足学生学习活动</w:t>
      </w:r>
      <w:r>
        <w:rPr>
          <w:rFonts w:hint="default" w:ascii="Times New Roman" w:hAnsi="Times New Roman" w:eastAsia="仿宋_GB2312" w:cs="Times New Roman"/>
          <w:spacing w:val="-1"/>
          <w:highlight w:val="none"/>
          <w:lang w:eastAsia="zh-CN"/>
        </w:rPr>
        <w:t>，</w:t>
      </w:r>
      <w:r>
        <w:rPr>
          <w:rFonts w:hint="default" w:ascii="Times New Roman" w:hAnsi="Times New Roman" w:eastAsia="仿宋_GB2312" w:cs="Times New Roman"/>
          <w:spacing w:val="-1"/>
          <w:highlight w:val="none"/>
          <w:lang w:val="en-US" w:eastAsia="zh-CN"/>
        </w:rPr>
        <w:t>三是进行教师培训</w:t>
      </w:r>
      <w:r>
        <w:rPr>
          <w:rFonts w:hint="default" w:ascii="Times New Roman" w:hAnsi="Times New Roman" w:eastAsia="仿宋_GB2312" w:cs="Times New Roman"/>
          <w:spacing w:val="-7"/>
          <w:highlight w:val="none"/>
        </w:rPr>
        <w:t>。</w:t>
      </w:r>
    </w:p>
    <w:p w14:paraId="1BD5D832">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pacing w:val="-7"/>
          <w:highlight w:val="none"/>
        </w:rPr>
      </w:pPr>
      <w:r>
        <w:rPr>
          <w:rFonts w:hint="default" w:ascii="Times New Roman" w:hAnsi="Times New Roman" w:eastAsia="仿宋_GB2312" w:cs="Times New Roman"/>
          <w:spacing w:val="-5"/>
          <w:u w:val="none" w:color="auto"/>
          <w:lang w:val="en-US" w:eastAsia="zh-CN"/>
        </w:rPr>
        <w:t>3</w:t>
      </w:r>
      <w:r>
        <w:rPr>
          <w:rFonts w:hint="default" w:ascii="Times New Roman" w:hAnsi="Times New Roman" w:eastAsia="仿宋_GB2312" w:cs="Times New Roman"/>
          <w:spacing w:val="-5"/>
          <w:u w:val="none" w:color="auto"/>
        </w:rPr>
        <w:t>.教育事业发展专项项目绩效自评综述：</w:t>
      </w:r>
      <w:r>
        <w:rPr>
          <w:rFonts w:hint="default" w:ascii="Times New Roman" w:hAnsi="Times New Roman" w:eastAsia="仿宋_GB2312" w:cs="Times New Roman"/>
          <w:spacing w:val="-8"/>
          <w:u w:val="none" w:color="auto"/>
        </w:rPr>
        <w:t>项目全年预算数为</w:t>
      </w:r>
      <w:r>
        <w:rPr>
          <w:rFonts w:hint="default" w:ascii="Times New Roman" w:hAnsi="Times New Roman" w:eastAsia="仿宋_GB2312" w:cs="Times New Roman"/>
          <w:spacing w:val="-8"/>
          <w:u w:val="none" w:color="auto"/>
          <w:lang w:val="en-US" w:eastAsia="zh-CN"/>
        </w:rPr>
        <w:t>5</w:t>
      </w:r>
      <w:r>
        <w:rPr>
          <w:rFonts w:hint="default" w:ascii="Times New Roman" w:hAnsi="Times New Roman" w:eastAsia="仿宋_GB2312" w:cs="Times New Roman"/>
          <w:spacing w:val="-8"/>
          <w:u w:val="none" w:color="auto"/>
        </w:rPr>
        <w:t>万元，</w:t>
      </w:r>
      <w:r>
        <w:rPr>
          <w:rFonts w:hint="default" w:ascii="Times New Roman" w:hAnsi="Times New Roman" w:eastAsia="仿宋_GB2312" w:cs="Times New Roman"/>
          <w:u w:val="none" w:color="auto"/>
        </w:rPr>
        <w:t>执行数为</w:t>
      </w:r>
      <w:r>
        <w:rPr>
          <w:rFonts w:hint="default" w:ascii="Times New Roman" w:hAnsi="Times New Roman" w:eastAsia="仿宋_GB2312" w:cs="Times New Roman"/>
          <w:u w:val="none" w:color="auto"/>
          <w:lang w:val="en-US" w:eastAsia="zh-CN"/>
        </w:rPr>
        <w:t>4.63</w:t>
      </w:r>
      <w:r>
        <w:rPr>
          <w:rFonts w:hint="default" w:ascii="Times New Roman" w:hAnsi="Times New Roman" w:eastAsia="仿宋_GB2312" w:cs="Times New Roman"/>
          <w:u w:val="none" w:color="auto"/>
        </w:rPr>
        <w:t>万元，完成预算的</w:t>
      </w:r>
      <w:r>
        <w:rPr>
          <w:rFonts w:hint="default" w:ascii="Times New Roman" w:hAnsi="Times New Roman" w:eastAsia="仿宋_GB2312" w:cs="Times New Roman"/>
          <w:u w:val="none" w:color="auto"/>
          <w:lang w:val="en-US" w:eastAsia="zh-CN"/>
        </w:rPr>
        <w:t>92.6</w:t>
      </w:r>
      <w:r>
        <w:rPr>
          <w:rFonts w:hint="default" w:ascii="Times New Roman" w:hAnsi="Times New Roman" w:eastAsia="仿宋_GB2312" w:cs="Times New Roman"/>
          <w:spacing w:val="-148"/>
          <w:u w:val="none" w:color="auto"/>
        </w:rPr>
        <w:t xml:space="preserve"> </w:t>
      </w:r>
      <w:r>
        <w:rPr>
          <w:rFonts w:hint="default" w:ascii="Times New Roman" w:hAnsi="Times New Roman" w:eastAsia="仿宋_GB2312" w:cs="Times New Roman"/>
          <w:spacing w:val="-1"/>
        </w:rPr>
        <w:t>%。主要产出和效益是：</w:t>
      </w:r>
      <w:r>
        <w:rPr>
          <w:rFonts w:hint="default" w:ascii="Times New Roman" w:hAnsi="Times New Roman" w:eastAsia="仿宋_GB2312" w:cs="Times New Roman"/>
          <w:spacing w:val="-1"/>
          <w:highlight w:val="none"/>
          <w:lang w:val="en-US" w:eastAsia="zh-CN"/>
        </w:rPr>
        <w:t>是进行教联体教师培训</w:t>
      </w:r>
      <w:r>
        <w:rPr>
          <w:rFonts w:hint="default" w:ascii="Times New Roman" w:hAnsi="Times New Roman" w:eastAsia="仿宋_GB2312" w:cs="Times New Roman"/>
          <w:spacing w:val="-7"/>
          <w:highlight w:val="none"/>
        </w:rPr>
        <w:t>。</w:t>
      </w:r>
    </w:p>
    <w:p w14:paraId="759D0261">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7"/>
          <w:highlight w:val="none"/>
        </w:rPr>
      </w:pPr>
      <w:r>
        <w:rPr>
          <w:rFonts w:hint="default" w:ascii="Times New Roman" w:hAnsi="Times New Roman" w:eastAsia="仿宋_GB2312" w:cs="Times New Roman"/>
          <w:spacing w:val="-7"/>
          <w:highlight w:val="none"/>
          <w:lang w:val="en-US" w:eastAsia="zh-CN"/>
        </w:rPr>
        <w:t>4.</w:t>
      </w:r>
      <w:r>
        <w:rPr>
          <w:rFonts w:hint="default" w:ascii="Times New Roman" w:hAnsi="Times New Roman" w:eastAsia="仿宋_GB2312" w:cs="Times New Roman"/>
          <w:spacing w:val="-5"/>
          <w:highlight w:val="none"/>
          <w:lang w:val="en-US" w:eastAsia="zh-CN"/>
        </w:rPr>
        <w:t>往来可用资金安排的支出：</w:t>
      </w:r>
      <w:r>
        <w:rPr>
          <w:rFonts w:hint="default" w:ascii="Times New Roman" w:hAnsi="Times New Roman" w:eastAsia="仿宋_GB2312" w:cs="Times New Roman"/>
          <w:spacing w:val="-5"/>
          <w:highlight w:val="none"/>
        </w:rPr>
        <w:t>项目全年预算数为</w:t>
      </w:r>
      <w:r>
        <w:rPr>
          <w:rFonts w:hint="default" w:ascii="Times New Roman" w:hAnsi="Times New Roman" w:eastAsia="仿宋_GB2312" w:cs="Times New Roman"/>
          <w:spacing w:val="-5"/>
          <w:highlight w:val="none"/>
          <w:lang w:val="en-US" w:eastAsia="zh-CN"/>
        </w:rPr>
        <w:t>61.15</w:t>
      </w:r>
      <w:r>
        <w:rPr>
          <w:rFonts w:hint="default" w:ascii="Times New Roman" w:hAnsi="Times New Roman" w:eastAsia="仿宋_GB2312" w:cs="Times New Roman"/>
          <w:spacing w:val="-5"/>
          <w:highlight w:val="none"/>
        </w:rPr>
        <w:t>万元，执行数为</w:t>
      </w:r>
      <w:r>
        <w:rPr>
          <w:rFonts w:hint="default" w:ascii="Times New Roman" w:hAnsi="Times New Roman" w:eastAsia="仿宋_GB2312" w:cs="Times New Roman"/>
          <w:spacing w:val="-5"/>
          <w:highlight w:val="none"/>
          <w:lang w:val="en-US" w:eastAsia="zh-CN"/>
        </w:rPr>
        <w:t>61.15</w:t>
      </w:r>
      <w:r>
        <w:rPr>
          <w:rFonts w:hint="default" w:ascii="Times New Roman" w:hAnsi="Times New Roman" w:eastAsia="仿宋_GB2312" w:cs="Times New Roman"/>
          <w:spacing w:val="-5"/>
          <w:highlight w:val="none"/>
        </w:rPr>
        <w:t>万元，完成预算的100%。</w:t>
      </w:r>
      <w:r>
        <w:rPr>
          <w:rFonts w:hint="default" w:ascii="Times New Roman" w:hAnsi="Times New Roman" w:eastAsia="仿宋_GB2312" w:cs="Times New Roman"/>
          <w:spacing w:val="-1"/>
          <w:highlight w:val="none"/>
        </w:rPr>
        <w:t>主要产出和效益是：</w:t>
      </w:r>
      <w:r>
        <w:rPr>
          <w:rFonts w:hint="default" w:ascii="Times New Roman" w:hAnsi="Times New Roman" w:eastAsia="仿宋_GB2312" w:cs="Times New Roman"/>
          <w:spacing w:val="-3"/>
          <w:lang w:val="en-US" w:eastAsia="zh-CN"/>
        </w:rPr>
        <w:t>按照学生需求提供课后服务，减轻家长压力，丰富学生在校生活。</w:t>
      </w:r>
    </w:p>
    <w:p w14:paraId="5CAEF00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14:paraId="02C9C931">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1.上年度部门绩效评价结果应用情况</w:t>
      </w:r>
    </w:p>
    <w:p w14:paraId="4A9383D6">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highlight w:val="none"/>
          <w:lang w:val="en-US" w:eastAsia="en-US"/>
        </w:rPr>
      </w:pPr>
      <w:r>
        <w:rPr>
          <w:rFonts w:hint="default" w:ascii="Times New Roman" w:hAnsi="Times New Roman" w:eastAsia="仿宋_GB2312" w:cs="Times New Roman"/>
          <w:highlight w:val="none"/>
          <w:lang w:val="en-US" w:eastAsia="zh-CN"/>
        </w:rPr>
        <w:t xml:space="preserve">本项目上年度实施了绩效自评并形成了绩效自评结果。对上年度绩效自评结果的具体应用体现在部门整体和重点项目预算执行完成情况整体好于上年度，下一步将加强学习，提升绩效指标编制水平。 </w:t>
      </w:r>
    </w:p>
    <w:p w14:paraId="77DA56F0">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highlight w:val="none"/>
          <w:lang w:val="en-US" w:eastAsia="en-US"/>
        </w:rPr>
      </w:pPr>
      <w:r>
        <w:rPr>
          <w:rFonts w:hint="default" w:ascii="Times New Roman" w:hAnsi="Times New Roman" w:eastAsia="仿宋_GB2312" w:cs="Times New Roman"/>
          <w:highlight w:val="none"/>
          <w:lang w:val="en-US" w:eastAsia="zh-CN"/>
        </w:rPr>
        <w:t>2.</w:t>
      </w:r>
      <w:r>
        <w:rPr>
          <w:rFonts w:hint="default" w:ascii="Times New Roman" w:hAnsi="Times New Roman" w:eastAsia="仿宋_GB2312" w:cs="Times New Roman"/>
          <w:highlight w:val="none"/>
          <w:lang w:val="en-US" w:eastAsia="zh-CN"/>
        </w:rPr>
        <w:t xml:space="preserve">部门绩效评价结果拟应用情况 </w:t>
      </w:r>
    </w:p>
    <w:p w14:paraId="7DABD7D8">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结合本年度绩效评价结果中本年度绩效存在的问题和原因，结合下一步措施进行绩效整改，预防下一年度再出现类似问题。此外，结合项目评价结果，在年底申报下一年度预算时，结合上一年度预算执行情况和本年度预算收支变化因素，科学、合理地编制预算草案，避免预算支出与实际执行出现较大偏差的情况；结合预算安排、上一年度绩效目标完成情况及科学预测未来相关活动的影响，合理设置指标值；加强预算绩效监控，及时进行纠偏，确需进行预算调整的，完善预算调整手续并相应调整绩效目标。</w:t>
      </w:r>
    </w:p>
    <w:p w14:paraId="7D243CE2">
      <w:pP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br w:type="page"/>
      </w:r>
    </w:p>
    <w:p w14:paraId="0DE9EC6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2"/>
          <w:sz w:val="44"/>
          <w:szCs w:val="44"/>
        </w:rPr>
        <w:t xml:space="preserve">第四部分  </w:t>
      </w:r>
      <w:r>
        <w:rPr>
          <w:rFonts w:hint="default" w:ascii="Times New Roman" w:hAnsi="Times New Roman" w:eastAsia="方正小标宋_GBK" w:cs="Times New Roman"/>
          <w:spacing w:val="-2"/>
          <w:sz w:val="44"/>
          <w:szCs w:val="44"/>
        </w:rPr>
        <w:t>202</w:t>
      </w:r>
      <w:r>
        <w:rPr>
          <w:rFonts w:hint="default" w:ascii="Times New Roman" w:hAnsi="Times New Roman" w:eastAsia="方正小标宋_GBK" w:cs="Times New Roman"/>
          <w:spacing w:val="-2"/>
          <w:sz w:val="44"/>
          <w:szCs w:val="44"/>
          <w:lang w:val="en-US" w:eastAsia="zh-CN"/>
        </w:rPr>
        <w:t>4</w:t>
      </w:r>
      <w:r>
        <w:rPr>
          <w:rFonts w:hint="default" w:ascii="Times New Roman" w:hAnsi="Times New Roman" w:eastAsia="方正小标宋_GBK" w:cs="Times New Roman"/>
          <w:spacing w:val="-82"/>
          <w:sz w:val="44"/>
          <w:szCs w:val="44"/>
        </w:rPr>
        <w:t xml:space="preserve"> </w:t>
      </w:r>
      <w:r>
        <w:rPr>
          <w:rFonts w:hint="default" w:ascii="Times New Roman" w:hAnsi="Times New Roman" w:eastAsia="方正小标宋_GBK" w:cs="Times New Roman"/>
          <w:spacing w:val="-2"/>
          <w:sz w:val="44"/>
          <w:szCs w:val="44"/>
        </w:rPr>
        <w:t>年重点工作完成情况</w:t>
      </w:r>
    </w:p>
    <w:p w14:paraId="4402DC79">
      <w:pPr>
        <w:spacing w:line="249" w:lineRule="auto"/>
        <w:rPr>
          <w:rFonts w:hint="default" w:ascii="Times New Roman" w:hAnsi="Times New Roman" w:cs="Times New Roman"/>
          <w:sz w:val="21"/>
        </w:rPr>
      </w:pPr>
    </w:p>
    <w:p w14:paraId="4D6B5484">
      <w:pPr>
        <w:pStyle w:val="3"/>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right="0" w:rightChars="0" w:firstLine="948" w:firstLineChars="300"/>
        <w:rPr>
          <w:rFonts w:hint="default" w:ascii="Times New Roman" w:hAnsi="Times New Roman" w:eastAsia="黑体" w:cs="Times New Roman"/>
          <w:spacing w:val="8"/>
        </w:rPr>
      </w:pPr>
      <w:r>
        <w:rPr>
          <w:rFonts w:hint="default" w:ascii="Times New Roman" w:hAnsi="Times New Roman" w:eastAsia="黑体" w:cs="Times New Roman"/>
          <w:spacing w:val="-2"/>
        </w:rPr>
        <w:t>重点工作事项标题</w:t>
      </w:r>
      <w:r>
        <w:rPr>
          <w:rFonts w:hint="default" w:ascii="Times New Roman" w:hAnsi="Times New Roman" w:eastAsia="黑体" w:cs="Times New Roman"/>
          <w:spacing w:val="8"/>
        </w:rPr>
        <w:t xml:space="preserve"> </w:t>
      </w:r>
    </w:p>
    <w:p w14:paraId="55551D4D">
      <w:pPr>
        <w:pStyle w:val="3"/>
        <w:keepNext w:val="0"/>
        <w:keepLines w:val="0"/>
        <w:pageBreakBefore w:val="0"/>
        <w:widowControl w:val="0"/>
        <w:numPr>
          <w:numId w:val="0"/>
        </w:numPr>
        <w:kinsoku/>
        <w:wordWrap/>
        <w:overflowPunct/>
        <w:topLinePunct w:val="0"/>
        <w:autoSpaceDE w:val="0"/>
        <w:autoSpaceDN w:val="0"/>
        <w:bidi w:val="0"/>
        <w:adjustRightInd w:val="0"/>
        <w:snapToGrid w:val="0"/>
        <w:spacing w:line="560" w:lineRule="exact"/>
        <w:ind w:right="0" w:rightChars="0" w:firstLine="960" w:firstLineChars="30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1.满足辖区内适龄儿童小学段义务教育入学需求。</w:t>
      </w:r>
    </w:p>
    <w:p w14:paraId="1F3C85EB">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960" w:firstLineChars="30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2.探索具有“光谷元素”的办学特色。</w:t>
      </w:r>
    </w:p>
    <w:p w14:paraId="2011993E">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960" w:firstLineChars="30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3.打造信息化智慧校园。</w:t>
      </w:r>
    </w:p>
    <w:p w14:paraId="7994C427">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960" w:firstLineChars="30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4.培养学生的科学精神和艺术素养。</w:t>
      </w:r>
    </w:p>
    <w:p w14:paraId="7C567881">
      <w:pPr>
        <w:pStyle w:val="3"/>
        <w:spacing w:before="104" w:line="283" w:lineRule="auto"/>
        <w:ind w:left="1471" w:right="4738" w:hanging="705"/>
        <w:rPr>
          <w:rFonts w:hint="default" w:ascii="Times New Roman" w:hAnsi="Times New Roman" w:eastAsia="仿宋_GB2312" w:cs="Times New Roman"/>
          <w:lang w:eastAsia="zh-CN"/>
        </w:rPr>
      </w:pPr>
    </w:p>
    <w:p w14:paraId="354B22A5">
      <w:pPr>
        <w:pStyle w:val="3"/>
        <w:spacing w:before="218" w:line="283" w:lineRule="auto"/>
        <w:ind w:left="1471" w:right="4738" w:hanging="705"/>
        <w:rPr>
          <w:rFonts w:hint="default" w:ascii="Times New Roman" w:hAnsi="Times New Roman" w:eastAsia="仿宋" w:cs="Times New Roman"/>
          <w:lang w:eastAsia="zh-CN"/>
        </w:rPr>
      </w:pPr>
      <w:r>
        <w:rPr>
          <w:rFonts w:hint="default" w:ascii="Times New Roman" w:hAnsi="Times New Roman" w:eastAsia="黑体" w:cs="Times New Roman"/>
          <w:spacing w:val="-2"/>
        </w:rPr>
        <w:t>二、重点工作事项标题</w:t>
      </w:r>
      <w:r>
        <w:rPr>
          <w:rFonts w:hint="default" w:ascii="Times New Roman" w:hAnsi="Times New Roman" w:eastAsia="黑体" w:cs="Times New Roman"/>
          <w:spacing w:val="8"/>
        </w:rPr>
        <w:t xml:space="preserve"> </w:t>
      </w:r>
    </w:p>
    <w:tbl>
      <w:tblPr>
        <w:tblStyle w:val="10"/>
        <w:tblW w:w="8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838"/>
        <w:gridCol w:w="2804"/>
        <w:gridCol w:w="2648"/>
      </w:tblGrid>
      <w:tr w14:paraId="0BDC5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328" w:type="dxa"/>
            <w:vAlign w:val="center"/>
          </w:tcPr>
          <w:p w14:paraId="273BCADE">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9"/>
                <w:sz w:val="32"/>
                <w:szCs w:val="32"/>
              </w:rPr>
              <w:t>序号</w:t>
            </w:r>
          </w:p>
        </w:tc>
        <w:tc>
          <w:tcPr>
            <w:tcW w:w="1838" w:type="dxa"/>
            <w:vAlign w:val="center"/>
          </w:tcPr>
          <w:p w14:paraId="3C70CBAD">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8"/>
                <w:sz w:val="32"/>
                <w:szCs w:val="32"/>
              </w:rPr>
              <w:t>重要事项</w:t>
            </w:r>
          </w:p>
        </w:tc>
        <w:tc>
          <w:tcPr>
            <w:tcW w:w="2804" w:type="dxa"/>
            <w:vAlign w:val="center"/>
          </w:tcPr>
          <w:p w14:paraId="3191D17B">
            <w:pPr>
              <w:spacing w:before="104" w:line="221"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4"/>
                <w:sz w:val="32"/>
                <w:szCs w:val="32"/>
              </w:rPr>
              <w:t>工作内容及目标</w:t>
            </w:r>
          </w:p>
        </w:tc>
        <w:tc>
          <w:tcPr>
            <w:tcW w:w="2648" w:type="dxa"/>
            <w:vAlign w:val="center"/>
          </w:tcPr>
          <w:p w14:paraId="6E60DEB4">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7"/>
                <w:sz w:val="32"/>
                <w:szCs w:val="32"/>
              </w:rPr>
              <w:t>完成情况</w:t>
            </w:r>
          </w:p>
        </w:tc>
      </w:tr>
      <w:tr w14:paraId="3C67B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328" w:type="dxa"/>
            <w:vAlign w:val="center"/>
          </w:tcPr>
          <w:p w14:paraId="697CDBDE">
            <w:pPr>
              <w:spacing w:before="159" w:line="181" w:lineRule="auto"/>
              <w:jc w:val="center"/>
              <w:rPr>
                <w:rFonts w:hint="default" w:ascii="Times New Roman" w:hAnsi="Times New Roman" w:eastAsia="仿宋" w:cs="Times New Roman"/>
                <w:sz w:val="24"/>
                <w:szCs w:val="24"/>
              </w:rPr>
            </w:pPr>
            <w:r>
              <w:rPr>
                <w:rFonts w:hint="default" w:ascii="Times New Roman" w:hAnsi="Times New Roman" w:eastAsia="仿宋_GB2312" w:cs="Times New Roman"/>
                <w:sz w:val="24"/>
                <w:szCs w:val="24"/>
              </w:rPr>
              <w:t>1</w:t>
            </w:r>
          </w:p>
        </w:tc>
        <w:tc>
          <w:tcPr>
            <w:tcW w:w="1838" w:type="dxa"/>
            <w:vAlign w:val="center"/>
          </w:tcPr>
          <w:p w14:paraId="429F9F3A">
            <w:pPr>
              <w:pStyle w:val="11"/>
              <w:jc w:val="center"/>
              <w:rPr>
                <w:rFonts w:hint="default" w:ascii="Times New Roman" w:hAnsi="Times New Roman" w:cs="Times New Roman"/>
                <w:sz w:val="18"/>
                <w:szCs w:val="18"/>
              </w:rPr>
            </w:pPr>
            <w:r>
              <w:rPr>
                <w:rFonts w:hint="default" w:ascii="Times New Roman" w:hAnsi="Times New Roman" w:eastAsia="仿宋_GB2312" w:cs="Times New Roman"/>
                <w:snapToGrid w:val="0"/>
                <w:color w:val="000000"/>
                <w:kern w:val="0"/>
                <w:sz w:val="24"/>
                <w:szCs w:val="24"/>
                <w:highlight w:val="none"/>
                <w:lang w:val="en-US" w:eastAsia="zh-CN" w:bidi="ar-SA"/>
              </w:rPr>
              <w:t>满足辖区内适龄儿童小学段义务教育入学需求。</w:t>
            </w:r>
          </w:p>
        </w:tc>
        <w:tc>
          <w:tcPr>
            <w:tcW w:w="2804" w:type="dxa"/>
            <w:vAlign w:val="center"/>
          </w:tcPr>
          <w:p w14:paraId="16781A7A">
            <w:pPr>
              <w:pStyle w:val="11"/>
              <w:jc w:val="center"/>
              <w:rPr>
                <w:rFonts w:hint="default" w:ascii="Times New Roman" w:hAnsi="Times New Roman" w:cs="Times New Roman"/>
                <w:sz w:val="18"/>
                <w:szCs w:val="18"/>
              </w:rPr>
            </w:pPr>
            <w:r>
              <w:rPr>
                <w:rFonts w:hint="default" w:ascii="Times New Roman" w:hAnsi="Times New Roman" w:eastAsia="仿宋_GB2312" w:cs="Times New Roman"/>
                <w:snapToGrid w:val="0"/>
                <w:color w:val="000000"/>
                <w:kern w:val="0"/>
                <w:sz w:val="24"/>
                <w:szCs w:val="24"/>
                <w:highlight w:val="none"/>
                <w:lang w:val="en-US" w:eastAsia="zh-CN" w:bidi="ar-SA"/>
              </w:rPr>
              <w:t>100%满足我校辖区适龄儿童小学段义务教育入学需求，完成小学学历教育。</w:t>
            </w:r>
          </w:p>
        </w:tc>
        <w:tc>
          <w:tcPr>
            <w:tcW w:w="2648" w:type="dxa"/>
            <w:vAlign w:val="center"/>
          </w:tcPr>
          <w:p w14:paraId="325EF714">
            <w:pPr>
              <w:pStyle w:val="11"/>
              <w:jc w:val="center"/>
              <w:rPr>
                <w:rFonts w:hint="default" w:ascii="Times New Roman" w:hAnsi="Times New Roman" w:cs="Times New Roman"/>
                <w:sz w:val="18"/>
                <w:szCs w:val="18"/>
              </w:rPr>
            </w:pPr>
            <w:r>
              <w:rPr>
                <w:rFonts w:hint="default" w:ascii="Times New Roman" w:hAnsi="Times New Roman" w:eastAsia="仿宋_GB2312" w:cs="Times New Roman"/>
                <w:snapToGrid w:val="0"/>
                <w:color w:val="000000"/>
                <w:kern w:val="0"/>
                <w:sz w:val="24"/>
                <w:szCs w:val="24"/>
                <w:highlight w:val="none"/>
                <w:lang w:val="en-US" w:eastAsia="zh-CN" w:bidi="ar-SA"/>
              </w:rPr>
              <w:t>已完成</w:t>
            </w:r>
          </w:p>
        </w:tc>
      </w:tr>
      <w:tr w14:paraId="641C1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center"/>
          </w:tcPr>
          <w:p w14:paraId="04B35936">
            <w:pPr>
              <w:spacing w:before="162" w:line="180" w:lineRule="auto"/>
              <w:jc w:val="center"/>
              <w:rPr>
                <w:rFonts w:hint="default" w:ascii="Times New Roman" w:hAnsi="Times New Roman" w:eastAsia="仿宋" w:cs="Times New Roman"/>
                <w:sz w:val="24"/>
                <w:szCs w:val="24"/>
              </w:rPr>
            </w:pPr>
            <w:r>
              <w:rPr>
                <w:rFonts w:hint="default" w:ascii="Times New Roman" w:hAnsi="Times New Roman" w:eastAsia="仿宋_GB2312" w:cs="Times New Roman"/>
                <w:sz w:val="24"/>
                <w:szCs w:val="24"/>
              </w:rPr>
              <w:t>2</w:t>
            </w:r>
          </w:p>
        </w:tc>
        <w:tc>
          <w:tcPr>
            <w:tcW w:w="1838" w:type="dxa"/>
            <w:vAlign w:val="center"/>
          </w:tcPr>
          <w:p w14:paraId="07AA3238">
            <w:pPr>
              <w:pStyle w:val="11"/>
              <w:jc w:val="center"/>
              <w:rPr>
                <w:rFonts w:hint="default" w:ascii="Times New Roman" w:hAnsi="Times New Roman" w:cs="Times New Roman"/>
                <w:sz w:val="18"/>
                <w:szCs w:val="18"/>
              </w:rPr>
            </w:pPr>
            <w:r>
              <w:rPr>
                <w:rFonts w:hint="default" w:ascii="Times New Roman" w:hAnsi="Times New Roman" w:eastAsia="仿宋_GB2312" w:cs="Times New Roman"/>
                <w:snapToGrid w:val="0"/>
                <w:color w:val="000000"/>
                <w:kern w:val="0"/>
                <w:sz w:val="24"/>
                <w:szCs w:val="24"/>
                <w:highlight w:val="none"/>
                <w:lang w:val="en-US" w:eastAsia="zh-CN" w:bidi="ar-SA"/>
              </w:rPr>
              <w:t>探索具有“光谷元素”的办学特色。</w:t>
            </w:r>
          </w:p>
        </w:tc>
        <w:tc>
          <w:tcPr>
            <w:tcW w:w="2804" w:type="dxa"/>
            <w:vAlign w:val="center"/>
          </w:tcPr>
          <w:p w14:paraId="38790F85">
            <w:pPr>
              <w:pStyle w:val="11"/>
              <w:jc w:val="center"/>
              <w:rPr>
                <w:rFonts w:hint="default" w:ascii="Times New Roman" w:hAnsi="Times New Roman" w:cs="Times New Roman"/>
                <w:sz w:val="18"/>
                <w:szCs w:val="18"/>
              </w:rPr>
            </w:pPr>
            <w:r>
              <w:rPr>
                <w:rFonts w:hint="default" w:ascii="Times New Roman" w:hAnsi="Times New Roman" w:eastAsia="仿宋_GB2312" w:cs="Times New Roman"/>
                <w:snapToGrid w:val="0"/>
                <w:color w:val="000000"/>
                <w:kern w:val="0"/>
                <w:sz w:val="24"/>
                <w:szCs w:val="24"/>
                <w:highlight w:val="none"/>
                <w:lang w:val="en-US" w:eastAsia="zh-CN" w:bidi="ar-SA"/>
              </w:rPr>
              <w:t>以“一家人、一条心、一个目标、一股劲”的“伙伴”团队精神,探索出具有“光谷元素”的办学特色。</w:t>
            </w:r>
          </w:p>
        </w:tc>
        <w:tc>
          <w:tcPr>
            <w:tcW w:w="2648" w:type="dxa"/>
            <w:vAlign w:val="center"/>
          </w:tcPr>
          <w:p w14:paraId="1A602CED">
            <w:pPr>
              <w:pStyle w:val="11"/>
              <w:jc w:val="center"/>
              <w:rPr>
                <w:rFonts w:hint="default" w:ascii="Times New Roman" w:hAnsi="Times New Roman" w:cs="Times New Roman"/>
                <w:sz w:val="18"/>
                <w:szCs w:val="18"/>
              </w:rPr>
            </w:pPr>
            <w:r>
              <w:rPr>
                <w:rFonts w:hint="default" w:ascii="Times New Roman" w:hAnsi="Times New Roman" w:eastAsia="仿宋_GB2312" w:cs="Times New Roman"/>
                <w:snapToGrid w:val="0"/>
                <w:color w:val="000000"/>
                <w:kern w:val="0"/>
                <w:sz w:val="24"/>
                <w:szCs w:val="24"/>
                <w:highlight w:val="none"/>
                <w:lang w:val="en-US" w:eastAsia="zh-CN" w:bidi="ar-SA"/>
              </w:rPr>
              <w:t>已完成</w:t>
            </w:r>
          </w:p>
        </w:tc>
      </w:tr>
      <w:tr w14:paraId="43FFE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center"/>
          </w:tcPr>
          <w:p w14:paraId="0CC59D68">
            <w:pPr>
              <w:spacing w:before="162" w:line="180" w:lineRule="auto"/>
              <w:jc w:val="center"/>
              <w:rPr>
                <w:rFonts w:hint="default" w:ascii="Times New Roman" w:hAnsi="Times New Roman" w:eastAsia="仿宋" w:cs="Times New Roman"/>
                <w:sz w:val="24"/>
                <w:szCs w:val="24"/>
              </w:rPr>
            </w:pPr>
            <w:r>
              <w:rPr>
                <w:rFonts w:hint="default" w:ascii="Times New Roman" w:hAnsi="Times New Roman" w:eastAsia="仿宋_GB2312" w:cs="Times New Roman"/>
                <w:sz w:val="24"/>
                <w:szCs w:val="24"/>
              </w:rPr>
              <w:t>3</w:t>
            </w:r>
          </w:p>
        </w:tc>
        <w:tc>
          <w:tcPr>
            <w:tcW w:w="1838" w:type="dxa"/>
            <w:vAlign w:val="center"/>
          </w:tcPr>
          <w:p w14:paraId="45509E5A">
            <w:pPr>
              <w:pStyle w:val="11"/>
              <w:jc w:val="center"/>
              <w:rPr>
                <w:rFonts w:hint="default" w:ascii="Times New Roman" w:hAnsi="Times New Roman" w:cs="Times New Roman"/>
                <w:sz w:val="18"/>
                <w:szCs w:val="18"/>
              </w:rPr>
            </w:pPr>
            <w:r>
              <w:rPr>
                <w:rFonts w:hint="default" w:ascii="Times New Roman" w:hAnsi="Times New Roman" w:eastAsia="仿宋_GB2312" w:cs="Times New Roman"/>
                <w:snapToGrid w:val="0"/>
                <w:color w:val="000000"/>
                <w:kern w:val="0"/>
                <w:sz w:val="24"/>
                <w:szCs w:val="24"/>
                <w:highlight w:val="none"/>
                <w:lang w:val="en-US" w:eastAsia="zh-CN" w:bidi="ar-SA"/>
              </w:rPr>
              <w:t>促进学生艺术地创造，打造智慧校园。</w:t>
            </w:r>
          </w:p>
        </w:tc>
        <w:tc>
          <w:tcPr>
            <w:tcW w:w="2804" w:type="dxa"/>
            <w:vAlign w:val="center"/>
          </w:tcPr>
          <w:p w14:paraId="480D4E84">
            <w:pPr>
              <w:pStyle w:val="11"/>
              <w:jc w:val="center"/>
              <w:rPr>
                <w:rFonts w:hint="default" w:ascii="Times New Roman" w:hAnsi="Times New Roman" w:cs="Times New Roman"/>
                <w:sz w:val="18"/>
                <w:szCs w:val="18"/>
              </w:rPr>
            </w:pPr>
            <w:r>
              <w:rPr>
                <w:rFonts w:hint="default" w:ascii="Times New Roman" w:hAnsi="Times New Roman" w:eastAsia="仿宋_GB2312" w:cs="Times New Roman"/>
                <w:snapToGrid w:val="0"/>
                <w:color w:val="000000"/>
                <w:kern w:val="0"/>
                <w:sz w:val="24"/>
                <w:szCs w:val="24"/>
                <w:highlight w:val="none"/>
                <w:lang w:val="en-US" w:eastAsia="zh-CN" w:bidi="ar-SA"/>
              </w:rPr>
              <w:t>以皮影戏、创客、人工智能等为载体,让学生体验创造的艺术,促进学生艺术地创造，推进现代化学校建设，打造智慧校园。</w:t>
            </w:r>
          </w:p>
        </w:tc>
        <w:tc>
          <w:tcPr>
            <w:tcW w:w="2648" w:type="dxa"/>
            <w:vAlign w:val="center"/>
          </w:tcPr>
          <w:p w14:paraId="21005CB1">
            <w:pPr>
              <w:pStyle w:val="11"/>
              <w:jc w:val="center"/>
              <w:rPr>
                <w:rFonts w:hint="default" w:ascii="Times New Roman" w:hAnsi="Times New Roman" w:cs="Times New Roman"/>
                <w:sz w:val="18"/>
                <w:szCs w:val="18"/>
              </w:rPr>
            </w:pPr>
            <w:r>
              <w:rPr>
                <w:rFonts w:hint="default" w:ascii="Times New Roman" w:hAnsi="Times New Roman" w:eastAsia="仿宋_GB2312" w:cs="Times New Roman"/>
                <w:snapToGrid w:val="0"/>
                <w:color w:val="000000"/>
                <w:kern w:val="0"/>
                <w:sz w:val="24"/>
                <w:szCs w:val="24"/>
                <w:highlight w:val="none"/>
                <w:lang w:val="en-US" w:eastAsia="zh-CN" w:bidi="ar-SA"/>
              </w:rPr>
              <w:t>已完成</w:t>
            </w:r>
          </w:p>
        </w:tc>
      </w:tr>
      <w:tr w14:paraId="77C24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center"/>
          </w:tcPr>
          <w:p w14:paraId="2F76CAB4">
            <w:pPr>
              <w:spacing w:before="107" w:line="214" w:lineRule="auto"/>
              <w:jc w:val="center"/>
              <w:rPr>
                <w:rFonts w:hint="default" w:ascii="Times New Roman" w:hAnsi="Times New Roman" w:eastAsia="仿宋" w:cs="Times New Roman"/>
                <w:sz w:val="24"/>
                <w:szCs w:val="24"/>
              </w:rPr>
            </w:pPr>
            <w:r>
              <w:rPr>
                <w:rFonts w:hint="default" w:ascii="Times New Roman" w:hAnsi="Times New Roman" w:eastAsia="仿宋_GB2312" w:cs="Times New Roman"/>
                <w:spacing w:val="-16"/>
                <w:sz w:val="24"/>
                <w:szCs w:val="24"/>
                <w:lang w:val="en-US" w:eastAsia="zh-CN"/>
              </w:rPr>
              <w:t>4</w:t>
            </w:r>
          </w:p>
        </w:tc>
        <w:tc>
          <w:tcPr>
            <w:tcW w:w="1838" w:type="dxa"/>
            <w:vAlign w:val="center"/>
          </w:tcPr>
          <w:p w14:paraId="39BB6633">
            <w:pPr>
              <w:pStyle w:val="11"/>
              <w:jc w:val="center"/>
              <w:rPr>
                <w:rFonts w:hint="default" w:ascii="Times New Roman" w:hAnsi="Times New Roman" w:cs="Times New Roman"/>
                <w:sz w:val="18"/>
                <w:szCs w:val="18"/>
              </w:rPr>
            </w:pPr>
            <w:r>
              <w:rPr>
                <w:rFonts w:hint="default" w:ascii="Times New Roman" w:hAnsi="Times New Roman" w:eastAsia="仿宋_GB2312" w:cs="Times New Roman"/>
                <w:snapToGrid w:val="0"/>
                <w:color w:val="000000"/>
                <w:kern w:val="0"/>
                <w:sz w:val="24"/>
                <w:szCs w:val="24"/>
                <w:highlight w:val="none"/>
                <w:lang w:val="en-US" w:eastAsia="zh-CN" w:bidi="ar-SA"/>
              </w:rPr>
              <w:t>培养学生的科学精神和艺术素养。</w:t>
            </w:r>
          </w:p>
        </w:tc>
        <w:tc>
          <w:tcPr>
            <w:tcW w:w="2804" w:type="dxa"/>
            <w:vAlign w:val="center"/>
          </w:tcPr>
          <w:p w14:paraId="65FAB257">
            <w:pPr>
              <w:pStyle w:val="11"/>
              <w:jc w:val="center"/>
              <w:rPr>
                <w:rFonts w:hint="default" w:ascii="Times New Roman" w:hAnsi="Times New Roman" w:cs="Times New Roman"/>
                <w:sz w:val="18"/>
                <w:szCs w:val="18"/>
              </w:rPr>
            </w:pPr>
            <w:r>
              <w:rPr>
                <w:rFonts w:hint="default" w:ascii="Times New Roman" w:hAnsi="Times New Roman" w:eastAsia="仿宋_GB2312" w:cs="Times New Roman"/>
                <w:snapToGrid w:val="0"/>
                <w:color w:val="000000"/>
                <w:kern w:val="0"/>
                <w:sz w:val="24"/>
                <w:szCs w:val="24"/>
                <w:highlight w:val="none"/>
                <w:lang w:val="en-US" w:eastAsia="zh-CN" w:bidi="ar-SA"/>
              </w:rPr>
              <w:t>积极构建以“共创管理、悦创课程、艺境 课堂、艺美德育"为主要内容的“创艺教育"体系,致力于培养学生的科学精神和艺术素养。</w:t>
            </w:r>
          </w:p>
        </w:tc>
        <w:tc>
          <w:tcPr>
            <w:tcW w:w="2648" w:type="dxa"/>
            <w:vAlign w:val="center"/>
          </w:tcPr>
          <w:p w14:paraId="175C4FA8">
            <w:pPr>
              <w:pStyle w:val="11"/>
              <w:jc w:val="center"/>
              <w:rPr>
                <w:rFonts w:hint="default" w:ascii="Times New Roman" w:hAnsi="Times New Roman" w:cs="Times New Roman"/>
                <w:sz w:val="18"/>
                <w:szCs w:val="18"/>
              </w:rPr>
            </w:pPr>
            <w:r>
              <w:rPr>
                <w:rFonts w:hint="default" w:ascii="Times New Roman" w:hAnsi="Times New Roman" w:eastAsia="仿宋_GB2312" w:cs="Times New Roman"/>
                <w:snapToGrid w:val="0"/>
                <w:color w:val="000000"/>
                <w:kern w:val="0"/>
                <w:sz w:val="24"/>
                <w:szCs w:val="24"/>
                <w:highlight w:val="none"/>
                <w:lang w:val="en-US" w:eastAsia="zh-CN" w:bidi="ar-SA"/>
              </w:rPr>
              <w:t>已完成</w:t>
            </w:r>
          </w:p>
        </w:tc>
      </w:tr>
    </w:tbl>
    <w:p w14:paraId="62C652E1">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7CEC0BE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方正小标宋_GBK" w:cs="Times New Roman"/>
          <w:spacing w:val="-2"/>
          <w:sz w:val="44"/>
          <w:szCs w:val="44"/>
        </w:rPr>
      </w:pPr>
      <w:r>
        <w:rPr>
          <w:rFonts w:hint="default" w:ascii="Times New Roman" w:hAnsi="Times New Roman" w:eastAsia="方正小标宋_GBK" w:cs="Times New Roman"/>
          <w:spacing w:val="-2"/>
          <w:sz w:val="44"/>
          <w:szCs w:val="44"/>
        </w:rPr>
        <w:t>第五部分  名词解释</w:t>
      </w:r>
    </w:p>
    <w:p w14:paraId="3181A435">
      <w:pPr>
        <w:spacing w:line="398" w:lineRule="auto"/>
        <w:rPr>
          <w:rFonts w:hint="default" w:ascii="Times New Roman" w:hAnsi="Times New Roman" w:cs="Times New Roman"/>
          <w:sz w:val="21"/>
        </w:rPr>
      </w:pPr>
    </w:p>
    <w:p w14:paraId="1707CE77">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1"/>
        </w:rPr>
        <w:t>算当年拨付的资金。</w:t>
      </w:r>
    </w:p>
    <w:p w14:paraId="76348E3E">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spacing w:val="-1"/>
        </w:rPr>
        <w:t>预算当年拨付的资金。</w:t>
      </w:r>
    </w:p>
    <w:p w14:paraId="7D9EACF3">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2"/>
        </w:rPr>
        <w:t>经营预算当年拨付的资金。</w:t>
      </w:r>
    </w:p>
    <w:p w14:paraId="4D976481">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spacing w:val="-5"/>
        </w:rPr>
        <w:t>的非财政补助收入。</w:t>
      </w:r>
    </w:p>
    <w:p w14:paraId="3BF84E76">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3"/>
        </w:rPr>
        <w:t>取得的收入。</w:t>
      </w:r>
    </w:p>
    <w:p w14:paraId="63D63FCC">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2"/>
        </w:rPr>
        <w:t>外开展非独立核算经营活动取得的收入。</w:t>
      </w:r>
    </w:p>
    <w:p w14:paraId="2C7C06A1">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w:t>
      </w:r>
      <w:r>
        <w:rPr>
          <w:rFonts w:hint="default" w:ascii="Times New Roman" w:hAnsi="Times New Roman" w:eastAsia="仿宋_GB2312" w:cs="Times New Roman"/>
          <w:spacing w:val="-1"/>
        </w:rPr>
        <w:t>等收入以外的各项收入。</w:t>
      </w:r>
    </w:p>
    <w:p w14:paraId="4D0B7A2D">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14:paraId="6660F326">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spacing w:val="-5"/>
        </w:rPr>
        <w:t>年仍按原规定用途继续使用的资金，或项目已完成等产生的结余资金。</w:t>
      </w:r>
    </w:p>
    <w:p w14:paraId="1DB491CB">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14:paraId="4CDD6973">
      <w:pPr>
        <w:pStyle w:val="3"/>
        <w:keepNext w:val="0"/>
        <w:keepLines w:val="0"/>
        <w:pageBreakBefore w:val="0"/>
        <w:widowControl w:val="0"/>
        <w:kinsoku/>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1.教育支出（类）普通教育（款）小学教育（项）反应各部</w:t>
      </w:r>
    </w:p>
    <w:p w14:paraId="5FD31696">
      <w:pPr>
        <w:pStyle w:val="3"/>
        <w:keepNext w:val="0"/>
        <w:keepLines w:val="0"/>
        <w:pageBreakBefore w:val="0"/>
        <w:widowControl w:val="0"/>
        <w:kinsoku/>
        <w:wordWrap/>
        <w:overflowPunct/>
        <w:topLinePunct w:val="0"/>
        <w:autoSpaceDE w:val="0"/>
        <w:autoSpaceDN w:val="0"/>
        <w:bidi w:val="0"/>
        <w:adjustRightInd w:val="0"/>
        <w:snapToGrid w:val="0"/>
        <w:spacing w:line="580" w:lineRule="exact"/>
        <w:ind w:right="0"/>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门举办的小学教育支出。政府各部门对社会组织等举办的小学的</w:t>
      </w:r>
    </w:p>
    <w:p w14:paraId="09847D90">
      <w:pPr>
        <w:pStyle w:val="3"/>
        <w:keepNext w:val="0"/>
        <w:keepLines w:val="0"/>
        <w:pageBreakBefore w:val="0"/>
        <w:widowControl w:val="0"/>
        <w:kinsoku/>
        <w:wordWrap/>
        <w:overflowPunct/>
        <w:topLinePunct w:val="0"/>
        <w:autoSpaceDE w:val="0"/>
        <w:autoSpaceDN w:val="0"/>
        <w:bidi w:val="0"/>
        <w:adjustRightInd w:val="0"/>
        <w:snapToGrid w:val="0"/>
        <w:spacing w:line="580" w:lineRule="exact"/>
        <w:ind w:right="0"/>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资助，如捐赠、补贴等，也在本科目中反应。</w:t>
      </w:r>
    </w:p>
    <w:p w14:paraId="2EABF761">
      <w:pPr>
        <w:pStyle w:val="3"/>
        <w:keepNext w:val="0"/>
        <w:keepLines w:val="0"/>
        <w:pageBreakBefore w:val="0"/>
        <w:widowControl w:val="0"/>
        <w:kinsoku/>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2.社会保障和就业支出（类）行政事业单位养老支出（款）</w:t>
      </w:r>
    </w:p>
    <w:p w14:paraId="5D95FB84">
      <w:pPr>
        <w:pStyle w:val="3"/>
        <w:keepNext w:val="0"/>
        <w:keepLines w:val="0"/>
        <w:pageBreakBefore w:val="0"/>
        <w:widowControl w:val="0"/>
        <w:kinsoku/>
        <w:wordWrap/>
        <w:overflowPunct/>
        <w:topLinePunct w:val="0"/>
        <w:autoSpaceDE w:val="0"/>
        <w:autoSpaceDN w:val="0"/>
        <w:bidi w:val="0"/>
        <w:adjustRightInd w:val="0"/>
        <w:snapToGrid w:val="0"/>
        <w:spacing w:line="580" w:lineRule="exact"/>
        <w:ind w:right="0"/>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机关事业单位基本养老保险缴费支出（项）反应机关事业单位实</w:t>
      </w:r>
    </w:p>
    <w:p w14:paraId="25A6646C">
      <w:pPr>
        <w:pStyle w:val="3"/>
        <w:keepNext w:val="0"/>
        <w:keepLines w:val="0"/>
        <w:pageBreakBefore w:val="0"/>
        <w:widowControl w:val="0"/>
        <w:kinsoku/>
        <w:wordWrap/>
        <w:overflowPunct/>
        <w:topLinePunct w:val="0"/>
        <w:autoSpaceDE w:val="0"/>
        <w:autoSpaceDN w:val="0"/>
        <w:bidi w:val="0"/>
        <w:adjustRightInd w:val="0"/>
        <w:snapToGrid w:val="0"/>
        <w:spacing w:line="580" w:lineRule="exact"/>
        <w:ind w:right="0"/>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施养老保险制度由单位缴纳的基本养老保险费支出。</w:t>
      </w:r>
    </w:p>
    <w:p w14:paraId="79BD6A2C">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spacing w:val="-2"/>
        </w:rPr>
        <w:t>以及从非财政拨款结余或经营结余中提取各类结余的情况。</w:t>
      </w:r>
    </w:p>
    <w:p w14:paraId="7A06A228">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spacing w:val="-1"/>
        </w:rPr>
        <w:t>后年度继续使用的资金，或项目已完成等产生的结余资金。</w:t>
      </w:r>
    </w:p>
    <w:p w14:paraId="3342191C">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spacing w:val="-1"/>
        </w:rPr>
        <w:t>务而发生的人员支出和公用支出。</w:t>
      </w:r>
    </w:p>
    <w:p w14:paraId="2ED513E1">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spacing w:val="-2"/>
        </w:rPr>
        <w:t>事业发展目标所发生的支出。</w:t>
      </w:r>
    </w:p>
    <w:p w14:paraId="12739437">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spacing w:val="-1"/>
        </w:rPr>
        <w:t>展非独立核算经营活动发生的支出。</w:t>
      </w:r>
    </w:p>
    <w:p w14:paraId="491DA880">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“三公”经费：纳入市级财政预决算管理的“三公”</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14:paraId="21C2B21C">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包括</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14:paraId="01E480C4">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14:paraId="7805A485">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14:paraId="52392B6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方正小标宋_GBK" w:cs="Times New Roman"/>
          <w:spacing w:val="-2"/>
          <w:sz w:val="44"/>
          <w:szCs w:val="44"/>
        </w:rPr>
      </w:pPr>
      <w:r>
        <w:rPr>
          <w:rFonts w:hint="default" w:ascii="Times New Roman" w:hAnsi="Times New Roman" w:eastAsia="方正小标宋_GBK" w:cs="Times New Roman"/>
          <w:spacing w:val="-2"/>
          <w:sz w:val="44"/>
          <w:szCs w:val="44"/>
        </w:rPr>
        <w:t>第六部分  附件</w:t>
      </w:r>
    </w:p>
    <w:p w14:paraId="665A352E">
      <w:pPr>
        <w:spacing w:line="334" w:lineRule="auto"/>
        <w:rPr>
          <w:rFonts w:hint="default" w:ascii="Times New Roman" w:hAnsi="Times New Roman" w:cs="Times New Roman"/>
          <w:sz w:val="21"/>
        </w:rPr>
      </w:pPr>
    </w:p>
    <w:p w14:paraId="16B13A4E">
      <w:pPr>
        <w:spacing w:line="335" w:lineRule="auto"/>
        <w:rPr>
          <w:rFonts w:hint="default" w:ascii="Times New Roman" w:hAnsi="Times New Roman" w:cs="Times New Roman"/>
          <w:sz w:val="21"/>
        </w:rPr>
      </w:pPr>
    </w:p>
    <w:p w14:paraId="52DE09E3">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6" w:firstLineChars="200"/>
        <w:textAlignment w:val="baseline"/>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202</w:t>
      </w:r>
      <w:r>
        <w:rPr>
          <w:rFonts w:hint="default" w:ascii="Times New Roman" w:hAnsi="Times New Roman" w:eastAsia="黑体" w:cs="Times New Roman"/>
          <w:spacing w:val="-1"/>
          <w:sz w:val="32"/>
          <w:szCs w:val="32"/>
          <w:lang w:val="en-US" w:eastAsia="zh-CN"/>
        </w:rPr>
        <w:t>4</w:t>
      </w:r>
      <w:r>
        <w:rPr>
          <w:rFonts w:hint="default" w:ascii="Times New Roman" w:hAnsi="Times New Roman" w:eastAsia="黑体" w:cs="Times New Roman"/>
          <w:spacing w:val="-67"/>
          <w:sz w:val="32"/>
          <w:szCs w:val="32"/>
        </w:rPr>
        <w:t xml:space="preserve"> </w:t>
      </w:r>
      <w:r>
        <w:rPr>
          <w:rFonts w:hint="default" w:ascii="Times New Roman" w:hAnsi="Times New Roman" w:eastAsia="黑体" w:cs="Times New Roman"/>
          <w:spacing w:val="-1"/>
          <w:sz w:val="32"/>
          <w:szCs w:val="32"/>
        </w:rPr>
        <w:t>年度</w:t>
      </w:r>
      <w:r>
        <w:rPr>
          <w:rFonts w:hint="default" w:ascii="Times New Roman" w:hAnsi="Times New Roman" w:eastAsia="黑体" w:cs="Times New Roman"/>
          <w:spacing w:val="-1"/>
          <w:sz w:val="32"/>
          <w:szCs w:val="32"/>
          <w:u w:val="none" w:color="auto"/>
          <w:lang w:eastAsia="zh-CN"/>
        </w:rPr>
        <w:t>武汉市光谷第十五小学</w:t>
      </w:r>
      <w:r>
        <w:rPr>
          <w:rFonts w:hint="default" w:ascii="Times New Roman" w:hAnsi="Times New Roman" w:eastAsia="黑体" w:cs="Times New Roman"/>
          <w:spacing w:val="-1"/>
          <w:sz w:val="32"/>
          <w:szCs w:val="32"/>
        </w:rPr>
        <w:t>整体绩效自评表</w:t>
      </w:r>
    </w:p>
    <w:tbl>
      <w:tblPr>
        <w:tblStyle w:val="10"/>
        <w:tblW w:w="503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96"/>
        <w:gridCol w:w="1025"/>
        <w:gridCol w:w="11"/>
        <w:gridCol w:w="1110"/>
        <w:gridCol w:w="1497"/>
        <w:gridCol w:w="1185"/>
        <w:gridCol w:w="1226"/>
        <w:gridCol w:w="1155"/>
        <w:gridCol w:w="1203"/>
      </w:tblGrid>
      <w:tr w14:paraId="5E65B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854" w:type="pct"/>
            <w:gridSpan w:val="2"/>
            <w:noWrap w:val="0"/>
            <w:vAlign w:val="top"/>
          </w:tcPr>
          <w:p w14:paraId="150F6F98">
            <w:pPr>
              <w:pStyle w:val="11"/>
              <w:keepNext w:val="0"/>
              <w:keepLines/>
              <w:pageBreakBefore w:val="0"/>
              <w:widowControl w:val="0"/>
              <w:kinsoku w:val="0"/>
              <w:wordWrap/>
              <w:overflowPunct/>
              <w:topLinePunct w:val="0"/>
              <w:autoSpaceDE w:val="0"/>
              <w:autoSpaceDN w:val="0"/>
              <w:bidi w:val="0"/>
              <w:adjustRightInd w:val="0"/>
              <w:snapToGrid w:val="0"/>
              <w:spacing w:before="186" w:line="230" w:lineRule="auto"/>
              <w:ind w:left="390"/>
              <w:textAlignment w:val="baseline"/>
              <w:rPr>
                <w:rFonts w:hint="default" w:ascii="Times New Roman" w:hAnsi="Times New Roman" w:eastAsia="仿宋" w:cs="Times New Roman"/>
                <w:sz w:val="19"/>
                <w:szCs w:val="19"/>
              </w:rPr>
            </w:pPr>
            <w:r>
              <w:rPr>
                <w:rFonts w:hint="default" w:ascii="Times New Roman" w:hAnsi="Times New Roman" w:eastAsia="仿宋" w:cs="Times New Roman"/>
                <w:spacing w:val="5"/>
                <w:sz w:val="19"/>
                <w:szCs w:val="19"/>
              </w:rPr>
              <w:t>单位名称</w:t>
            </w:r>
          </w:p>
        </w:tc>
        <w:tc>
          <w:tcPr>
            <w:tcW w:w="4145" w:type="pct"/>
            <w:gridSpan w:val="7"/>
            <w:noWrap w:val="0"/>
            <w:vAlign w:val="top"/>
          </w:tcPr>
          <w:p w14:paraId="04BF34A4">
            <w:pPr>
              <w:pStyle w:val="11"/>
              <w:keepNext w:val="0"/>
              <w:keepLines/>
              <w:pageBreakBefore w:val="0"/>
              <w:widowControl w:val="0"/>
              <w:kinsoku w:val="0"/>
              <w:wordWrap/>
              <w:overflowPunct/>
              <w:topLinePunct w:val="0"/>
              <w:autoSpaceDE w:val="0"/>
              <w:autoSpaceDN w:val="0"/>
              <w:bidi w:val="0"/>
              <w:adjustRightInd w:val="0"/>
              <w:snapToGrid w:val="0"/>
              <w:spacing w:before="186" w:line="231" w:lineRule="auto"/>
              <w:ind w:left="2465"/>
              <w:textAlignment w:val="baseline"/>
              <w:rPr>
                <w:rFonts w:hint="default" w:ascii="Times New Roman" w:hAnsi="Times New Roman" w:eastAsia="仿宋" w:cs="Times New Roman"/>
                <w:sz w:val="19"/>
                <w:szCs w:val="19"/>
                <w:lang w:eastAsia="zh-CN"/>
              </w:rPr>
            </w:pPr>
            <w:r>
              <w:rPr>
                <w:rFonts w:hint="default" w:ascii="Times New Roman" w:hAnsi="Times New Roman" w:eastAsia="仿宋" w:cs="Times New Roman"/>
                <w:spacing w:val="8"/>
                <w:sz w:val="19"/>
                <w:szCs w:val="19"/>
                <w:lang w:eastAsia="zh-CN"/>
              </w:rPr>
              <w:t>武汉市光谷第十五小学</w:t>
            </w:r>
          </w:p>
        </w:tc>
      </w:tr>
      <w:tr w14:paraId="3D958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854" w:type="pct"/>
            <w:gridSpan w:val="2"/>
            <w:noWrap w:val="0"/>
            <w:vAlign w:val="top"/>
          </w:tcPr>
          <w:p w14:paraId="346BC72F">
            <w:pPr>
              <w:pStyle w:val="11"/>
              <w:keepNext w:val="0"/>
              <w:keepLines/>
              <w:pageBreakBefore w:val="0"/>
              <w:widowControl w:val="0"/>
              <w:kinsoku w:val="0"/>
              <w:wordWrap/>
              <w:overflowPunct/>
              <w:topLinePunct w:val="0"/>
              <w:autoSpaceDE w:val="0"/>
              <w:autoSpaceDN w:val="0"/>
              <w:bidi w:val="0"/>
              <w:adjustRightInd w:val="0"/>
              <w:snapToGrid w:val="0"/>
              <w:spacing w:before="181" w:line="231" w:lineRule="auto"/>
              <w:ind w:left="187"/>
              <w:textAlignment w:val="baseline"/>
              <w:rPr>
                <w:rFonts w:hint="default" w:ascii="Times New Roman" w:hAnsi="Times New Roman" w:eastAsia="仿宋" w:cs="Times New Roman"/>
                <w:sz w:val="19"/>
                <w:szCs w:val="19"/>
              </w:rPr>
            </w:pPr>
            <w:r>
              <w:rPr>
                <w:rFonts w:hint="default" w:ascii="Times New Roman" w:hAnsi="Times New Roman" w:eastAsia="仿宋" w:cs="Times New Roman"/>
                <w:spacing w:val="7"/>
                <w:sz w:val="19"/>
                <w:szCs w:val="19"/>
              </w:rPr>
              <w:t>基本支出总额</w:t>
            </w:r>
          </w:p>
        </w:tc>
        <w:tc>
          <w:tcPr>
            <w:tcW w:w="1469" w:type="pct"/>
            <w:gridSpan w:val="3"/>
            <w:noWrap w:val="0"/>
            <w:vAlign w:val="top"/>
          </w:tcPr>
          <w:p w14:paraId="7DDC4E0A">
            <w:pPr>
              <w:pStyle w:val="11"/>
              <w:keepNext w:val="0"/>
              <w:keepLines/>
              <w:pageBreakBefore w:val="0"/>
              <w:widowControl w:val="0"/>
              <w:kinsoku w:val="0"/>
              <w:wordWrap/>
              <w:overflowPunct/>
              <w:topLinePunct w:val="0"/>
              <w:autoSpaceDE w:val="0"/>
              <w:autoSpaceDN w:val="0"/>
              <w:bidi w:val="0"/>
              <w:adjustRightInd w:val="0"/>
              <w:snapToGrid w:val="0"/>
              <w:spacing w:before="214" w:line="188" w:lineRule="auto"/>
              <w:ind w:left="852"/>
              <w:textAlignment w:val="baseline"/>
              <w:rPr>
                <w:rFonts w:hint="default" w:ascii="Times New Roman" w:hAnsi="Times New Roman" w:eastAsia="仿宋" w:cs="Times New Roman"/>
                <w:sz w:val="19"/>
                <w:szCs w:val="19"/>
                <w:lang w:val="en-US" w:eastAsia="zh-CN"/>
              </w:rPr>
            </w:pPr>
            <w:r>
              <w:rPr>
                <w:rFonts w:hint="default" w:ascii="Times New Roman" w:hAnsi="Times New Roman" w:eastAsia="仿宋" w:cs="Times New Roman"/>
                <w:spacing w:val="2"/>
                <w:sz w:val="19"/>
                <w:szCs w:val="19"/>
                <w:lang w:val="en-US" w:eastAsia="zh-CN"/>
              </w:rPr>
              <w:t>6155.15万元</w:t>
            </w:r>
          </w:p>
        </w:tc>
        <w:tc>
          <w:tcPr>
            <w:tcW w:w="1353" w:type="pct"/>
            <w:gridSpan w:val="2"/>
            <w:noWrap w:val="0"/>
            <w:vAlign w:val="top"/>
          </w:tcPr>
          <w:p w14:paraId="18A10F2D">
            <w:pPr>
              <w:pStyle w:val="11"/>
              <w:keepNext w:val="0"/>
              <w:keepLines/>
              <w:pageBreakBefore w:val="0"/>
              <w:widowControl w:val="0"/>
              <w:kinsoku w:val="0"/>
              <w:wordWrap/>
              <w:overflowPunct/>
              <w:topLinePunct w:val="0"/>
              <w:autoSpaceDE w:val="0"/>
              <w:autoSpaceDN w:val="0"/>
              <w:bidi w:val="0"/>
              <w:adjustRightInd w:val="0"/>
              <w:snapToGrid w:val="0"/>
              <w:spacing w:before="181" w:line="232" w:lineRule="auto"/>
              <w:ind w:left="642"/>
              <w:textAlignment w:val="baseline"/>
              <w:rPr>
                <w:rFonts w:hint="default" w:ascii="Times New Roman" w:hAnsi="Times New Roman" w:eastAsia="仿宋" w:cs="Times New Roman"/>
                <w:sz w:val="19"/>
                <w:szCs w:val="19"/>
              </w:rPr>
            </w:pPr>
            <w:r>
              <w:rPr>
                <w:rFonts w:hint="default" w:ascii="Times New Roman" w:hAnsi="Times New Roman" w:eastAsia="仿宋" w:cs="Times New Roman"/>
                <w:spacing w:val="7"/>
                <w:sz w:val="19"/>
                <w:szCs w:val="19"/>
              </w:rPr>
              <w:t>项目支出总额</w:t>
            </w:r>
          </w:p>
        </w:tc>
        <w:tc>
          <w:tcPr>
            <w:tcW w:w="1322" w:type="pct"/>
            <w:gridSpan w:val="2"/>
            <w:noWrap w:val="0"/>
            <w:vAlign w:val="top"/>
          </w:tcPr>
          <w:p w14:paraId="4FE6FDF1">
            <w:pPr>
              <w:pStyle w:val="11"/>
              <w:keepNext w:val="0"/>
              <w:keepLines/>
              <w:pageBreakBefore w:val="0"/>
              <w:widowControl w:val="0"/>
              <w:kinsoku w:val="0"/>
              <w:wordWrap/>
              <w:overflowPunct/>
              <w:topLinePunct w:val="0"/>
              <w:autoSpaceDE w:val="0"/>
              <w:autoSpaceDN w:val="0"/>
              <w:bidi w:val="0"/>
              <w:adjustRightInd w:val="0"/>
              <w:snapToGrid w:val="0"/>
              <w:spacing w:before="215" w:line="187" w:lineRule="auto"/>
              <w:ind w:left="744"/>
              <w:textAlignment w:val="baseline"/>
              <w:rPr>
                <w:rFonts w:hint="default" w:ascii="Times New Roman" w:hAnsi="Times New Roman" w:eastAsia="仿宋" w:cs="Times New Roman"/>
                <w:sz w:val="19"/>
                <w:szCs w:val="19"/>
                <w:lang w:val="en-US" w:eastAsia="zh-CN"/>
              </w:rPr>
            </w:pPr>
            <w:r>
              <w:rPr>
                <w:rFonts w:hint="default" w:ascii="Times New Roman" w:hAnsi="Times New Roman" w:eastAsia="仿宋" w:cs="Times New Roman"/>
                <w:spacing w:val="3"/>
                <w:sz w:val="19"/>
                <w:szCs w:val="19"/>
                <w:lang w:val="en-US" w:eastAsia="zh-CN"/>
              </w:rPr>
              <w:t>252.67万元</w:t>
            </w:r>
          </w:p>
        </w:tc>
      </w:tr>
      <w:tr w14:paraId="001CA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854" w:type="pct"/>
            <w:gridSpan w:val="2"/>
            <w:vMerge w:val="restart"/>
            <w:tcBorders>
              <w:bottom w:val="nil"/>
            </w:tcBorders>
            <w:noWrap w:val="0"/>
            <w:vAlign w:val="center"/>
          </w:tcPr>
          <w:p w14:paraId="3DAC6098">
            <w:pPr>
              <w:pStyle w:val="11"/>
              <w:keepNext w:val="0"/>
              <w:keepLines/>
              <w:pageBreakBefore w:val="0"/>
              <w:widowControl w:val="0"/>
              <w:kinsoku w:val="0"/>
              <w:wordWrap/>
              <w:overflowPunct/>
              <w:topLinePunct w:val="0"/>
              <w:autoSpaceDE w:val="0"/>
              <w:autoSpaceDN w:val="0"/>
              <w:bidi w:val="0"/>
              <w:adjustRightInd w:val="0"/>
              <w:snapToGrid w:val="0"/>
              <w:spacing w:before="208" w:line="243" w:lineRule="auto"/>
              <w:ind w:right="176"/>
              <w:jc w:val="center"/>
              <w:textAlignment w:val="baseline"/>
              <w:rPr>
                <w:rFonts w:hint="default" w:ascii="Times New Roman" w:hAnsi="Times New Roman" w:eastAsia="仿宋" w:cs="Times New Roman"/>
                <w:sz w:val="19"/>
                <w:szCs w:val="19"/>
              </w:rPr>
            </w:pPr>
            <w:r>
              <w:rPr>
                <w:rFonts w:hint="default" w:ascii="Times New Roman" w:hAnsi="Times New Roman" w:eastAsia="仿宋" w:cs="Times New Roman"/>
                <w:spacing w:val="7"/>
                <w:sz w:val="19"/>
                <w:szCs w:val="19"/>
              </w:rPr>
              <w:t>预算执行情况</w:t>
            </w:r>
            <w:r>
              <w:rPr>
                <w:rFonts w:hint="default" w:ascii="Times New Roman" w:hAnsi="Times New Roman" w:eastAsia="仿宋" w:cs="Times New Roman"/>
                <w:spacing w:val="2"/>
                <w:sz w:val="19"/>
                <w:szCs w:val="19"/>
              </w:rPr>
              <w:t xml:space="preserve"> </w:t>
            </w:r>
            <w:r>
              <w:rPr>
                <w:rFonts w:hint="default" w:ascii="Times New Roman" w:hAnsi="Times New Roman" w:eastAsia="仿宋" w:cs="Times New Roman"/>
                <w:spacing w:val="3"/>
                <w:sz w:val="19"/>
                <w:szCs w:val="19"/>
              </w:rPr>
              <w:t>（万元）</w:t>
            </w:r>
          </w:p>
          <w:p w14:paraId="2D5F8FB3">
            <w:pPr>
              <w:pStyle w:val="11"/>
              <w:keepNext w:val="0"/>
              <w:keepLines/>
              <w:pageBreakBefore w:val="0"/>
              <w:widowControl w:val="0"/>
              <w:kinsoku w:val="0"/>
              <w:wordWrap/>
              <w:overflowPunct/>
              <w:topLinePunct w:val="0"/>
              <w:autoSpaceDE w:val="0"/>
              <w:autoSpaceDN w:val="0"/>
              <w:bidi w:val="0"/>
              <w:adjustRightInd w:val="0"/>
              <w:snapToGrid w:val="0"/>
              <w:spacing w:before="17" w:line="233" w:lineRule="auto"/>
              <w:jc w:val="center"/>
              <w:textAlignment w:val="baseline"/>
              <w:rPr>
                <w:rFonts w:hint="default" w:ascii="Times New Roman" w:hAnsi="Times New Roman" w:eastAsia="仿宋" w:cs="Times New Roman"/>
                <w:sz w:val="19"/>
                <w:szCs w:val="19"/>
              </w:rPr>
            </w:pPr>
            <w:r>
              <w:rPr>
                <w:rFonts w:hint="default" w:ascii="Times New Roman" w:hAnsi="Times New Roman" w:eastAsia="仿宋" w:cs="Times New Roman"/>
                <w:spacing w:val="-1"/>
                <w:sz w:val="19"/>
                <w:szCs w:val="19"/>
              </w:rPr>
              <w:t>（2</w:t>
            </w:r>
            <w:r>
              <w:rPr>
                <w:rFonts w:hint="default" w:ascii="Times New Roman" w:hAnsi="Times New Roman" w:eastAsia="仿宋" w:cs="Times New Roman"/>
                <w:spacing w:val="-1"/>
                <w:sz w:val="19"/>
                <w:szCs w:val="19"/>
                <w:lang w:val="en-US" w:eastAsia="zh-CN"/>
              </w:rPr>
              <w:t>5</w:t>
            </w:r>
            <w:r>
              <w:rPr>
                <w:rFonts w:hint="default" w:ascii="Times New Roman" w:hAnsi="Times New Roman" w:eastAsia="仿宋" w:cs="Times New Roman"/>
                <w:spacing w:val="-28"/>
                <w:sz w:val="19"/>
                <w:szCs w:val="19"/>
              </w:rPr>
              <w:t xml:space="preserve"> </w:t>
            </w:r>
            <w:r>
              <w:rPr>
                <w:rFonts w:hint="default" w:ascii="Times New Roman" w:hAnsi="Times New Roman" w:eastAsia="仿宋" w:cs="Times New Roman"/>
                <w:spacing w:val="-1"/>
                <w:sz w:val="19"/>
                <w:szCs w:val="19"/>
              </w:rPr>
              <w:t>分）</w:t>
            </w:r>
          </w:p>
        </w:tc>
        <w:tc>
          <w:tcPr>
            <w:tcW w:w="629" w:type="pct"/>
            <w:gridSpan w:val="2"/>
            <w:noWrap w:val="0"/>
            <w:vAlign w:val="center"/>
          </w:tcPr>
          <w:p w14:paraId="2DA0415B">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z w:val="21"/>
              </w:rPr>
            </w:pPr>
          </w:p>
        </w:tc>
        <w:tc>
          <w:tcPr>
            <w:tcW w:w="840" w:type="pct"/>
            <w:noWrap w:val="0"/>
            <w:vAlign w:val="center"/>
          </w:tcPr>
          <w:p w14:paraId="0CF31E0C">
            <w:pPr>
              <w:pStyle w:val="11"/>
              <w:keepNext w:val="0"/>
              <w:keepLines/>
              <w:pageBreakBefore w:val="0"/>
              <w:widowControl w:val="0"/>
              <w:kinsoku w:val="0"/>
              <w:wordWrap/>
              <w:overflowPunct/>
              <w:topLinePunct w:val="0"/>
              <w:autoSpaceDE w:val="0"/>
              <w:autoSpaceDN w:val="0"/>
              <w:bidi w:val="0"/>
              <w:adjustRightInd w:val="0"/>
              <w:snapToGrid w:val="0"/>
              <w:spacing w:before="182" w:line="231" w:lineRule="auto"/>
              <w:ind w:left="220"/>
              <w:jc w:val="center"/>
              <w:textAlignment w:val="baseline"/>
              <w:rPr>
                <w:rFonts w:hint="default" w:ascii="Times New Roman" w:hAnsi="Times New Roman" w:eastAsia="仿宋" w:cs="Times New Roman"/>
                <w:sz w:val="19"/>
                <w:szCs w:val="19"/>
              </w:rPr>
            </w:pPr>
            <w:r>
              <w:rPr>
                <w:rFonts w:hint="default" w:ascii="Times New Roman" w:hAnsi="Times New Roman" w:eastAsia="仿宋" w:cs="Times New Roman"/>
                <w:spacing w:val="4"/>
                <w:sz w:val="19"/>
                <w:szCs w:val="19"/>
              </w:rPr>
              <w:t>预算数（A）</w:t>
            </w:r>
          </w:p>
        </w:tc>
        <w:tc>
          <w:tcPr>
            <w:tcW w:w="665" w:type="pct"/>
            <w:noWrap w:val="0"/>
            <w:vAlign w:val="center"/>
          </w:tcPr>
          <w:p w14:paraId="38814704">
            <w:pPr>
              <w:pStyle w:val="11"/>
              <w:keepNext w:val="0"/>
              <w:keepLines/>
              <w:pageBreakBefore w:val="0"/>
              <w:widowControl w:val="0"/>
              <w:kinsoku w:val="0"/>
              <w:wordWrap/>
              <w:overflowPunct/>
              <w:topLinePunct w:val="0"/>
              <w:autoSpaceDE w:val="0"/>
              <w:autoSpaceDN w:val="0"/>
              <w:bidi w:val="0"/>
              <w:adjustRightInd w:val="0"/>
              <w:snapToGrid w:val="0"/>
              <w:spacing w:before="183" w:line="230" w:lineRule="auto"/>
              <w:ind w:right="16"/>
              <w:jc w:val="center"/>
              <w:textAlignment w:val="baseline"/>
              <w:rPr>
                <w:rFonts w:hint="default" w:ascii="Times New Roman" w:hAnsi="Times New Roman" w:eastAsia="仿宋" w:cs="Times New Roman"/>
                <w:sz w:val="19"/>
                <w:szCs w:val="19"/>
              </w:rPr>
            </w:pPr>
            <w:r>
              <w:rPr>
                <w:rFonts w:hint="default" w:ascii="Times New Roman" w:hAnsi="Times New Roman" w:eastAsia="仿宋" w:cs="Times New Roman"/>
                <w:spacing w:val="5"/>
                <w:sz w:val="19"/>
                <w:szCs w:val="19"/>
              </w:rPr>
              <w:t>执行数（B）</w:t>
            </w:r>
          </w:p>
        </w:tc>
        <w:tc>
          <w:tcPr>
            <w:tcW w:w="688" w:type="pct"/>
            <w:noWrap w:val="0"/>
            <w:vAlign w:val="center"/>
          </w:tcPr>
          <w:p w14:paraId="5BDF813E">
            <w:pPr>
              <w:pStyle w:val="11"/>
              <w:keepNext w:val="0"/>
              <w:keepLines/>
              <w:pageBreakBefore w:val="0"/>
              <w:widowControl w:val="0"/>
              <w:kinsoku w:val="0"/>
              <w:wordWrap/>
              <w:overflowPunct/>
              <w:topLinePunct w:val="0"/>
              <w:autoSpaceDE w:val="0"/>
              <w:autoSpaceDN w:val="0"/>
              <w:bidi w:val="0"/>
              <w:adjustRightInd w:val="0"/>
              <w:snapToGrid w:val="0"/>
              <w:spacing w:before="53" w:line="259" w:lineRule="exact"/>
              <w:jc w:val="center"/>
              <w:textAlignment w:val="baseline"/>
              <w:rPr>
                <w:rFonts w:hint="default" w:ascii="Times New Roman" w:hAnsi="Times New Roman" w:eastAsia="仿宋" w:cs="Times New Roman"/>
                <w:sz w:val="19"/>
                <w:szCs w:val="19"/>
              </w:rPr>
            </w:pPr>
            <w:r>
              <w:rPr>
                <w:rFonts w:hint="default" w:ascii="Times New Roman" w:hAnsi="Times New Roman" w:eastAsia="仿宋" w:cs="Times New Roman"/>
                <w:spacing w:val="5"/>
                <w:position w:val="4"/>
                <w:sz w:val="19"/>
                <w:szCs w:val="19"/>
              </w:rPr>
              <w:t>执行率</w:t>
            </w:r>
          </w:p>
          <w:p w14:paraId="64A58D6B">
            <w:pPr>
              <w:pStyle w:val="11"/>
              <w:keepNext w:val="0"/>
              <w:keepLines/>
              <w:pageBreakBefore w:val="0"/>
              <w:widowControl w:val="0"/>
              <w:kinsoku w:val="0"/>
              <w:wordWrap/>
              <w:overflowPunct/>
              <w:topLinePunct w:val="0"/>
              <w:autoSpaceDE w:val="0"/>
              <w:autoSpaceDN w:val="0"/>
              <w:bidi w:val="0"/>
              <w:adjustRightInd w:val="0"/>
              <w:snapToGrid w:val="0"/>
              <w:spacing w:line="234" w:lineRule="auto"/>
              <w:jc w:val="center"/>
              <w:textAlignment w:val="baseline"/>
              <w:rPr>
                <w:rFonts w:hint="default" w:ascii="Times New Roman" w:hAnsi="Times New Roman" w:eastAsia="仿宋" w:cs="Times New Roman"/>
                <w:sz w:val="19"/>
                <w:szCs w:val="19"/>
              </w:rPr>
            </w:pPr>
            <w:r>
              <w:rPr>
                <w:rFonts w:hint="default" w:ascii="Times New Roman" w:hAnsi="Times New Roman" w:eastAsia="仿宋" w:cs="Times New Roman"/>
                <w:spacing w:val="1"/>
                <w:sz w:val="19"/>
                <w:szCs w:val="19"/>
              </w:rPr>
              <w:t>（B/A）</w:t>
            </w:r>
          </w:p>
        </w:tc>
        <w:tc>
          <w:tcPr>
            <w:tcW w:w="1322" w:type="pct"/>
            <w:gridSpan w:val="2"/>
            <w:noWrap w:val="0"/>
            <w:vAlign w:val="center"/>
          </w:tcPr>
          <w:p w14:paraId="4198D523">
            <w:pPr>
              <w:pStyle w:val="11"/>
              <w:keepNext w:val="0"/>
              <w:keepLines/>
              <w:pageBreakBefore w:val="0"/>
              <w:widowControl w:val="0"/>
              <w:kinsoku w:val="0"/>
              <w:wordWrap/>
              <w:overflowPunct/>
              <w:topLinePunct w:val="0"/>
              <w:autoSpaceDE w:val="0"/>
              <w:autoSpaceDN w:val="0"/>
              <w:bidi w:val="0"/>
              <w:adjustRightInd w:val="0"/>
              <w:snapToGrid w:val="0"/>
              <w:spacing w:before="183" w:line="230" w:lineRule="auto"/>
              <w:ind w:left="222"/>
              <w:jc w:val="center"/>
              <w:textAlignment w:val="baseline"/>
              <w:rPr>
                <w:rFonts w:hint="default" w:ascii="Times New Roman" w:hAnsi="Times New Roman" w:eastAsia="仿宋" w:cs="Times New Roman"/>
                <w:sz w:val="19"/>
                <w:szCs w:val="19"/>
              </w:rPr>
            </w:pPr>
            <w:r>
              <w:rPr>
                <w:rFonts w:hint="default" w:ascii="Times New Roman" w:hAnsi="Times New Roman" w:eastAsia="仿宋" w:cs="Times New Roman"/>
                <w:spacing w:val="5"/>
                <w:sz w:val="19"/>
                <w:szCs w:val="19"/>
              </w:rPr>
              <w:t>得分（2</w:t>
            </w:r>
            <w:r>
              <w:rPr>
                <w:rFonts w:hint="default" w:ascii="Times New Roman" w:hAnsi="Times New Roman" w:eastAsia="仿宋" w:cs="Times New Roman"/>
                <w:spacing w:val="5"/>
                <w:sz w:val="19"/>
                <w:szCs w:val="19"/>
                <w:lang w:val="en-US" w:eastAsia="zh-CN"/>
              </w:rPr>
              <w:t>5</w:t>
            </w:r>
            <w:r>
              <w:rPr>
                <w:rFonts w:hint="default" w:ascii="Times New Roman" w:hAnsi="Times New Roman" w:eastAsia="仿宋" w:cs="Times New Roman"/>
                <w:spacing w:val="-31"/>
                <w:sz w:val="19"/>
                <w:szCs w:val="19"/>
              </w:rPr>
              <w:t xml:space="preserve"> </w:t>
            </w:r>
            <w:r>
              <w:rPr>
                <w:rFonts w:hint="default" w:ascii="Times New Roman" w:hAnsi="Times New Roman" w:eastAsia="仿宋" w:cs="Times New Roman"/>
                <w:spacing w:val="5"/>
                <w:sz w:val="19"/>
                <w:szCs w:val="19"/>
              </w:rPr>
              <w:t>分*执行率）</w:t>
            </w:r>
          </w:p>
        </w:tc>
      </w:tr>
      <w:tr w14:paraId="004A3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854" w:type="pct"/>
            <w:gridSpan w:val="2"/>
            <w:vMerge w:val="continue"/>
            <w:tcBorders>
              <w:top w:val="nil"/>
            </w:tcBorders>
            <w:noWrap w:val="0"/>
            <w:vAlign w:val="center"/>
          </w:tcPr>
          <w:p w14:paraId="6D50CBD0">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z w:val="21"/>
              </w:rPr>
            </w:pPr>
          </w:p>
        </w:tc>
        <w:tc>
          <w:tcPr>
            <w:tcW w:w="629" w:type="pct"/>
            <w:gridSpan w:val="2"/>
            <w:noWrap w:val="0"/>
            <w:vAlign w:val="center"/>
          </w:tcPr>
          <w:p w14:paraId="7E1BBDFB">
            <w:pPr>
              <w:pStyle w:val="11"/>
              <w:keepNext w:val="0"/>
              <w:keepLines/>
              <w:pageBreakBefore w:val="0"/>
              <w:widowControl w:val="0"/>
              <w:kinsoku w:val="0"/>
              <w:wordWrap/>
              <w:overflowPunct/>
              <w:topLinePunct w:val="0"/>
              <w:autoSpaceDE w:val="0"/>
              <w:autoSpaceDN w:val="0"/>
              <w:bidi w:val="0"/>
              <w:adjustRightInd w:val="0"/>
              <w:snapToGrid w:val="0"/>
              <w:spacing w:before="53" w:line="242" w:lineRule="auto"/>
              <w:ind w:right="175"/>
              <w:jc w:val="center"/>
              <w:textAlignment w:val="baseline"/>
              <w:rPr>
                <w:rFonts w:hint="default" w:ascii="Times New Roman" w:hAnsi="Times New Roman" w:eastAsia="仿宋" w:cs="Times New Roman"/>
                <w:sz w:val="19"/>
                <w:szCs w:val="19"/>
              </w:rPr>
            </w:pPr>
            <w:r>
              <w:rPr>
                <w:rFonts w:hint="default" w:ascii="Times New Roman" w:hAnsi="Times New Roman" w:eastAsia="仿宋" w:cs="Times New Roman"/>
                <w:spacing w:val="6"/>
                <w:sz w:val="19"/>
                <w:szCs w:val="19"/>
              </w:rPr>
              <w:t>部门整体支出总额</w:t>
            </w:r>
          </w:p>
        </w:tc>
        <w:tc>
          <w:tcPr>
            <w:tcW w:w="840" w:type="pct"/>
            <w:noWrap w:val="0"/>
            <w:vAlign w:val="center"/>
          </w:tcPr>
          <w:p w14:paraId="0F4EBBB3">
            <w:pPr>
              <w:pStyle w:val="11"/>
              <w:keepNext w:val="0"/>
              <w:keepLines/>
              <w:pageBreakBefore w:val="0"/>
              <w:widowControl w:val="0"/>
              <w:kinsoku w:val="0"/>
              <w:wordWrap/>
              <w:overflowPunct/>
              <w:topLinePunct w:val="0"/>
              <w:autoSpaceDE w:val="0"/>
              <w:autoSpaceDN w:val="0"/>
              <w:bidi w:val="0"/>
              <w:adjustRightInd w:val="0"/>
              <w:snapToGrid w:val="0"/>
              <w:spacing w:before="216" w:line="188" w:lineRule="auto"/>
              <w:ind w:left="277"/>
              <w:jc w:val="center"/>
              <w:textAlignment w:val="baseline"/>
              <w:rPr>
                <w:rFonts w:hint="default" w:ascii="Times New Roman" w:hAnsi="Times New Roman" w:eastAsia="仿宋" w:cs="Times New Roman"/>
                <w:sz w:val="19"/>
                <w:szCs w:val="19"/>
                <w:lang w:val="en-US" w:eastAsia="zh-CN"/>
              </w:rPr>
            </w:pPr>
            <w:r>
              <w:rPr>
                <w:rFonts w:hint="default" w:ascii="Times New Roman" w:hAnsi="Times New Roman" w:eastAsia="仿宋" w:cs="Times New Roman"/>
                <w:spacing w:val="2"/>
                <w:sz w:val="19"/>
                <w:szCs w:val="19"/>
                <w:lang w:val="en-US" w:eastAsia="zh-CN"/>
              </w:rPr>
              <w:t>6124.83</w:t>
            </w:r>
          </w:p>
        </w:tc>
        <w:tc>
          <w:tcPr>
            <w:tcW w:w="665" w:type="pct"/>
            <w:noWrap w:val="0"/>
            <w:vAlign w:val="center"/>
          </w:tcPr>
          <w:p w14:paraId="748A334D">
            <w:pPr>
              <w:pStyle w:val="11"/>
              <w:keepNext w:val="0"/>
              <w:keepLines/>
              <w:pageBreakBefore w:val="0"/>
              <w:widowControl w:val="0"/>
              <w:kinsoku w:val="0"/>
              <w:wordWrap/>
              <w:overflowPunct/>
              <w:topLinePunct w:val="0"/>
              <w:autoSpaceDE w:val="0"/>
              <w:autoSpaceDN w:val="0"/>
              <w:bidi w:val="0"/>
              <w:adjustRightInd w:val="0"/>
              <w:snapToGrid w:val="0"/>
              <w:spacing w:before="216" w:line="188" w:lineRule="auto"/>
              <w:ind w:left="126"/>
              <w:jc w:val="center"/>
              <w:textAlignment w:val="baseline"/>
              <w:rPr>
                <w:rFonts w:hint="default" w:ascii="Times New Roman" w:hAnsi="Times New Roman" w:eastAsia="仿宋" w:cs="Times New Roman"/>
                <w:sz w:val="19"/>
                <w:szCs w:val="19"/>
                <w:lang w:val="en-US" w:eastAsia="zh-CN"/>
              </w:rPr>
            </w:pPr>
            <w:r>
              <w:rPr>
                <w:rFonts w:hint="default" w:ascii="Times New Roman" w:hAnsi="Times New Roman" w:eastAsia="仿宋" w:cs="Times New Roman"/>
                <w:spacing w:val="2"/>
                <w:sz w:val="19"/>
                <w:szCs w:val="19"/>
                <w:lang w:val="en-US" w:eastAsia="zh-CN"/>
              </w:rPr>
              <w:t>6407.82</w:t>
            </w:r>
          </w:p>
        </w:tc>
        <w:tc>
          <w:tcPr>
            <w:tcW w:w="688" w:type="pct"/>
            <w:noWrap w:val="0"/>
            <w:vAlign w:val="center"/>
          </w:tcPr>
          <w:p w14:paraId="6E0F4EDD">
            <w:pPr>
              <w:pStyle w:val="11"/>
              <w:keepNext w:val="0"/>
              <w:keepLines/>
              <w:pageBreakBefore w:val="0"/>
              <w:widowControl w:val="0"/>
              <w:kinsoku w:val="0"/>
              <w:wordWrap/>
              <w:overflowPunct/>
              <w:topLinePunct w:val="0"/>
              <w:autoSpaceDE w:val="0"/>
              <w:autoSpaceDN w:val="0"/>
              <w:bidi w:val="0"/>
              <w:adjustRightInd w:val="0"/>
              <w:snapToGrid w:val="0"/>
              <w:spacing w:before="183" w:line="256" w:lineRule="exact"/>
              <w:jc w:val="center"/>
              <w:textAlignment w:val="baseline"/>
              <w:rPr>
                <w:rFonts w:hint="default" w:ascii="Times New Roman" w:hAnsi="Times New Roman" w:eastAsia="仿宋" w:cs="Times New Roman"/>
                <w:sz w:val="19"/>
                <w:szCs w:val="19"/>
              </w:rPr>
            </w:pPr>
            <w:r>
              <w:rPr>
                <w:rFonts w:hint="default" w:ascii="Times New Roman" w:hAnsi="Times New Roman" w:eastAsia="仿宋" w:cs="Times New Roman"/>
                <w:spacing w:val="3"/>
                <w:position w:val="1"/>
                <w:sz w:val="19"/>
                <w:szCs w:val="19"/>
                <w:lang w:val="en-US" w:eastAsia="zh-CN"/>
              </w:rPr>
              <w:t>100</w:t>
            </w:r>
            <w:r>
              <w:rPr>
                <w:rFonts w:hint="default" w:ascii="Times New Roman" w:hAnsi="Times New Roman" w:eastAsia="仿宋" w:cs="Times New Roman"/>
                <w:spacing w:val="3"/>
                <w:position w:val="1"/>
                <w:sz w:val="19"/>
                <w:szCs w:val="19"/>
              </w:rPr>
              <w:t>%</w:t>
            </w:r>
          </w:p>
        </w:tc>
        <w:tc>
          <w:tcPr>
            <w:tcW w:w="1322" w:type="pct"/>
            <w:gridSpan w:val="2"/>
            <w:noWrap w:val="0"/>
            <w:vAlign w:val="center"/>
          </w:tcPr>
          <w:p w14:paraId="549D9DA3">
            <w:pPr>
              <w:pStyle w:val="11"/>
              <w:keepNext w:val="0"/>
              <w:keepLines/>
              <w:pageBreakBefore w:val="0"/>
              <w:widowControl w:val="0"/>
              <w:kinsoku w:val="0"/>
              <w:wordWrap/>
              <w:overflowPunct/>
              <w:topLinePunct w:val="0"/>
              <w:autoSpaceDE w:val="0"/>
              <w:autoSpaceDN w:val="0"/>
              <w:bidi w:val="0"/>
              <w:adjustRightInd w:val="0"/>
              <w:snapToGrid w:val="0"/>
              <w:spacing w:before="216" w:line="187" w:lineRule="auto"/>
              <w:ind w:left="954"/>
              <w:jc w:val="both"/>
              <w:textAlignment w:val="baseline"/>
              <w:rPr>
                <w:rFonts w:hint="default" w:ascii="Times New Roman" w:hAnsi="Times New Roman" w:eastAsia="仿宋" w:cs="Times New Roman"/>
                <w:sz w:val="19"/>
                <w:szCs w:val="19"/>
                <w:lang w:val="en-US" w:eastAsia="zh-CN"/>
              </w:rPr>
            </w:pPr>
            <w:r>
              <w:rPr>
                <w:rFonts w:hint="default" w:ascii="Times New Roman" w:hAnsi="Times New Roman" w:eastAsia="仿宋" w:cs="Times New Roman"/>
                <w:sz w:val="19"/>
                <w:szCs w:val="19"/>
                <w:lang w:val="en-US" w:eastAsia="zh-CN"/>
              </w:rPr>
              <w:t>25</w:t>
            </w:r>
          </w:p>
        </w:tc>
      </w:tr>
      <w:tr w14:paraId="2ED19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54" w:type="pct"/>
            <w:gridSpan w:val="2"/>
            <w:noWrap w:val="0"/>
            <w:vAlign w:val="center"/>
          </w:tcPr>
          <w:p w14:paraId="37609030">
            <w:pPr>
              <w:pStyle w:val="11"/>
              <w:keepNext w:val="0"/>
              <w:keepLines/>
              <w:pageBreakBefore w:val="0"/>
              <w:widowControl w:val="0"/>
              <w:kinsoku w:val="0"/>
              <w:wordWrap/>
              <w:overflowPunct/>
              <w:topLinePunct w:val="0"/>
              <w:autoSpaceDE w:val="0"/>
              <w:autoSpaceDN w:val="0"/>
              <w:bidi w:val="0"/>
              <w:adjustRightInd w:val="0"/>
              <w:snapToGrid w:val="0"/>
              <w:spacing w:before="55" w:line="231" w:lineRule="auto"/>
              <w:ind w:left="217"/>
              <w:jc w:val="center"/>
              <w:textAlignment w:val="baseline"/>
              <w:rPr>
                <w:rFonts w:hint="default" w:ascii="Times New Roman" w:hAnsi="Times New Roman" w:eastAsia="仿宋" w:cs="Times New Roman"/>
                <w:sz w:val="19"/>
                <w:szCs w:val="19"/>
              </w:rPr>
            </w:pPr>
            <w:r>
              <w:rPr>
                <w:rFonts w:hint="default" w:ascii="Times New Roman" w:hAnsi="Times New Roman" w:eastAsia="仿宋" w:cs="Times New Roman"/>
                <w:sz w:val="19"/>
                <w:szCs w:val="19"/>
              </w:rPr>
              <w:t>年度目标</w:t>
            </w:r>
            <w:r>
              <w:rPr>
                <w:rFonts w:hint="default" w:ascii="Times New Roman" w:hAnsi="Times New Roman" w:eastAsia="仿宋" w:cs="Times New Roman"/>
                <w:spacing w:val="-20"/>
                <w:sz w:val="19"/>
                <w:szCs w:val="19"/>
              </w:rPr>
              <w:t xml:space="preserve"> </w:t>
            </w:r>
            <w:r>
              <w:rPr>
                <w:rFonts w:hint="default" w:ascii="Times New Roman" w:hAnsi="Times New Roman" w:eastAsia="仿宋" w:cs="Times New Roman"/>
                <w:sz w:val="19"/>
                <w:szCs w:val="19"/>
              </w:rPr>
              <w:t>1：</w:t>
            </w:r>
          </w:p>
          <w:p w14:paraId="7EF6542E">
            <w:pPr>
              <w:pStyle w:val="11"/>
              <w:keepNext w:val="0"/>
              <w:keepLines/>
              <w:pageBreakBefore w:val="0"/>
              <w:widowControl w:val="0"/>
              <w:kinsoku w:val="0"/>
              <w:wordWrap/>
              <w:overflowPunct/>
              <w:topLinePunct w:val="0"/>
              <w:autoSpaceDE w:val="0"/>
              <w:autoSpaceDN w:val="0"/>
              <w:bidi w:val="0"/>
              <w:adjustRightInd w:val="0"/>
              <w:snapToGrid w:val="0"/>
              <w:spacing w:before="20" w:line="233" w:lineRule="auto"/>
              <w:ind w:left="367"/>
              <w:jc w:val="center"/>
              <w:textAlignment w:val="baseline"/>
              <w:rPr>
                <w:rFonts w:hint="default" w:ascii="Times New Roman" w:hAnsi="Times New Roman" w:eastAsia="仿宋" w:cs="Times New Roman"/>
                <w:sz w:val="19"/>
                <w:szCs w:val="19"/>
              </w:rPr>
            </w:pPr>
            <w:r>
              <w:rPr>
                <w:rFonts w:hint="default" w:ascii="Times New Roman" w:hAnsi="Times New Roman" w:eastAsia="仿宋" w:cs="Times New Roman"/>
                <w:spacing w:val="-1"/>
                <w:sz w:val="19"/>
                <w:szCs w:val="19"/>
              </w:rPr>
              <w:t>（2</w:t>
            </w:r>
            <w:r>
              <w:rPr>
                <w:rFonts w:hint="default" w:ascii="Times New Roman" w:hAnsi="Times New Roman" w:eastAsia="仿宋" w:cs="Times New Roman"/>
                <w:spacing w:val="-1"/>
                <w:sz w:val="19"/>
                <w:szCs w:val="19"/>
                <w:lang w:val="en-US" w:eastAsia="zh-CN"/>
              </w:rPr>
              <w:t>5</w:t>
            </w:r>
            <w:r>
              <w:rPr>
                <w:rFonts w:hint="default" w:ascii="Times New Roman" w:hAnsi="Times New Roman" w:eastAsia="仿宋" w:cs="Times New Roman"/>
                <w:spacing w:val="-28"/>
                <w:sz w:val="19"/>
                <w:szCs w:val="19"/>
              </w:rPr>
              <w:t xml:space="preserve"> </w:t>
            </w:r>
            <w:r>
              <w:rPr>
                <w:rFonts w:hint="default" w:ascii="Times New Roman" w:hAnsi="Times New Roman" w:eastAsia="仿宋" w:cs="Times New Roman"/>
                <w:spacing w:val="-1"/>
                <w:sz w:val="19"/>
                <w:szCs w:val="19"/>
              </w:rPr>
              <w:t>分）</w:t>
            </w:r>
          </w:p>
        </w:tc>
        <w:tc>
          <w:tcPr>
            <w:tcW w:w="4145" w:type="pct"/>
            <w:gridSpan w:val="7"/>
            <w:noWrap w:val="0"/>
            <w:vAlign w:val="center"/>
          </w:tcPr>
          <w:p w14:paraId="45FEBB15">
            <w:pPr>
              <w:pStyle w:val="11"/>
              <w:keepNext w:val="0"/>
              <w:keepLines/>
              <w:pageBreakBefore w:val="0"/>
              <w:widowControl w:val="0"/>
              <w:kinsoku w:val="0"/>
              <w:wordWrap/>
              <w:overflowPunct/>
              <w:topLinePunct w:val="0"/>
              <w:autoSpaceDE w:val="0"/>
              <w:autoSpaceDN w:val="0"/>
              <w:bidi w:val="0"/>
              <w:adjustRightInd w:val="0"/>
              <w:snapToGrid w:val="0"/>
              <w:spacing w:before="184" w:line="231" w:lineRule="auto"/>
              <w:ind w:left="117"/>
              <w:jc w:val="center"/>
              <w:textAlignment w:val="baseline"/>
              <w:rPr>
                <w:rFonts w:hint="default" w:ascii="Times New Roman" w:hAnsi="Times New Roman" w:eastAsia="仿宋" w:cs="Times New Roman"/>
                <w:sz w:val="19"/>
                <w:szCs w:val="19"/>
              </w:rPr>
            </w:pPr>
            <w:r>
              <w:rPr>
                <w:rFonts w:hint="default" w:ascii="Times New Roman" w:hAnsi="Times New Roman" w:eastAsia="仿宋" w:cs="Times New Roman"/>
                <w:snapToGrid w:val="0"/>
                <w:color w:val="000000"/>
                <w:spacing w:val="6"/>
                <w:kern w:val="0"/>
                <w:sz w:val="19"/>
                <w:szCs w:val="19"/>
                <w:lang w:val="en-US" w:eastAsia="zh-CN" w:bidi="ar-SA"/>
              </w:rPr>
              <w:t>建设高素质的教师队伍</w:t>
            </w:r>
          </w:p>
        </w:tc>
      </w:tr>
      <w:tr w14:paraId="0667A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279" w:type="pct"/>
            <w:vMerge w:val="restart"/>
            <w:tcBorders>
              <w:bottom w:val="nil"/>
            </w:tcBorders>
            <w:noWrap w:val="0"/>
            <w:textDirection w:val="tbRlV"/>
            <w:vAlign w:val="center"/>
          </w:tcPr>
          <w:p w14:paraId="205B3FF2">
            <w:pPr>
              <w:pStyle w:val="11"/>
              <w:keepNext w:val="0"/>
              <w:keepLines/>
              <w:pageBreakBefore w:val="0"/>
              <w:widowControl w:val="0"/>
              <w:kinsoku w:val="0"/>
              <w:wordWrap/>
              <w:overflowPunct/>
              <w:topLinePunct w:val="0"/>
              <w:autoSpaceDE w:val="0"/>
              <w:autoSpaceDN w:val="0"/>
              <w:bidi w:val="0"/>
              <w:adjustRightInd w:val="0"/>
              <w:snapToGrid w:val="0"/>
              <w:spacing w:before="157" w:line="210" w:lineRule="auto"/>
              <w:jc w:val="center"/>
              <w:textAlignment w:val="baseline"/>
              <w:rPr>
                <w:rFonts w:hint="default" w:ascii="Times New Roman" w:hAnsi="Times New Roman" w:eastAsia="仿宋" w:cs="Times New Roman"/>
                <w:sz w:val="19"/>
                <w:szCs w:val="19"/>
              </w:rPr>
            </w:pPr>
            <w:r>
              <w:rPr>
                <w:rFonts w:hint="default" w:ascii="Times New Roman" w:hAnsi="Times New Roman" w:eastAsia="仿宋" w:cs="Times New Roman"/>
                <w:spacing w:val="13"/>
                <w:sz w:val="19"/>
                <w:szCs w:val="19"/>
              </w:rPr>
              <w:t>年</w:t>
            </w:r>
            <w:r>
              <w:rPr>
                <w:rFonts w:hint="default" w:ascii="Times New Roman" w:hAnsi="Times New Roman" w:eastAsia="仿宋" w:cs="Times New Roman"/>
                <w:spacing w:val="-37"/>
                <w:sz w:val="19"/>
                <w:szCs w:val="19"/>
              </w:rPr>
              <w:t xml:space="preserve"> </w:t>
            </w:r>
            <w:r>
              <w:rPr>
                <w:rFonts w:hint="default" w:ascii="Times New Roman" w:hAnsi="Times New Roman" w:eastAsia="仿宋" w:cs="Times New Roman"/>
                <w:spacing w:val="13"/>
                <w:sz w:val="19"/>
                <w:szCs w:val="19"/>
              </w:rPr>
              <w:t>度</w:t>
            </w:r>
            <w:r>
              <w:rPr>
                <w:rFonts w:hint="default" w:ascii="Times New Roman" w:hAnsi="Times New Roman" w:eastAsia="仿宋" w:cs="Times New Roman"/>
                <w:spacing w:val="-42"/>
                <w:sz w:val="19"/>
                <w:szCs w:val="19"/>
              </w:rPr>
              <w:t xml:space="preserve"> </w:t>
            </w:r>
            <w:r>
              <w:rPr>
                <w:rFonts w:hint="default" w:ascii="Times New Roman" w:hAnsi="Times New Roman" w:eastAsia="仿宋" w:cs="Times New Roman"/>
                <w:spacing w:val="13"/>
                <w:sz w:val="19"/>
                <w:szCs w:val="19"/>
              </w:rPr>
              <w:t>绩</w:t>
            </w:r>
            <w:r>
              <w:rPr>
                <w:rFonts w:hint="default" w:ascii="Times New Roman" w:hAnsi="Times New Roman" w:eastAsia="仿宋" w:cs="Times New Roman"/>
                <w:spacing w:val="-37"/>
                <w:sz w:val="19"/>
                <w:szCs w:val="19"/>
              </w:rPr>
              <w:t xml:space="preserve"> </w:t>
            </w:r>
            <w:r>
              <w:rPr>
                <w:rFonts w:hint="default" w:ascii="Times New Roman" w:hAnsi="Times New Roman" w:eastAsia="仿宋" w:cs="Times New Roman"/>
                <w:spacing w:val="13"/>
                <w:sz w:val="19"/>
                <w:szCs w:val="19"/>
              </w:rPr>
              <w:t>效</w:t>
            </w:r>
            <w:r>
              <w:rPr>
                <w:rFonts w:hint="default" w:ascii="Times New Roman" w:hAnsi="Times New Roman" w:eastAsia="仿宋" w:cs="Times New Roman"/>
                <w:spacing w:val="-40"/>
                <w:sz w:val="19"/>
                <w:szCs w:val="19"/>
              </w:rPr>
              <w:t xml:space="preserve"> </w:t>
            </w:r>
            <w:r>
              <w:rPr>
                <w:rFonts w:hint="default" w:ascii="Times New Roman" w:hAnsi="Times New Roman" w:eastAsia="仿宋" w:cs="Times New Roman"/>
                <w:spacing w:val="13"/>
                <w:sz w:val="19"/>
                <w:szCs w:val="19"/>
              </w:rPr>
              <w:t>指</w:t>
            </w:r>
            <w:r>
              <w:rPr>
                <w:rFonts w:hint="default" w:ascii="Times New Roman" w:hAnsi="Times New Roman" w:eastAsia="仿宋" w:cs="Times New Roman"/>
                <w:spacing w:val="-39"/>
                <w:sz w:val="19"/>
                <w:szCs w:val="19"/>
              </w:rPr>
              <w:t xml:space="preserve"> </w:t>
            </w:r>
            <w:r>
              <w:rPr>
                <w:rFonts w:hint="default" w:ascii="Times New Roman" w:hAnsi="Times New Roman" w:eastAsia="仿宋" w:cs="Times New Roman"/>
                <w:spacing w:val="13"/>
                <w:sz w:val="19"/>
                <w:szCs w:val="19"/>
              </w:rPr>
              <w:t>标</w:t>
            </w:r>
          </w:p>
        </w:tc>
        <w:tc>
          <w:tcPr>
            <w:tcW w:w="575" w:type="pct"/>
            <w:noWrap w:val="0"/>
            <w:vAlign w:val="center"/>
          </w:tcPr>
          <w:p w14:paraId="29F06F84">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pacing w:val="6"/>
                <w:sz w:val="19"/>
                <w:szCs w:val="19"/>
                <w:lang w:eastAsia="zh-CN"/>
              </w:rPr>
            </w:pPr>
            <w:r>
              <w:rPr>
                <w:rFonts w:hint="default" w:ascii="Times New Roman" w:hAnsi="Times New Roman" w:eastAsia="仿宋" w:cs="Times New Roman"/>
                <w:spacing w:val="6"/>
                <w:sz w:val="19"/>
                <w:szCs w:val="19"/>
                <w:lang w:eastAsia="zh-CN"/>
              </w:rPr>
              <w:t>一级指标</w:t>
            </w:r>
          </w:p>
        </w:tc>
        <w:tc>
          <w:tcPr>
            <w:tcW w:w="629" w:type="pct"/>
            <w:gridSpan w:val="2"/>
            <w:tcBorders>
              <w:bottom w:val="single" w:color="auto" w:sz="4" w:space="0"/>
            </w:tcBorders>
            <w:noWrap w:val="0"/>
            <w:vAlign w:val="center"/>
          </w:tcPr>
          <w:p w14:paraId="1E25C58D">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pacing w:val="6"/>
                <w:sz w:val="19"/>
                <w:szCs w:val="19"/>
                <w:lang w:eastAsia="zh-CN"/>
              </w:rPr>
            </w:pPr>
            <w:r>
              <w:rPr>
                <w:rFonts w:hint="default" w:ascii="Times New Roman" w:hAnsi="Times New Roman" w:eastAsia="仿宋" w:cs="Times New Roman"/>
                <w:spacing w:val="6"/>
                <w:sz w:val="19"/>
                <w:szCs w:val="19"/>
                <w:lang w:eastAsia="zh-CN"/>
              </w:rPr>
              <w:t>二级指标</w:t>
            </w:r>
          </w:p>
        </w:tc>
        <w:tc>
          <w:tcPr>
            <w:tcW w:w="1505" w:type="pct"/>
            <w:gridSpan w:val="2"/>
            <w:tcBorders>
              <w:bottom w:val="single" w:color="auto" w:sz="4" w:space="0"/>
            </w:tcBorders>
            <w:noWrap w:val="0"/>
            <w:vAlign w:val="center"/>
          </w:tcPr>
          <w:p w14:paraId="48A4899F">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pacing w:val="6"/>
                <w:sz w:val="19"/>
                <w:szCs w:val="19"/>
                <w:lang w:eastAsia="zh-CN"/>
              </w:rPr>
            </w:pPr>
            <w:r>
              <w:rPr>
                <w:rFonts w:hint="default" w:ascii="Times New Roman" w:hAnsi="Times New Roman" w:eastAsia="仿宋" w:cs="Times New Roman"/>
                <w:spacing w:val="6"/>
                <w:sz w:val="19"/>
                <w:szCs w:val="19"/>
                <w:lang w:eastAsia="zh-CN"/>
              </w:rPr>
              <w:t>三级指标</w:t>
            </w:r>
          </w:p>
        </w:tc>
        <w:tc>
          <w:tcPr>
            <w:tcW w:w="688" w:type="pct"/>
            <w:noWrap w:val="0"/>
            <w:vAlign w:val="center"/>
          </w:tcPr>
          <w:p w14:paraId="5C709331">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pacing w:val="6"/>
                <w:sz w:val="19"/>
                <w:szCs w:val="19"/>
                <w:lang w:eastAsia="zh-CN"/>
              </w:rPr>
            </w:pPr>
            <w:r>
              <w:rPr>
                <w:rFonts w:hint="default" w:ascii="Times New Roman" w:hAnsi="Times New Roman" w:eastAsia="仿宋" w:cs="Times New Roman"/>
                <w:spacing w:val="6"/>
                <w:sz w:val="19"/>
                <w:szCs w:val="19"/>
                <w:lang w:eastAsia="zh-CN"/>
              </w:rPr>
              <w:t>年初目标值（A）</w:t>
            </w:r>
          </w:p>
        </w:tc>
        <w:tc>
          <w:tcPr>
            <w:tcW w:w="648" w:type="pct"/>
            <w:noWrap w:val="0"/>
            <w:vAlign w:val="center"/>
          </w:tcPr>
          <w:p w14:paraId="1A105C85">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pacing w:val="6"/>
                <w:sz w:val="19"/>
                <w:szCs w:val="19"/>
                <w:lang w:eastAsia="zh-CN"/>
              </w:rPr>
            </w:pPr>
            <w:r>
              <w:rPr>
                <w:rFonts w:hint="default" w:ascii="Times New Roman" w:hAnsi="Times New Roman" w:eastAsia="仿宋" w:cs="Times New Roman"/>
                <w:spacing w:val="6"/>
                <w:sz w:val="19"/>
                <w:szCs w:val="19"/>
                <w:lang w:eastAsia="zh-CN"/>
              </w:rPr>
              <w:t>实际完成 值（B）</w:t>
            </w:r>
          </w:p>
        </w:tc>
        <w:tc>
          <w:tcPr>
            <w:tcW w:w="674" w:type="pct"/>
            <w:noWrap w:val="0"/>
            <w:vAlign w:val="center"/>
          </w:tcPr>
          <w:p w14:paraId="2EC02903">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pacing w:val="6"/>
                <w:sz w:val="19"/>
                <w:szCs w:val="19"/>
                <w:lang w:eastAsia="zh-CN"/>
              </w:rPr>
            </w:pPr>
            <w:r>
              <w:rPr>
                <w:rFonts w:hint="default" w:ascii="Times New Roman" w:hAnsi="Times New Roman" w:eastAsia="仿宋" w:cs="Times New Roman"/>
                <w:spacing w:val="6"/>
                <w:sz w:val="19"/>
                <w:szCs w:val="19"/>
                <w:lang w:eastAsia="zh-CN"/>
              </w:rPr>
              <w:t>得分</w:t>
            </w:r>
          </w:p>
        </w:tc>
      </w:tr>
      <w:tr w14:paraId="2E7B8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279" w:type="pct"/>
            <w:vMerge w:val="continue"/>
            <w:tcBorders>
              <w:top w:val="nil"/>
              <w:bottom w:val="nil"/>
            </w:tcBorders>
            <w:noWrap w:val="0"/>
            <w:textDirection w:val="tbRlV"/>
            <w:vAlign w:val="center"/>
          </w:tcPr>
          <w:p w14:paraId="1947573B">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z w:val="21"/>
              </w:rPr>
            </w:pPr>
          </w:p>
        </w:tc>
        <w:tc>
          <w:tcPr>
            <w:tcW w:w="575" w:type="pct"/>
            <w:vMerge w:val="restart"/>
            <w:tcBorders>
              <w:bottom w:val="nil"/>
              <w:right w:val="single" w:color="auto" w:sz="4" w:space="0"/>
            </w:tcBorders>
            <w:noWrap w:val="0"/>
            <w:vAlign w:val="center"/>
          </w:tcPr>
          <w:p w14:paraId="5A4C44EB">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right="169"/>
              <w:jc w:val="center"/>
              <w:textAlignment w:val="baseline"/>
              <w:rPr>
                <w:rFonts w:hint="default" w:ascii="Times New Roman" w:hAnsi="Times New Roman" w:eastAsia="仿宋" w:cs="Times New Roman"/>
                <w:spacing w:val="6"/>
                <w:sz w:val="19"/>
                <w:szCs w:val="19"/>
                <w:lang w:eastAsia="zh-CN"/>
              </w:rPr>
            </w:pPr>
            <w:r>
              <w:rPr>
                <w:rFonts w:hint="default" w:ascii="Times New Roman" w:hAnsi="Times New Roman" w:eastAsia="仿宋" w:cs="Times New Roman"/>
                <w:spacing w:val="6"/>
                <w:sz w:val="19"/>
                <w:szCs w:val="19"/>
                <w:lang w:eastAsia="zh-CN"/>
              </w:rPr>
              <w:t>产出指标   （1</w:t>
            </w:r>
            <w:r>
              <w:rPr>
                <w:rFonts w:hint="default" w:ascii="Times New Roman" w:hAnsi="Times New Roman" w:eastAsia="仿宋" w:cs="Times New Roman"/>
                <w:spacing w:val="6"/>
                <w:sz w:val="19"/>
                <w:szCs w:val="19"/>
                <w:lang w:val="en-US" w:eastAsia="zh-CN"/>
              </w:rPr>
              <w:t>6</w:t>
            </w:r>
            <w:r>
              <w:rPr>
                <w:rFonts w:hint="default" w:ascii="Times New Roman" w:hAnsi="Times New Roman" w:eastAsia="仿宋" w:cs="Times New Roman"/>
                <w:spacing w:val="6"/>
                <w:sz w:val="19"/>
                <w:szCs w:val="19"/>
                <w:lang w:eastAsia="zh-CN"/>
              </w:rPr>
              <w:t xml:space="preserve"> 分）</w:t>
            </w:r>
          </w:p>
        </w:tc>
        <w:tc>
          <w:tcPr>
            <w:tcW w:w="629" w:type="pct"/>
            <w:gridSpan w:val="2"/>
            <w:tcBorders>
              <w:top w:val="single" w:color="auto" w:sz="4" w:space="0"/>
              <w:left w:val="single" w:color="auto" w:sz="4" w:space="0"/>
              <w:bottom w:val="single" w:color="auto" w:sz="4" w:space="0"/>
            </w:tcBorders>
            <w:noWrap w:val="0"/>
            <w:vAlign w:val="center"/>
          </w:tcPr>
          <w:p w14:paraId="086D1D3A">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right="169"/>
              <w:jc w:val="center"/>
              <w:textAlignment w:val="baseline"/>
              <w:rPr>
                <w:rFonts w:hint="default" w:ascii="Times New Roman" w:hAnsi="Times New Roman" w:eastAsia="仿宋" w:cs="Times New Roman"/>
                <w:spacing w:val="6"/>
                <w:sz w:val="19"/>
                <w:szCs w:val="19"/>
                <w:lang w:eastAsia="zh-CN"/>
              </w:rPr>
            </w:pPr>
            <w:r>
              <w:rPr>
                <w:rFonts w:hint="default" w:ascii="Times New Roman" w:hAnsi="Times New Roman" w:eastAsia="仿宋" w:cs="Times New Roman"/>
                <w:spacing w:val="6"/>
                <w:sz w:val="19"/>
                <w:szCs w:val="19"/>
                <w:lang w:eastAsia="zh-CN"/>
              </w:rPr>
              <w:t>数量指标 （</w:t>
            </w:r>
            <w:r>
              <w:rPr>
                <w:rFonts w:hint="default" w:ascii="Times New Roman" w:hAnsi="Times New Roman" w:eastAsia="仿宋" w:cs="Times New Roman"/>
                <w:spacing w:val="6"/>
                <w:sz w:val="19"/>
                <w:szCs w:val="19"/>
                <w:lang w:val="en-US" w:eastAsia="zh-CN"/>
              </w:rPr>
              <w:t>8</w:t>
            </w:r>
            <w:r>
              <w:rPr>
                <w:rFonts w:hint="default" w:ascii="Times New Roman" w:hAnsi="Times New Roman" w:eastAsia="仿宋" w:cs="Times New Roman"/>
                <w:spacing w:val="6"/>
                <w:sz w:val="19"/>
                <w:szCs w:val="19"/>
                <w:lang w:eastAsia="zh-CN"/>
              </w:rPr>
              <w:t xml:space="preserve"> 分）</w:t>
            </w:r>
          </w:p>
        </w:tc>
        <w:tc>
          <w:tcPr>
            <w:tcW w:w="1505" w:type="pct"/>
            <w:gridSpan w:val="2"/>
            <w:tcBorders>
              <w:top w:val="single" w:color="auto" w:sz="4" w:space="0"/>
              <w:bottom w:val="single" w:color="auto" w:sz="4" w:space="0"/>
              <w:right w:val="single" w:color="auto" w:sz="4" w:space="0"/>
            </w:tcBorders>
            <w:noWrap w:val="0"/>
            <w:vAlign w:val="center"/>
          </w:tcPr>
          <w:p w14:paraId="6E12B149">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pacing w:val="6"/>
                <w:sz w:val="19"/>
                <w:szCs w:val="19"/>
                <w:lang w:eastAsia="zh-CN"/>
              </w:rPr>
            </w:pPr>
            <w:r>
              <w:rPr>
                <w:rFonts w:hint="default" w:ascii="Times New Roman" w:hAnsi="Times New Roman" w:eastAsia="仿宋" w:cs="Times New Roman"/>
                <w:spacing w:val="6"/>
                <w:sz w:val="19"/>
                <w:szCs w:val="19"/>
                <w:lang w:val="en-US" w:eastAsia="zh-CN"/>
              </w:rPr>
              <w:t>在职教师数量</w:t>
            </w:r>
          </w:p>
        </w:tc>
        <w:tc>
          <w:tcPr>
            <w:tcW w:w="688" w:type="pct"/>
            <w:tcBorders>
              <w:left w:val="single" w:color="auto" w:sz="4" w:space="0"/>
            </w:tcBorders>
            <w:noWrap w:val="0"/>
            <w:vAlign w:val="center"/>
          </w:tcPr>
          <w:p w14:paraId="5F9FF224">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pacing w:val="6"/>
                <w:sz w:val="19"/>
                <w:szCs w:val="19"/>
                <w:lang w:eastAsia="zh-CN"/>
              </w:rPr>
            </w:pPr>
            <w:r>
              <w:rPr>
                <w:rFonts w:hint="default" w:ascii="Times New Roman" w:hAnsi="Times New Roman" w:eastAsia="仿宋" w:cs="Times New Roman"/>
                <w:spacing w:val="6"/>
                <w:sz w:val="19"/>
                <w:szCs w:val="19"/>
                <w:lang w:val="en-US" w:eastAsia="zh-CN"/>
              </w:rPr>
              <w:t>&gt;230人</w:t>
            </w:r>
          </w:p>
        </w:tc>
        <w:tc>
          <w:tcPr>
            <w:tcW w:w="648" w:type="pct"/>
            <w:noWrap w:val="0"/>
            <w:vAlign w:val="center"/>
          </w:tcPr>
          <w:p w14:paraId="6B000D1E">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leftChars="0" w:right="169" w:rightChars="0" w:firstLine="21" w:firstLineChars="0"/>
              <w:jc w:val="center"/>
              <w:textAlignment w:val="baseline"/>
              <w:rPr>
                <w:rFonts w:hint="default" w:ascii="Times New Roman" w:hAnsi="Times New Roman" w:eastAsia="仿宋" w:cs="Times New Roman"/>
                <w:spacing w:val="6"/>
                <w:sz w:val="19"/>
                <w:szCs w:val="19"/>
                <w:lang w:val="en-US" w:eastAsia="zh-CN"/>
              </w:rPr>
            </w:pPr>
            <w:r>
              <w:rPr>
                <w:rFonts w:hint="default" w:ascii="Times New Roman" w:hAnsi="Times New Roman" w:eastAsia="仿宋" w:cs="Times New Roman"/>
                <w:spacing w:val="6"/>
                <w:sz w:val="19"/>
                <w:szCs w:val="19"/>
                <w:lang w:val="en-US" w:eastAsia="zh-CN"/>
              </w:rPr>
              <w:t>243人</w:t>
            </w:r>
          </w:p>
        </w:tc>
        <w:tc>
          <w:tcPr>
            <w:tcW w:w="674" w:type="pct"/>
            <w:noWrap w:val="0"/>
            <w:vAlign w:val="center"/>
          </w:tcPr>
          <w:p w14:paraId="2943CCB8">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leftChars="0" w:right="169" w:rightChars="0" w:firstLine="21" w:firstLineChars="0"/>
              <w:jc w:val="center"/>
              <w:textAlignment w:val="baseline"/>
              <w:rPr>
                <w:rFonts w:hint="default" w:ascii="Times New Roman" w:hAnsi="Times New Roman" w:eastAsia="仿宋" w:cs="Times New Roman"/>
                <w:spacing w:val="6"/>
                <w:sz w:val="19"/>
                <w:szCs w:val="19"/>
                <w:lang w:eastAsia="zh-CN"/>
              </w:rPr>
            </w:pPr>
            <w:r>
              <w:rPr>
                <w:rFonts w:hint="default" w:ascii="Times New Roman" w:hAnsi="Times New Roman" w:eastAsia="仿宋" w:cs="Times New Roman"/>
                <w:snapToGrid w:val="0"/>
                <w:color w:val="000000"/>
                <w:spacing w:val="6"/>
                <w:kern w:val="0"/>
                <w:sz w:val="19"/>
                <w:szCs w:val="19"/>
                <w:lang w:val="en-US" w:eastAsia="zh-CN" w:bidi="ar-SA"/>
              </w:rPr>
              <w:t>8</w:t>
            </w:r>
          </w:p>
        </w:tc>
      </w:tr>
      <w:tr w14:paraId="70F44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279" w:type="pct"/>
            <w:vMerge w:val="continue"/>
            <w:tcBorders>
              <w:top w:val="nil"/>
              <w:bottom w:val="nil"/>
            </w:tcBorders>
            <w:noWrap w:val="0"/>
            <w:textDirection w:val="tbRlV"/>
            <w:vAlign w:val="center"/>
          </w:tcPr>
          <w:p w14:paraId="6F5A60EA">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z w:val="21"/>
              </w:rPr>
            </w:pPr>
          </w:p>
        </w:tc>
        <w:tc>
          <w:tcPr>
            <w:tcW w:w="575" w:type="pct"/>
            <w:vMerge w:val="continue"/>
            <w:tcBorders>
              <w:top w:val="nil"/>
            </w:tcBorders>
            <w:noWrap w:val="0"/>
            <w:vAlign w:val="center"/>
          </w:tcPr>
          <w:p w14:paraId="1F539E7F">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p>
        </w:tc>
        <w:tc>
          <w:tcPr>
            <w:tcW w:w="629" w:type="pct"/>
            <w:gridSpan w:val="2"/>
            <w:tcBorders>
              <w:top w:val="single" w:color="auto" w:sz="4" w:space="0"/>
            </w:tcBorders>
            <w:noWrap w:val="0"/>
            <w:vAlign w:val="center"/>
          </w:tcPr>
          <w:p w14:paraId="01BBE6CC">
            <w:pPr>
              <w:pStyle w:val="11"/>
              <w:keepNext w:val="0"/>
              <w:keepLines/>
              <w:pageBreakBefore w:val="0"/>
              <w:widowControl w:val="0"/>
              <w:kinsoku w:val="0"/>
              <w:wordWrap/>
              <w:overflowPunct/>
              <w:topLinePunct w:val="0"/>
              <w:autoSpaceDE w:val="0"/>
              <w:autoSpaceDN w:val="0"/>
              <w:bidi w:val="0"/>
              <w:adjustRightInd w:val="0"/>
              <w:snapToGrid w:val="0"/>
              <w:spacing w:before="55" w:line="242" w:lineRule="auto"/>
              <w:ind w:right="175"/>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质量指标 （8分）</w:t>
            </w:r>
          </w:p>
        </w:tc>
        <w:tc>
          <w:tcPr>
            <w:tcW w:w="1505" w:type="pct"/>
            <w:gridSpan w:val="2"/>
            <w:tcBorders>
              <w:top w:val="single" w:color="auto" w:sz="4" w:space="0"/>
            </w:tcBorders>
            <w:noWrap w:val="0"/>
            <w:vAlign w:val="center"/>
          </w:tcPr>
          <w:p w14:paraId="53961D77">
            <w:pPr>
              <w:pStyle w:val="11"/>
              <w:keepNext w:val="0"/>
              <w:keepLines/>
              <w:pageBreakBefore w:val="0"/>
              <w:widowControl w:val="0"/>
              <w:kinsoku w:val="0"/>
              <w:wordWrap/>
              <w:overflowPunct/>
              <w:topLinePunct w:val="0"/>
              <w:autoSpaceDE w:val="0"/>
              <w:autoSpaceDN w:val="0"/>
              <w:bidi w:val="0"/>
              <w:adjustRightInd w:val="0"/>
              <w:snapToGrid w:val="0"/>
              <w:spacing w:before="21" w:line="233" w:lineRule="auto"/>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本科、硕士学位教师占比</w:t>
            </w:r>
          </w:p>
        </w:tc>
        <w:tc>
          <w:tcPr>
            <w:tcW w:w="688" w:type="pct"/>
            <w:noWrap w:val="0"/>
            <w:vAlign w:val="center"/>
          </w:tcPr>
          <w:p w14:paraId="6B0D8822">
            <w:pPr>
              <w:pStyle w:val="11"/>
              <w:keepNext w:val="0"/>
              <w:keepLines/>
              <w:pageBreakBefore w:val="0"/>
              <w:widowControl w:val="0"/>
              <w:kinsoku w:val="0"/>
              <w:wordWrap/>
              <w:overflowPunct/>
              <w:topLinePunct w:val="0"/>
              <w:autoSpaceDE w:val="0"/>
              <w:autoSpaceDN w:val="0"/>
              <w:bidi w:val="0"/>
              <w:adjustRightInd w:val="0"/>
              <w:snapToGrid w:val="0"/>
              <w:spacing w:before="184" w:line="232" w:lineRule="auto"/>
              <w:ind w:left="371" w:leftChars="0"/>
              <w:jc w:val="both"/>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≥90%</w:t>
            </w:r>
          </w:p>
        </w:tc>
        <w:tc>
          <w:tcPr>
            <w:tcW w:w="648" w:type="pct"/>
            <w:noWrap w:val="0"/>
            <w:vAlign w:val="center"/>
          </w:tcPr>
          <w:p w14:paraId="20643A12">
            <w:pPr>
              <w:pStyle w:val="11"/>
              <w:keepNext w:val="0"/>
              <w:keepLines/>
              <w:pageBreakBefore w:val="0"/>
              <w:widowControl w:val="0"/>
              <w:kinsoku w:val="0"/>
              <w:wordWrap/>
              <w:overflowPunct/>
              <w:topLinePunct w:val="0"/>
              <w:autoSpaceDE w:val="0"/>
              <w:autoSpaceDN w:val="0"/>
              <w:bidi w:val="0"/>
              <w:adjustRightInd w:val="0"/>
              <w:snapToGrid w:val="0"/>
              <w:spacing w:before="184" w:line="232" w:lineRule="auto"/>
              <w:ind w:left="371" w:leftChars="0"/>
              <w:jc w:val="both"/>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100%</w:t>
            </w:r>
          </w:p>
        </w:tc>
        <w:tc>
          <w:tcPr>
            <w:tcW w:w="674" w:type="pct"/>
            <w:noWrap w:val="0"/>
            <w:vAlign w:val="center"/>
          </w:tcPr>
          <w:p w14:paraId="18DFA2A6">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8</w:t>
            </w:r>
          </w:p>
        </w:tc>
      </w:tr>
      <w:tr w14:paraId="73035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279" w:type="pct"/>
            <w:vMerge w:val="continue"/>
            <w:tcBorders>
              <w:top w:val="nil"/>
            </w:tcBorders>
            <w:noWrap w:val="0"/>
            <w:textDirection w:val="tbRlV"/>
            <w:vAlign w:val="center"/>
          </w:tcPr>
          <w:p w14:paraId="30D017F4">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z w:val="21"/>
              </w:rPr>
            </w:pPr>
          </w:p>
        </w:tc>
        <w:tc>
          <w:tcPr>
            <w:tcW w:w="575" w:type="pct"/>
            <w:noWrap w:val="0"/>
            <w:vAlign w:val="center"/>
          </w:tcPr>
          <w:p w14:paraId="556A0BD7">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right="169"/>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满意度指  标</w:t>
            </w:r>
          </w:p>
          <w:p w14:paraId="78C33801">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right="169"/>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（9 分）</w:t>
            </w:r>
          </w:p>
        </w:tc>
        <w:tc>
          <w:tcPr>
            <w:tcW w:w="629" w:type="pct"/>
            <w:gridSpan w:val="2"/>
            <w:noWrap w:val="0"/>
            <w:vAlign w:val="center"/>
          </w:tcPr>
          <w:p w14:paraId="19AFF1F3">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right="169"/>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服务对象 满意度  （9分）</w:t>
            </w:r>
          </w:p>
        </w:tc>
        <w:tc>
          <w:tcPr>
            <w:tcW w:w="1505" w:type="pct"/>
            <w:gridSpan w:val="2"/>
            <w:noWrap w:val="0"/>
            <w:vAlign w:val="center"/>
          </w:tcPr>
          <w:p w14:paraId="1CE3D57A">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全校师生、家长满意度</w:t>
            </w:r>
          </w:p>
        </w:tc>
        <w:tc>
          <w:tcPr>
            <w:tcW w:w="688" w:type="pct"/>
            <w:noWrap w:val="0"/>
            <w:vAlign w:val="center"/>
          </w:tcPr>
          <w:p w14:paraId="15AB2241">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≥90%</w:t>
            </w:r>
          </w:p>
        </w:tc>
        <w:tc>
          <w:tcPr>
            <w:tcW w:w="648" w:type="pct"/>
            <w:noWrap w:val="0"/>
            <w:vAlign w:val="center"/>
          </w:tcPr>
          <w:p w14:paraId="27829F79">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leftChars="0" w:right="169" w:rightChars="0" w:firstLine="21" w:firstLineChars="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已完成</w:t>
            </w:r>
          </w:p>
        </w:tc>
        <w:tc>
          <w:tcPr>
            <w:tcW w:w="674" w:type="pct"/>
            <w:noWrap w:val="0"/>
            <w:vAlign w:val="center"/>
          </w:tcPr>
          <w:p w14:paraId="448D957E">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8</w:t>
            </w:r>
          </w:p>
        </w:tc>
      </w:tr>
      <w:tr w14:paraId="013AB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54" w:type="pct"/>
            <w:gridSpan w:val="2"/>
            <w:noWrap w:val="0"/>
            <w:vAlign w:val="center"/>
          </w:tcPr>
          <w:p w14:paraId="176EB60C">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年度目标 2：</w:t>
            </w:r>
          </w:p>
          <w:p w14:paraId="74E01367">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（25分）</w:t>
            </w:r>
          </w:p>
        </w:tc>
        <w:tc>
          <w:tcPr>
            <w:tcW w:w="4145" w:type="pct"/>
            <w:gridSpan w:val="7"/>
            <w:noWrap w:val="0"/>
            <w:vAlign w:val="center"/>
          </w:tcPr>
          <w:p w14:paraId="3CDBF5CB">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满足辖区服务范围内适龄儿童入学需求，培养学生全面发展。</w:t>
            </w:r>
          </w:p>
        </w:tc>
      </w:tr>
      <w:tr w14:paraId="113F2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279" w:type="pct"/>
            <w:vMerge w:val="restart"/>
            <w:tcBorders>
              <w:top w:val="single" w:color="auto" w:sz="4" w:space="0"/>
              <w:left w:val="single" w:color="auto" w:sz="4" w:space="0"/>
            </w:tcBorders>
            <w:noWrap w:val="0"/>
            <w:textDirection w:val="tbRlV"/>
            <w:vAlign w:val="center"/>
          </w:tcPr>
          <w:p w14:paraId="5B83CC25">
            <w:pPr>
              <w:pStyle w:val="11"/>
              <w:keepNext w:val="0"/>
              <w:keepLines/>
              <w:pageBreakBefore w:val="0"/>
              <w:widowControl w:val="0"/>
              <w:kinsoku w:val="0"/>
              <w:wordWrap/>
              <w:overflowPunct/>
              <w:topLinePunct w:val="0"/>
              <w:autoSpaceDE w:val="0"/>
              <w:autoSpaceDN w:val="0"/>
              <w:bidi w:val="0"/>
              <w:adjustRightInd w:val="0"/>
              <w:snapToGrid w:val="0"/>
              <w:spacing w:before="157" w:line="210" w:lineRule="auto"/>
              <w:ind w:left="0" w:leftChars="0" w:firstLine="648" w:firstLineChars="300"/>
              <w:jc w:val="center"/>
              <w:textAlignment w:val="baseline"/>
              <w:rPr>
                <w:rFonts w:hint="default" w:ascii="Times New Roman" w:hAnsi="Times New Roman" w:eastAsia="仿宋" w:cs="Times New Roman"/>
                <w:sz w:val="19"/>
                <w:szCs w:val="19"/>
              </w:rPr>
            </w:pPr>
            <w:r>
              <w:rPr>
                <w:rFonts w:hint="default" w:ascii="Times New Roman" w:hAnsi="Times New Roman" w:eastAsia="仿宋" w:cs="Times New Roman"/>
                <w:spacing w:val="13"/>
                <w:sz w:val="19"/>
                <w:szCs w:val="19"/>
              </w:rPr>
              <w:t>年</w:t>
            </w:r>
            <w:r>
              <w:rPr>
                <w:rFonts w:hint="default" w:ascii="Times New Roman" w:hAnsi="Times New Roman" w:eastAsia="仿宋" w:cs="Times New Roman"/>
                <w:spacing w:val="-37"/>
                <w:sz w:val="19"/>
                <w:szCs w:val="19"/>
              </w:rPr>
              <w:t xml:space="preserve"> </w:t>
            </w:r>
            <w:r>
              <w:rPr>
                <w:rFonts w:hint="default" w:ascii="Times New Roman" w:hAnsi="Times New Roman" w:eastAsia="仿宋" w:cs="Times New Roman"/>
                <w:spacing w:val="13"/>
                <w:sz w:val="19"/>
                <w:szCs w:val="19"/>
              </w:rPr>
              <w:t>度</w:t>
            </w:r>
            <w:r>
              <w:rPr>
                <w:rFonts w:hint="default" w:ascii="Times New Roman" w:hAnsi="Times New Roman" w:eastAsia="仿宋" w:cs="Times New Roman"/>
                <w:spacing w:val="-40"/>
                <w:sz w:val="19"/>
                <w:szCs w:val="19"/>
              </w:rPr>
              <w:t xml:space="preserve"> </w:t>
            </w:r>
            <w:r>
              <w:rPr>
                <w:rFonts w:hint="default" w:ascii="Times New Roman" w:hAnsi="Times New Roman" w:eastAsia="仿宋" w:cs="Times New Roman"/>
                <w:spacing w:val="13"/>
                <w:sz w:val="19"/>
                <w:szCs w:val="19"/>
              </w:rPr>
              <w:t>绩</w:t>
            </w:r>
            <w:r>
              <w:rPr>
                <w:rFonts w:hint="default" w:ascii="Times New Roman" w:hAnsi="Times New Roman" w:eastAsia="仿宋" w:cs="Times New Roman"/>
                <w:spacing w:val="-39"/>
                <w:sz w:val="19"/>
                <w:szCs w:val="19"/>
              </w:rPr>
              <w:t xml:space="preserve"> </w:t>
            </w:r>
            <w:r>
              <w:rPr>
                <w:rFonts w:hint="default" w:ascii="Times New Roman" w:hAnsi="Times New Roman" w:eastAsia="仿宋" w:cs="Times New Roman"/>
                <w:spacing w:val="13"/>
                <w:sz w:val="19"/>
                <w:szCs w:val="19"/>
              </w:rPr>
              <w:t>效</w:t>
            </w:r>
            <w:r>
              <w:rPr>
                <w:rFonts w:hint="default" w:ascii="Times New Roman" w:hAnsi="Times New Roman" w:eastAsia="仿宋" w:cs="Times New Roman"/>
                <w:spacing w:val="-40"/>
                <w:sz w:val="19"/>
                <w:szCs w:val="19"/>
              </w:rPr>
              <w:t xml:space="preserve"> </w:t>
            </w:r>
            <w:r>
              <w:rPr>
                <w:rFonts w:hint="default" w:ascii="Times New Roman" w:hAnsi="Times New Roman" w:eastAsia="仿宋" w:cs="Times New Roman"/>
                <w:spacing w:val="13"/>
                <w:sz w:val="19"/>
                <w:szCs w:val="19"/>
              </w:rPr>
              <w:t>指</w:t>
            </w:r>
            <w:r>
              <w:rPr>
                <w:rFonts w:hint="default" w:ascii="Times New Roman" w:hAnsi="Times New Roman" w:eastAsia="仿宋" w:cs="Times New Roman"/>
                <w:spacing w:val="-39"/>
                <w:sz w:val="19"/>
                <w:szCs w:val="19"/>
              </w:rPr>
              <w:t xml:space="preserve"> </w:t>
            </w:r>
            <w:r>
              <w:rPr>
                <w:rFonts w:hint="default" w:ascii="Times New Roman" w:hAnsi="Times New Roman" w:eastAsia="仿宋" w:cs="Times New Roman"/>
                <w:spacing w:val="13"/>
                <w:sz w:val="19"/>
                <w:szCs w:val="19"/>
              </w:rPr>
              <w:t>标</w:t>
            </w:r>
          </w:p>
        </w:tc>
        <w:tc>
          <w:tcPr>
            <w:tcW w:w="575" w:type="pct"/>
            <w:tcBorders>
              <w:top w:val="single" w:color="auto" w:sz="4" w:space="0"/>
              <w:bottom w:val="single" w:color="auto" w:sz="4" w:space="0"/>
            </w:tcBorders>
            <w:noWrap w:val="0"/>
            <w:vAlign w:val="center"/>
          </w:tcPr>
          <w:p w14:paraId="13921C4F">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一级指标</w:t>
            </w:r>
          </w:p>
        </w:tc>
        <w:tc>
          <w:tcPr>
            <w:tcW w:w="629" w:type="pct"/>
            <w:gridSpan w:val="2"/>
            <w:tcBorders>
              <w:top w:val="single" w:color="auto" w:sz="4" w:space="0"/>
              <w:bottom w:val="single" w:color="auto" w:sz="4" w:space="0"/>
            </w:tcBorders>
            <w:noWrap w:val="0"/>
            <w:vAlign w:val="center"/>
          </w:tcPr>
          <w:p w14:paraId="529FE3C7">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二级指标</w:t>
            </w:r>
          </w:p>
        </w:tc>
        <w:tc>
          <w:tcPr>
            <w:tcW w:w="1505" w:type="pct"/>
            <w:gridSpan w:val="2"/>
            <w:tcBorders>
              <w:top w:val="single" w:color="auto" w:sz="4" w:space="0"/>
              <w:bottom w:val="single" w:color="auto" w:sz="4" w:space="0"/>
              <w:right w:val="single" w:color="auto" w:sz="4" w:space="0"/>
            </w:tcBorders>
            <w:noWrap w:val="0"/>
            <w:vAlign w:val="center"/>
          </w:tcPr>
          <w:p w14:paraId="644DA645">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三级指标</w:t>
            </w:r>
          </w:p>
        </w:tc>
        <w:tc>
          <w:tcPr>
            <w:tcW w:w="688" w:type="pct"/>
            <w:tcBorders>
              <w:left w:val="single" w:color="auto" w:sz="4" w:space="0"/>
              <w:bottom w:val="single" w:color="auto" w:sz="4" w:space="0"/>
            </w:tcBorders>
            <w:noWrap w:val="0"/>
            <w:vAlign w:val="center"/>
          </w:tcPr>
          <w:p w14:paraId="298350D5">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年初目标值（A）</w:t>
            </w:r>
          </w:p>
        </w:tc>
        <w:tc>
          <w:tcPr>
            <w:tcW w:w="648" w:type="pct"/>
            <w:tcBorders>
              <w:bottom w:val="single" w:color="auto" w:sz="4" w:space="0"/>
            </w:tcBorders>
            <w:noWrap w:val="0"/>
            <w:vAlign w:val="center"/>
          </w:tcPr>
          <w:p w14:paraId="17D786C1">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实际完成 值（B）</w:t>
            </w:r>
          </w:p>
        </w:tc>
        <w:tc>
          <w:tcPr>
            <w:tcW w:w="674" w:type="pct"/>
            <w:tcBorders>
              <w:bottom w:val="single" w:color="auto" w:sz="4" w:space="0"/>
            </w:tcBorders>
            <w:noWrap w:val="0"/>
            <w:vAlign w:val="center"/>
          </w:tcPr>
          <w:p w14:paraId="5929C525">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得分</w:t>
            </w:r>
          </w:p>
        </w:tc>
      </w:tr>
      <w:tr w14:paraId="7389D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279" w:type="pct"/>
            <w:vMerge w:val="continue"/>
            <w:tcBorders>
              <w:left w:val="single" w:color="auto" w:sz="4" w:space="0"/>
              <w:right w:val="single" w:color="auto" w:sz="4" w:space="0"/>
            </w:tcBorders>
            <w:noWrap w:val="0"/>
            <w:textDirection w:val="tbRlV"/>
            <w:vAlign w:val="center"/>
          </w:tcPr>
          <w:p w14:paraId="57B21423">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z w:val="21"/>
              </w:rPr>
            </w:pPr>
          </w:p>
        </w:tc>
        <w:tc>
          <w:tcPr>
            <w:tcW w:w="575" w:type="pct"/>
            <w:vMerge w:val="restart"/>
            <w:tcBorders>
              <w:top w:val="single" w:color="auto" w:sz="4" w:space="0"/>
              <w:left w:val="single" w:color="auto" w:sz="4" w:space="0"/>
              <w:bottom w:val="single" w:color="auto" w:sz="4" w:space="0"/>
              <w:right w:val="single" w:color="auto" w:sz="4" w:space="0"/>
            </w:tcBorders>
            <w:noWrap w:val="0"/>
            <w:vAlign w:val="center"/>
          </w:tcPr>
          <w:p w14:paraId="0F02455A">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right="169"/>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产出指标 （16 分）</w:t>
            </w:r>
          </w:p>
        </w:tc>
        <w:tc>
          <w:tcPr>
            <w:tcW w:w="629"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098FCD7D">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p>
          <w:p w14:paraId="7883E801">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right="169"/>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质量指标 （16 分）</w:t>
            </w:r>
          </w:p>
        </w:tc>
        <w:tc>
          <w:tcPr>
            <w:tcW w:w="1505" w:type="pct"/>
            <w:gridSpan w:val="2"/>
            <w:tcBorders>
              <w:top w:val="single" w:color="auto" w:sz="4" w:space="0"/>
              <w:left w:val="single" w:color="auto" w:sz="4" w:space="0"/>
              <w:bottom w:val="single" w:color="auto" w:sz="4" w:space="0"/>
              <w:right w:val="single" w:color="auto" w:sz="4" w:space="0"/>
            </w:tcBorders>
            <w:noWrap w:val="0"/>
            <w:vAlign w:val="center"/>
          </w:tcPr>
          <w:p w14:paraId="26F0E314">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学生在校人数</w:t>
            </w:r>
          </w:p>
        </w:tc>
        <w:tc>
          <w:tcPr>
            <w:tcW w:w="688" w:type="pct"/>
            <w:tcBorders>
              <w:top w:val="single" w:color="auto" w:sz="4" w:space="0"/>
              <w:left w:val="single" w:color="auto" w:sz="4" w:space="0"/>
              <w:bottom w:val="single" w:color="auto" w:sz="4" w:space="0"/>
              <w:right w:val="single" w:color="auto" w:sz="4" w:space="0"/>
            </w:tcBorders>
            <w:noWrap w:val="0"/>
            <w:vAlign w:val="center"/>
          </w:tcPr>
          <w:p w14:paraId="28B09405">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4300</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130F086E">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4543</w:t>
            </w:r>
          </w:p>
        </w:tc>
        <w:tc>
          <w:tcPr>
            <w:tcW w:w="674" w:type="pct"/>
            <w:tcBorders>
              <w:top w:val="single" w:color="auto" w:sz="4" w:space="0"/>
              <w:left w:val="single" w:color="auto" w:sz="4" w:space="0"/>
              <w:bottom w:val="single" w:color="auto" w:sz="4" w:space="0"/>
              <w:right w:val="single" w:color="auto" w:sz="4" w:space="0"/>
            </w:tcBorders>
            <w:noWrap w:val="0"/>
            <w:vAlign w:val="center"/>
          </w:tcPr>
          <w:p w14:paraId="389FCD9E">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8</w:t>
            </w:r>
          </w:p>
        </w:tc>
      </w:tr>
      <w:tr w14:paraId="2AC43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9" w:type="pct"/>
            <w:vMerge w:val="continue"/>
            <w:tcBorders>
              <w:left w:val="single" w:color="auto" w:sz="4" w:space="0"/>
              <w:right w:val="single" w:color="auto" w:sz="4" w:space="0"/>
            </w:tcBorders>
            <w:noWrap w:val="0"/>
            <w:textDirection w:val="tbRlV"/>
            <w:vAlign w:val="center"/>
          </w:tcPr>
          <w:p w14:paraId="18B79ED9">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z w:val="21"/>
              </w:rPr>
            </w:pPr>
          </w:p>
        </w:tc>
        <w:tc>
          <w:tcPr>
            <w:tcW w:w="575" w:type="pct"/>
            <w:vMerge w:val="continue"/>
            <w:tcBorders>
              <w:top w:val="single" w:color="auto" w:sz="4" w:space="0"/>
              <w:left w:val="single" w:color="auto" w:sz="4" w:space="0"/>
              <w:bottom w:val="single" w:color="auto" w:sz="4" w:space="0"/>
              <w:right w:val="single" w:color="auto" w:sz="4" w:space="0"/>
            </w:tcBorders>
            <w:noWrap w:val="0"/>
            <w:vAlign w:val="center"/>
          </w:tcPr>
          <w:p w14:paraId="7ABB9999">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p>
        </w:tc>
        <w:tc>
          <w:tcPr>
            <w:tcW w:w="629"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2B151CD">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p>
        </w:tc>
        <w:tc>
          <w:tcPr>
            <w:tcW w:w="1505" w:type="pct"/>
            <w:gridSpan w:val="2"/>
            <w:tcBorders>
              <w:top w:val="single" w:color="auto" w:sz="4" w:space="0"/>
              <w:left w:val="single" w:color="auto" w:sz="4" w:space="0"/>
              <w:bottom w:val="single" w:color="auto" w:sz="4" w:space="0"/>
              <w:right w:val="single" w:color="auto" w:sz="4" w:space="0"/>
            </w:tcBorders>
            <w:noWrap w:val="0"/>
            <w:vAlign w:val="center"/>
          </w:tcPr>
          <w:p w14:paraId="5CD148D5">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义务阶段升学率</w:t>
            </w:r>
          </w:p>
        </w:tc>
        <w:tc>
          <w:tcPr>
            <w:tcW w:w="688" w:type="pct"/>
            <w:tcBorders>
              <w:top w:val="single" w:color="auto" w:sz="4" w:space="0"/>
              <w:left w:val="single" w:color="auto" w:sz="4" w:space="0"/>
              <w:bottom w:val="single" w:color="auto" w:sz="4" w:space="0"/>
              <w:right w:val="single" w:color="auto" w:sz="4" w:space="0"/>
            </w:tcBorders>
            <w:noWrap w:val="0"/>
            <w:vAlign w:val="center"/>
          </w:tcPr>
          <w:p w14:paraId="667B6C72">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100%</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1A8C7C73">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100%</w:t>
            </w:r>
          </w:p>
        </w:tc>
        <w:tc>
          <w:tcPr>
            <w:tcW w:w="674" w:type="pct"/>
            <w:tcBorders>
              <w:top w:val="single" w:color="auto" w:sz="4" w:space="0"/>
              <w:left w:val="single" w:color="auto" w:sz="4" w:space="0"/>
              <w:bottom w:val="single" w:color="auto" w:sz="4" w:space="0"/>
              <w:right w:val="single" w:color="auto" w:sz="4" w:space="0"/>
            </w:tcBorders>
            <w:noWrap w:val="0"/>
            <w:vAlign w:val="center"/>
          </w:tcPr>
          <w:p w14:paraId="601C3634">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8</w:t>
            </w:r>
          </w:p>
        </w:tc>
      </w:tr>
      <w:tr w14:paraId="21B72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9" w:type="pct"/>
            <w:vMerge w:val="continue"/>
            <w:tcBorders>
              <w:left w:val="single" w:color="auto" w:sz="4" w:space="0"/>
              <w:bottom w:val="nil"/>
              <w:right w:val="single" w:color="auto" w:sz="4" w:space="0"/>
            </w:tcBorders>
            <w:noWrap w:val="0"/>
            <w:vAlign w:val="center"/>
          </w:tcPr>
          <w:p w14:paraId="4F8AD9FE">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z w:val="21"/>
              </w:rPr>
            </w:pPr>
          </w:p>
        </w:tc>
        <w:tc>
          <w:tcPr>
            <w:tcW w:w="575" w:type="pct"/>
            <w:tcBorders>
              <w:top w:val="single" w:color="auto" w:sz="4" w:space="0"/>
              <w:left w:val="single" w:color="auto" w:sz="4" w:space="0"/>
              <w:bottom w:val="single" w:color="auto" w:sz="4" w:space="0"/>
              <w:right w:val="single" w:color="auto" w:sz="4" w:space="0"/>
            </w:tcBorders>
            <w:noWrap w:val="0"/>
            <w:vAlign w:val="center"/>
          </w:tcPr>
          <w:p w14:paraId="7AFF96BA">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right="99" w:rightChars="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效益指标 （9分）</w:t>
            </w:r>
          </w:p>
        </w:tc>
        <w:tc>
          <w:tcPr>
            <w:tcW w:w="629" w:type="pct"/>
            <w:gridSpan w:val="2"/>
            <w:tcBorders>
              <w:top w:val="single" w:color="auto" w:sz="4" w:space="0"/>
              <w:left w:val="single" w:color="auto" w:sz="4" w:space="0"/>
              <w:bottom w:val="single" w:color="auto" w:sz="4" w:space="0"/>
              <w:right w:val="single" w:color="auto" w:sz="4" w:space="0"/>
            </w:tcBorders>
            <w:noWrap w:val="0"/>
            <w:vAlign w:val="center"/>
          </w:tcPr>
          <w:p w14:paraId="1438B702">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right="174"/>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社会效益 指标</w:t>
            </w:r>
          </w:p>
          <w:p w14:paraId="3D251498">
            <w:pPr>
              <w:pStyle w:val="11"/>
              <w:keepNext w:val="0"/>
              <w:keepLines/>
              <w:pageBreakBefore w:val="0"/>
              <w:widowControl w:val="0"/>
              <w:kinsoku w:val="0"/>
              <w:wordWrap/>
              <w:overflowPunct/>
              <w:topLinePunct w:val="0"/>
              <w:autoSpaceDE w:val="0"/>
              <w:autoSpaceDN w:val="0"/>
              <w:bidi w:val="0"/>
              <w:adjustRightInd w:val="0"/>
              <w:snapToGrid w:val="0"/>
              <w:spacing w:before="20" w:line="233" w:lineRule="auto"/>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（9分）</w:t>
            </w:r>
          </w:p>
        </w:tc>
        <w:tc>
          <w:tcPr>
            <w:tcW w:w="1505" w:type="pct"/>
            <w:gridSpan w:val="2"/>
            <w:tcBorders>
              <w:top w:val="single" w:color="auto" w:sz="4" w:space="0"/>
              <w:left w:val="single" w:color="auto" w:sz="4" w:space="0"/>
              <w:bottom w:val="single" w:color="auto" w:sz="4" w:space="0"/>
              <w:right w:val="single" w:color="auto" w:sz="4" w:space="0"/>
            </w:tcBorders>
            <w:noWrap w:val="0"/>
            <w:vAlign w:val="center"/>
          </w:tcPr>
          <w:p w14:paraId="6F1D2733">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招生计划完成率</w:t>
            </w:r>
          </w:p>
        </w:tc>
        <w:tc>
          <w:tcPr>
            <w:tcW w:w="688" w:type="pct"/>
            <w:tcBorders>
              <w:top w:val="single" w:color="auto" w:sz="4" w:space="0"/>
              <w:left w:val="single" w:color="auto" w:sz="4" w:space="0"/>
              <w:bottom w:val="single" w:color="auto" w:sz="4" w:space="0"/>
              <w:right w:val="single" w:color="auto" w:sz="4" w:space="0"/>
            </w:tcBorders>
            <w:noWrap w:val="0"/>
            <w:vAlign w:val="center"/>
          </w:tcPr>
          <w:p w14:paraId="0356EE73">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100%</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1FAC8AF1">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100%</w:t>
            </w:r>
          </w:p>
        </w:tc>
        <w:tc>
          <w:tcPr>
            <w:tcW w:w="674" w:type="pct"/>
            <w:tcBorders>
              <w:top w:val="single" w:color="auto" w:sz="4" w:space="0"/>
              <w:left w:val="single" w:color="auto" w:sz="4" w:space="0"/>
              <w:bottom w:val="single" w:color="auto" w:sz="4" w:space="0"/>
              <w:right w:val="single" w:color="auto" w:sz="4" w:space="0"/>
            </w:tcBorders>
            <w:noWrap w:val="0"/>
            <w:vAlign w:val="center"/>
          </w:tcPr>
          <w:p w14:paraId="0E4B1DFF">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9</w:t>
            </w:r>
          </w:p>
        </w:tc>
      </w:tr>
      <w:tr w14:paraId="53A45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54" w:type="pct"/>
            <w:gridSpan w:val="2"/>
            <w:tcBorders>
              <w:top w:val="single" w:color="auto" w:sz="4" w:space="0"/>
              <w:left w:val="single" w:color="auto" w:sz="4" w:space="0"/>
              <w:bottom w:val="single" w:color="auto" w:sz="4" w:space="0"/>
              <w:right w:val="single" w:color="auto" w:sz="4" w:space="0"/>
            </w:tcBorders>
            <w:noWrap w:val="0"/>
            <w:vAlign w:val="center"/>
          </w:tcPr>
          <w:p w14:paraId="4E0CB5CA">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年度目标 3：</w:t>
            </w:r>
          </w:p>
          <w:p w14:paraId="5B808BAA">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（25 分）</w:t>
            </w:r>
          </w:p>
        </w:tc>
        <w:tc>
          <w:tcPr>
            <w:tcW w:w="4145" w:type="pct"/>
            <w:gridSpan w:val="7"/>
            <w:tcBorders>
              <w:top w:val="single" w:color="auto" w:sz="4" w:space="0"/>
              <w:left w:val="single" w:color="auto" w:sz="4" w:space="0"/>
              <w:bottom w:val="single" w:color="auto" w:sz="4" w:space="0"/>
              <w:right w:val="single" w:color="auto" w:sz="4" w:space="0"/>
            </w:tcBorders>
            <w:noWrap w:val="0"/>
            <w:vAlign w:val="center"/>
          </w:tcPr>
          <w:p w14:paraId="59AA2FFB">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深化课堂教学改革，继续推进高效课堂建设。</w:t>
            </w:r>
          </w:p>
        </w:tc>
      </w:tr>
      <w:tr w14:paraId="3D8CE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279" w:type="pct"/>
            <w:vMerge w:val="restart"/>
            <w:tcBorders>
              <w:top w:val="single" w:color="auto" w:sz="4" w:space="0"/>
              <w:left w:val="single" w:color="auto" w:sz="4" w:space="0"/>
              <w:right w:val="single" w:color="auto" w:sz="4" w:space="0"/>
            </w:tcBorders>
            <w:noWrap w:val="0"/>
            <w:vAlign w:val="center"/>
          </w:tcPr>
          <w:p w14:paraId="5B5E5528">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pacing w:val="-1"/>
                <w:sz w:val="19"/>
                <w:szCs w:val="19"/>
              </w:rPr>
            </w:pPr>
            <w:r>
              <w:rPr>
                <w:rFonts w:hint="default" w:ascii="Times New Roman" w:hAnsi="Times New Roman" w:eastAsia="仿宋" w:cs="Times New Roman"/>
                <w:snapToGrid w:val="0"/>
                <w:color w:val="000000"/>
                <w:spacing w:val="13"/>
                <w:kern w:val="0"/>
                <w:sz w:val="19"/>
                <w:szCs w:val="19"/>
                <w:lang w:val="en-US" w:eastAsia="en-US" w:bidi="ar-SA"/>
              </w:rPr>
              <w:t>年 度 绩 效 指 标</w:t>
            </w:r>
          </w:p>
        </w:tc>
        <w:tc>
          <w:tcPr>
            <w:tcW w:w="575" w:type="pct"/>
            <w:tcBorders>
              <w:top w:val="single" w:color="auto" w:sz="4" w:space="0"/>
              <w:left w:val="single" w:color="auto" w:sz="4" w:space="0"/>
              <w:bottom w:val="single" w:color="auto" w:sz="4" w:space="0"/>
              <w:right w:val="single" w:color="auto" w:sz="4" w:space="0"/>
            </w:tcBorders>
            <w:noWrap w:val="0"/>
            <w:vAlign w:val="center"/>
          </w:tcPr>
          <w:p w14:paraId="3F61D40F">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right="169"/>
              <w:jc w:val="center"/>
              <w:textAlignment w:val="baseline"/>
              <w:rPr>
                <w:rFonts w:hint="default" w:ascii="Times New Roman" w:hAnsi="Times New Roman" w:eastAsia="仿宋" w:cs="Times New Roman"/>
                <w:snapToGrid w:val="0"/>
                <w:color w:val="000000"/>
                <w:spacing w:val="6"/>
                <w:kern w:val="0"/>
                <w:sz w:val="19"/>
                <w:szCs w:val="19"/>
                <w:lang w:val="en-US" w:eastAsia="en-US" w:bidi="ar-SA"/>
              </w:rPr>
            </w:pPr>
            <w:r>
              <w:rPr>
                <w:rFonts w:hint="default" w:ascii="Times New Roman" w:hAnsi="Times New Roman" w:eastAsia="仿宋" w:cs="Times New Roman"/>
                <w:snapToGrid w:val="0"/>
                <w:color w:val="000000"/>
                <w:spacing w:val="6"/>
                <w:kern w:val="0"/>
                <w:sz w:val="19"/>
                <w:szCs w:val="19"/>
                <w:lang w:val="en-US" w:eastAsia="zh-CN" w:bidi="ar-SA"/>
              </w:rPr>
              <w:t>一级指标</w:t>
            </w:r>
          </w:p>
        </w:tc>
        <w:tc>
          <w:tcPr>
            <w:tcW w:w="629" w:type="pct"/>
            <w:gridSpan w:val="2"/>
            <w:tcBorders>
              <w:top w:val="single" w:color="auto" w:sz="4" w:space="0"/>
              <w:left w:val="single" w:color="auto" w:sz="4" w:space="0"/>
              <w:bottom w:val="single" w:color="auto" w:sz="4" w:space="0"/>
              <w:right w:val="single" w:color="auto" w:sz="4" w:space="0"/>
            </w:tcBorders>
            <w:noWrap w:val="0"/>
            <w:vAlign w:val="center"/>
          </w:tcPr>
          <w:p w14:paraId="57266B93">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right="169"/>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二级指标</w:t>
            </w:r>
          </w:p>
        </w:tc>
        <w:tc>
          <w:tcPr>
            <w:tcW w:w="1505" w:type="pct"/>
            <w:gridSpan w:val="2"/>
            <w:tcBorders>
              <w:top w:val="single" w:color="auto" w:sz="4" w:space="0"/>
              <w:left w:val="single" w:color="auto" w:sz="4" w:space="0"/>
              <w:bottom w:val="single" w:color="auto" w:sz="4" w:space="0"/>
              <w:right w:val="single" w:color="auto" w:sz="4" w:space="0"/>
            </w:tcBorders>
            <w:noWrap w:val="0"/>
            <w:vAlign w:val="center"/>
          </w:tcPr>
          <w:p w14:paraId="2E2940A2">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三级指标</w:t>
            </w:r>
          </w:p>
        </w:tc>
        <w:tc>
          <w:tcPr>
            <w:tcW w:w="688" w:type="pct"/>
            <w:tcBorders>
              <w:top w:val="single" w:color="auto" w:sz="4" w:space="0"/>
              <w:left w:val="single" w:color="auto" w:sz="4" w:space="0"/>
              <w:bottom w:val="single" w:color="auto" w:sz="4" w:space="0"/>
              <w:right w:val="single" w:color="auto" w:sz="4" w:space="0"/>
            </w:tcBorders>
            <w:noWrap w:val="0"/>
            <w:vAlign w:val="center"/>
          </w:tcPr>
          <w:p w14:paraId="5FF2065F">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年初目标值（A）</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3493CBED">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实际完成 值（B）</w:t>
            </w:r>
          </w:p>
        </w:tc>
        <w:tc>
          <w:tcPr>
            <w:tcW w:w="674" w:type="pct"/>
            <w:tcBorders>
              <w:top w:val="single" w:color="auto" w:sz="4" w:space="0"/>
              <w:left w:val="single" w:color="auto" w:sz="4" w:space="0"/>
              <w:bottom w:val="single" w:color="auto" w:sz="4" w:space="0"/>
              <w:right w:val="single" w:color="auto" w:sz="4" w:space="0"/>
            </w:tcBorders>
            <w:noWrap w:val="0"/>
            <w:vAlign w:val="center"/>
          </w:tcPr>
          <w:p w14:paraId="33A33045">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62" w:right="169" w:firstLine="21"/>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得分</w:t>
            </w:r>
          </w:p>
        </w:tc>
      </w:tr>
      <w:tr w14:paraId="40C24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jc w:val="center"/>
        </w:trPr>
        <w:tc>
          <w:tcPr>
            <w:tcW w:w="279" w:type="pct"/>
            <w:vMerge w:val="continue"/>
            <w:tcBorders>
              <w:left w:val="single" w:color="auto" w:sz="4" w:space="0"/>
              <w:right w:val="single" w:color="auto" w:sz="4" w:space="0"/>
            </w:tcBorders>
            <w:noWrap w:val="0"/>
            <w:vAlign w:val="center"/>
          </w:tcPr>
          <w:p w14:paraId="687FC66E">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pacing w:val="-1"/>
                <w:sz w:val="19"/>
                <w:szCs w:val="19"/>
              </w:rPr>
            </w:pPr>
          </w:p>
        </w:tc>
        <w:tc>
          <w:tcPr>
            <w:tcW w:w="575" w:type="pct"/>
            <w:tcBorders>
              <w:top w:val="single" w:color="auto" w:sz="4" w:space="0"/>
              <w:left w:val="single" w:color="auto" w:sz="4" w:space="0"/>
              <w:bottom w:val="single" w:color="auto" w:sz="4" w:space="0"/>
              <w:right w:val="single" w:color="auto" w:sz="4" w:space="0"/>
            </w:tcBorders>
            <w:noWrap w:val="0"/>
            <w:vAlign w:val="center"/>
          </w:tcPr>
          <w:p w14:paraId="4A00DC1C">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产出指标 （12分）</w:t>
            </w:r>
          </w:p>
        </w:tc>
        <w:tc>
          <w:tcPr>
            <w:tcW w:w="629" w:type="pct"/>
            <w:gridSpan w:val="2"/>
            <w:tcBorders>
              <w:top w:val="single" w:color="auto" w:sz="4" w:space="0"/>
              <w:left w:val="single" w:color="auto" w:sz="4" w:space="0"/>
              <w:bottom w:val="single" w:color="auto" w:sz="4" w:space="0"/>
              <w:right w:val="single" w:color="auto" w:sz="4" w:space="0"/>
            </w:tcBorders>
            <w:noWrap w:val="0"/>
            <w:vAlign w:val="center"/>
          </w:tcPr>
          <w:p w14:paraId="62C522DD">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数量指标</w:t>
            </w:r>
          </w:p>
        </w:tc>
        <w:tc>
          <w:tcPr>
            <w:tcW w:w="1505" w:type="pct"/>
            <w:gridSpan w:val="2"/>
            <w:tcBorders>
              <w:top w:val="single" w:color="auto" w:sz="4" w:space="0"/>
              <w:left w:val="single" w:color="auto" w:sz="4" w:space="0"/>
              <w:bottom w:val="single" w:color="auto" w:sz="4" w:space="0"/>
              <w:right w:val="single" w:color="auto" w:sz="4" w:space="0"/>
            </w:tcBorders>
            <w:noWrap w:val="0"/>
            <w:vAlign w:val="center"/>
          </w:tcPr>
          <w:p w14:paraId="35B4D1DD">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毕业合格率</w:t>
            </w:r>
          </w:p>
        </w:tc>
        <w:tc>
          <w:tcPr>
            <w:tcW w:w="688" w:type="pct"/>
            <w:tcBorders>
              <w:top w:val="single" w:color="auto" w:sz="4" w:space="0"/>
              <w:left w:val="single" w:color="auto" w:sz="4" w:space="0"/>
              <w:bottom w:val="single" w:color="auto" w:sz="4" w:space="0"/>
              <w:right w:val="single" w:color="auto" w:sz="4" w:space="0"/>
            </w:tcBorders>
            <w:noWrap w:val="0"/>
            <w:vAlign w:val="center"/>
          </w:tcPr>
          <w:p w14:paraId="0293F27F">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100%</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37662557">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100%</w:t>
            </w:r>
          </w:p>
        </w:tc>
        <w:tc>
          <w:tcPr>
            <w:tcW w:w="674" w:type="pct"/>
            <w:tcBorders>
              <w:top w:val="single" w:color="auto" w:sz="4" w:space="0"/>
              <w:left w:val="single" w:color="auto" w:sz="4" w:space="0"/>
              <w:bottom w:val="single" w:color="auto" w:sz="4" w:space="0"/>
              <w:right w:val="single" w:color="auto" w:sz="4" w:space="0"/>
            </w:tcBorders>
            <w:noWrap w:val="0"/>
            <w:vAlign w:val="center"/>
          </w:tcPr>
          <w:p w14:paraId="4D8637D4">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21" w:leftChars="0" w:right="99" w:rightChars="0" w:firstLine="8" w:firstLineChars="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12</w:t>
            </w:r>
          </w:p>
        </w:tc>
      </w:tr>
      <w:tr w14:paraId="59F4F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279" w:type="pct"/>
            <w:vMerge w:val="continue"/>
            <w:tcBorders>
              <w:left w:val="single" w:color="auto" w:sz="4" w:space="0"/>
              <w:right w:val="single" w:color="auto" w:sz="4" w:space="0"/>
            </w:tcBorders>
            <w:noWrap w:val="0"/>
            <w:vAlign w:val="center"/>
          </w:tcPr>
          <w:p w14:paraId="11126EAA">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pacing w:val="-1"/>
                <w:sz w:val="19"/>
                <w:szCs w:val="19"/>
              </w:rPr>
            </w:pPr>
          </w:p>
        </w:tc>
        <w:tc>
          <w:tcPr>
            <w:tcW w:w="575" w:type="pct"/>
            <w:tcBorders>
              <w:top w:val="single" w:color="auto" w:sz="4" w:space="0"/>
              <w:left w:val="single" w:color="auto" w:sz="4" w:space="0"/>
              <w:bottom w:val="single" w:color="auto" w:sz="4" w:space="0"/>
              <w:right w:val="single" w:color="auto" w:sz="4" w:space="0"/>
            </w:tcBorders>
            <w:noWrap w:val="0"/>
            <w:vAlign w:val="center"/>
          </w:tcPr>
          <w:p w14:paraId="6A274090">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效益指标 (13 分)</w:t>
            </w:r>
          </w:p>
        </w:tc>
        <w:tc>
          <w:tcPr>
            <w:tcW w:w="629" w:type="pct"/>
            <w:gridSpan w:val="2"/>
            <w:tcBorders>
              <w:top w:val="single" w:color="auto" w:sz="4" w:space="0"/>
              <w:left w:val="single" w:color="auto" w:sz="4" w:space="0"/>
              <w:bottom w:val="single" w:color="auto" w:sz="4" w:space="0"/>
              <w:right w:val="single" w:color="auto" w:sz="4" w:space="0"/>
            </w:tcBorders>
            <w:noWrap w:val="0"/>
            <w:vAlign w:val="center"/>
          </w:tcPr>
          <w:p w14:paraId="799183FE">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社会公众或服务对象满意度指标</w:t>
            </w:r>
          </w:p>
        </w:tc>
        <w:tc>
          <w:tcPr>
            <w:tcW w:w="1505" w:type="pct"/>
            <w:gridSpan w:val="2"/>
            <w:tcBorders>
              <w:top w:val="single" w:color="auto" w:sz="4" w:space="0"/>
              <w:left w:val="single" w:color="auto" w:sz="4" w:space="0"/>
              <w:bottom w:val="single" w:color="auto" w:sz="4" w:space="0"/>
              <w:right w:val="single" w:color="auto" w:sz="4" w:space="0"/>
            </w:tcBorders>
            <w:noWrap w:val="0"/>
            <w:vAlign w:val="center"/>
          </w:tcPr>
          <w:p w14:paraId="41E49C4F">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社会公众满意度</w:t>
            </w:r>
          </w:p>
        </w:tc>
        <w:tc>
          <w:tcPr>
            <w:tcW w:w="688" w:type="pct"/>
            <w:tcBorders>
              <w:top w:val="single" w:color="auto" w:sz="4" w:space="0"/>
              <w:left w:val="single" w:color="auto" w:sz="4" w:space="0"/>
              <w:bottom w:val="single" w:color="auto" w:sz="4" w:space="0"/>
              <w:right w:val="single" w:color="auto" w:sz="4" w:space="0"/>
            </w:tcBorders>
            <w:noWrap w:val="0"/>
            <w:vAlign w:val="center"/>
          </w:tcPr>
          <w:p w14:paraId="50244882">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≥90%</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22230D2E">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已完成</w:t>
            </w:r>
          </w:p>
        </w:tc>
        <w:tc>
          <w:tcPr>
            <w:tcW w:w="674" w:type="pct"/>
            <w:tcBorders>
              <w:top w:val="single" w:color="auto" w:sz="4" w:space="0"/>
              <w:left w:val="single" w:color="auto" w:sz="4" w:space="0"/>
              <w:bottom w:val="single" w:color="auto" w:sz="4" w:space="0"/>
              <w:right w:val="single" w:color="auto" w:sz="4" w:space="0"/>
            </w:tcBorders>
            <w:noWrap w:val="0"/>
            <w:vAlign w:val="center"/>
          </w:tcPr>
          <w:p w14:paraId="55F630B6">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21" w:leftChars="0" w:right="99" w:rightChars="0" w:firstLine="8" w:firstLineChars="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12</w:t>
            </w:r>
          </w:p>
        </w:tc>
      </w:tr>
      <w:tr w14:paraId="24AB8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279" w:type="pct"/>
            <w:tcBorders>
              <w:left w:val="single" w:color="auto" w:sz="4" w:space="0"/>
              <w:right w:val="single" w:color="auto" w:sz="4" w:space="0"/>
            </w:tcBorders>
            <w:noWrap w:val="0"/>
            <w:vAlign w:val="center"/>
          </w:tcPr>
          <w:p w14:paraId="3D7C9D70">
            <w:pPr>
              <w:keepNext w:val="0"/>
              <w:keepLines/>
              <w:pageBreakBefore w:val="0"/>
              <w:widowControl w:val="0"/>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spacing w:val="-1"/>
                <w:sz w:val="19"/>
                <w:szCs w:val="19"/>
                <w:lang w:eastAsia="zh-CN"/>
              </w:rPr>
            </w:pPr>
            <w:r>
              <w:rPr>
                <w:rFonts w:hint="default" w:ascii="Times New Roman" w:hAnsi="Times New Roman" w:eastAsia="仿宋" w:cs="Times New Roman"/>
                <w:snapToGrid w:val="0"/>
                <w:color w:val="000000"/>
                <w:spacing w:val="13"/>
                <w:kern w:val="0"/>
                <w:sz w:val="19"/>
                <w:szCs w:val="19"/>
                <w:lang w:val="en-US" w:eastAsia="zh-CN" w:bidi="ar-SA"/>
              </w:rPr>
              <w:t>总分</w:t>
            </w:r>
          </w:p>
        </w:tc>
        <w:tc>
          <w:tcPr>
            <w:tcW w:w="4720" w:type="pct"/>
            <w:gridSpan w:val="8"/>
            <w:tcBorders>
              <w:top w:val="single" w:color="auto" w:sz="4" w:space="0"/>
              <w:left w:val="single" w:color="auto" w:sz="4" w:space="0"/>
              <w:bottom w:val="single" w:color="auto" w:sz="4" w:space="0"/>
              <w:right w:val="single" w:color="auto" w:sz="4" w:space="0"/>
            </w:tcBorders>
            <w:noWrap w:val="0"/>
            <w:vAlign w:val="center"/>
          </w:tcPr>
          <w:p w14:paraId="0F31DE67">
            <w:pPr>
              <w:pStyle w:val="11"/>
              <w:keepNext w:val="0"/>
              <w:keepLines/>
              <w:pageBreakBefore w:val="0"/>
              <w:widowControl w:val="0"/>
              <w:kinsoku w:val="0"/>
              <w:wordWrap/>
              <w:overflowPunct/>
              <w:topLinePunct w:val="0"/>
              <w:autoSpaceDE w:val="0"/>
              <w:autoSpaceDN w:val="0"/>
              <w:bidi w:val="0"/>
              <w:adjustRightInd w:val="0"/>
              <w:snapToGrid w:val="0"/>
              <w:spacing w:before="62" w:line="242" w:lineRule="auto"/>
              <w:ind w:left="121" w:leftChars="0" w:right="99" w:rightChars="0" w:firstLine="8" w:firstLineChars="0"/>
              <w:jc w:val="center"/>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98分</w:t>
            </w:r>
          </w:p>
        </w:tc>
      </w:tr>
      <w:tr w14:paraId="5292E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60" w:type="pct"/>
            <w:gridSpan w:val="3"/>
            <w:tcBorders>
              <w:left w:val="single" w:color="auto" w:sz="4" w:space="0"/>
              <w:right w:val="single" w:color="auto" w:sz="4" w:space="0"/>
            </w:tcBorders>
            <w:noWrap w:val="0"/>
            <w:vAlign w:val="center"/>
          </w:tcPr>
          <w:p w14:paraId="2D2F61D4">
            <w:pPr>
              <w:pStyle w:val="11"/>
              <w:keepNext w:val="0"/>
              <w:keepLines/>
              <w:pageBreakBefore w:val="0"/>
              <w:widowControl w:val="0"/>
              <w:kinsoku w:val="0"/>
              <w:wordWrap/>
              <w:overflowPunct/>
              <w:topLinePunct w:val="0"/>
              <w:autoSpaceDE w:val="0"/>
              <w:autoSpaceDN w:val="0"/>
              <w:bidi w:val="0"/>
              <w:adjustRightInd w:val="0"/>
              <w:snapToGrid w:val="0"/>
              <w:spacing w:before="61" w:line="242" w:lineRule="auto"/>
              <w:ind w:right="175" w:rightChars="0"/>
              <w:jc w:val="center"/>
              <w:textAlignment w:val="baseline"/>
              <w:rPr>
                <w:rFonts w:hint="default" w:ascii="Times New Roman" w:hAnsi="Times New Roman" w:eastAsia="仿宋" w:cs="Times New Roman"/>
                <w:spacing w:val="5"/>
                <w:sz w:val="19"/>
                <w:szCs w:val="19"/>
                <w:lang w:val="en-US" w:eastAsia="zh-CN"/>
              </w:rPr>
            </w:pPr>
            <w:r>
              <w:rPr>
                <w:rFonts w:hint="default" w:ascii="Times New Roman" w:hAnsi="Times New Roman" w:eastAsia="仿宋" w:cs="Times New Roman"/>
                <w:spacing w:val="5"/>
                <w:sz w:val="19"/>
                <w:szCs w:val="19"/>
              </w:rPr>
              <w:t>偏差大或目标未完成原因分析</w:t>
            </w:r>
          </w:p>
        </w:tc>
        <w:tc>
          <w:tcPr>
            <w:tcW w:w="4139" w:type="pct"/>
            <w:gridSpan w:val="6"/>
            <w:tcBorders>
              <w:top w:val="single" w:color="auto" w:sz="4" w:space="0"/>
              <w:left w:val="single" w:color="auto" w:sz="4" w:space="0"/>
              <w:bottom w:val="single" w:color="auto" w:sz="4" w:space="0"/>
              <w:right w:val="single" w:color="auto" w:sz="4" w:space="0"/>
            </w:tcBorders>
            <w:noWrap w:val="0"/>
            <w:vAlign w:val="center"/>
          </w:tcPr>
          <w:p w14:paraId="73BFACF9">
            <w:pPr>
              <w:pStyle w:val="11"/>
              <w:keepNext w:val="0"/>
              <w:keepLines/>
              <w:pageBreakBefore w:val="0"/>
              <w:widowControl w:val="0"/>
              <w:kinsoku w:val="0"/>
              <w:wordWrap/>
              <w:overflowPunct/>
              <w:topLinePunct w:val="0"/>
              <w:autoSpaceDE w:val="0"/>
              <w:autoSpaceDN w:val="0"/>
              <w:bidi w:val="0"/>
              <w:adjustRightInd w:val="0"/>
              <w:snapToGrid w:val="0"/>
              <w:spacing w:before="61" w:line="242" w:lineRule="auto"/>
              <w:ind w:right="175" w:rightChars="0" w:firstLine="200" w:firstLineChars="100"/>
              <w:jc w:val="both"/>
              <w:textAlignment w:val="baseline"/>
              <w:rPr>
                <w:rFonts w:hint="default" w:ascii="Times New Roman" w:hAnsi="Times New Roman" w:eastAsia="仿宋" w:cs="Times New Roman"/>
                <w:spacing w:val="5"/>
                <w:sz w:val="19"/>
                <w:szCs w:val="19"/>
                <w:lang w:val="en-US" w:eastAsia="zh-CN"/>
              </w:rPr>
            </w:pPr>
            <w:r>
              <w:rPr>
                <w:rFonts w:hint="default" w:ascii="Times New Roman" w:hAnsi="Times New Roman" w:eastAsia="仿宋" w:cs="Times New Roman"/>
                <w:spacing w:val="5"/>
                <w:sz w:val="19"/>
                <w:szCs w:val="19"/>
              </w:rPr>
              <w:t>执行力偏差：本项目执行率为</w:t>
            </w:r>
            <w:r>
              <w:rPr>
                <w:rFonts w:hint="default" w:ascii="Times New Roman" w:hAnsi="Times New Roman" w:eastAsia="仿宋" w:cs="Times New Roman"/>
                <w:spacing w:val="5"/>
                <w:sz w:val="19"/>
                <w:szCs w:val="19"/>
                <w:lang w:val="en-US" w:eastAsia="zh-CN"/>
              </w:rPr>
              <w:t>100</w:t>
            </w:r>
            <w:r>
              <w:rPr>
                <w:rFonts w:hint="default" w:ascii="Times New Roman" w:hAnsi="Times New Roman" w:eastAsia="仿宋" w:cs="Times New Roman"/>
                <w:spacing w:val="5"/>
                <w:sz w:val="19"/>
                <w:szCs w:val="19"/>
              </w:rPr>
              <w:t>%，资金使用情况较好。</w:t>
            </w:r>
          </w:p>
        </w:tc>
      </w:tr>
      <w:tr w14:paraId="2FBB7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60" w:type="pct"/>
            <w:gridSpan w:val="3"/>
            <w:tcBorders>
              <w:left w:val="single" w:color="auto" w:sz="4" w:space="0"/>
              <w:bottom w:val="single" w:color="auto" w:sz="4" w:space="0"/>
              <w:right w:val="single" w:color="auto" w:sz="4" w:space="0"/>
            </w:tcBorders>
            <w:noWrap w:val="0"/>
            <w:vAlign w:val="center"/>
          </w:tcPr>
          <w:p w14:paraId="09FC3B02">
            <w:pPr>
              <w:pStyle w:val="11"/>
              <w:keepNext w:val="0"/>
              <w:keepLines/>
              <w:pageBreakBefore w:val="0"/>
              <w:widowControl w:val="0"/>
              <w:kinsoku w:val="0"/>
              <w:wordWrap/>
              <w:overflowPunct/>
              <w:topLinePunct w:val="0"/>
              <w:autoSpaceDE w:val="0"/>
              <w:autoSpaceDN w:val="0"/>
              <w:bidi w:val="0"/>
              <w:adjustRightInd w:val="0"/>
              <w:snapToGrid w:val="0"/>
              <w:spacing w:before="61" w:line="242" w:lineRule="auto"/>
              <w:ind w:right="175" w:rightChars="0"/>
              <w:jc w:val="center"/>
              <w:textAlignment w:val="baseline"/>
              <w:rPr>
                <w:rFonts w:hint="default" w:ascii="Times New Roman" w:hAnsi="Times New Roman" w:eastAsia="仿宋" w:cs="Times New Roman"/>
                <w:snapToGrid w:val="0"/>
                <w:color w:val="000000"/>
                <w:kern w:val="0"/>
                <w:sz w:val="19"/>
                <w:szCs w:val="19"/>
                <w:lang w:val="en-US" w:eastAsia="zh-CN" w:bidi="ar-SA"/>
              </w:rPr>
            </w:pPr>
            <w:r>
              <w:rPr>
                <w:rFonts w:hint="default" w:ascii="Times New Roman" w:hAnsi="Times New Roman" w:eastAsia="仿宋" w:cs="Times New Roman"/>
                <w:spacing w:val="5"/>
                <w:sz w:val="19"/>
                <w:szCs w:val="19"/>
              </w:rPr>
              <w:t>改进措施</w:t>
            </w:r>
            <w:r>
              <w:rPr>
                <w:rFonts w:hint="default" w:ascii="Times New Roman" w:hAnsi="Times New Roman" w:eastAsia="仿宋" w:cs="Times New Roman"/>
                <w:spacing w:val="5"/>
                <w:sz w:val="19"/>
                <w:szCs w:val="19"/>
                <w:lang w:eastAsia="zh-CN"/>
              </w:rPr>
              <w:t>及</w:t>
            </w:r>
            <w:r>
              <w:rPr>
                <w:rFonts w:hint="default" w:ascii="Times New Roman" w:hAnsi="Times New Roman" w:eastAsia="仿宋" w:cs="Times New Roman"/>
                <w:spacing w:val="5"/>
                <w:sz w:val="19"/>
                <w:szCs w:val="19"/>
              </w:rPr>
              <w:t>结</w:t>
            </w:r>
            <w:r>
              <w:rPr>
                <w:rFonts w:hint="default" w:ascii="Times New Roman" w:hAnsi="Times New Roman" w:eastAsia="仿宋" w:cs="Times New Roman"/>
                <w:spacing w:val="6"/>
                <w:sz w:val="19"/>
                <w:szCs w:val="19"/>
              </w:rPr>
              <w:t>果应用方案</w:t>
            </w:r>
          </w:p>
        </w:tc>
        <w:tc>
          <w:tcPr>
            <w:tcW w:w="4139" w:type="pct"/>
            <w:gridSpan w:val="6"/>
            <w:tcBorders>
              <w:top w:val="single" w:color="auto" w:sz="4" w:space="0"/>
              <w:left w:val="single" w:color="auto" w:sz="4" w:space="0"/>
              <w:bottom w:val="single" w:color="auto" w:sz="4" w:space="0"/>
              <w:right w:val="single" w:color="auto" w:sz="4" w:space="0"/>
            </w:tcBorders>
            <w:noWrap w:val="0"/>
            <w:vAlign w:val="center"/>
          </w:tcPr>
          <w:p w14:paraId="20BBCAEC">
            <w:pPr>
              <w:pStyle w:val="11"/>
              <w:keepNext w:val="0"/>
              <w:keepLines/>
              <w:pageBreakBefore w:val="0"/>
              <w:widowControl w:val="0"/>
              <w:numPr>
                <w:ilvl w:val="0"/>
                <w:numId w:val="0"/>
              </w:numPr>
              <w:kinsoku w:val="0"/>
              <w:wordWrap/>
              <w:overflowPunct/>
              <w:topLinePunct w:val="0"/>
              <w:autoSpaceDE w:val="0"/>
              <w:autoSpaceDN w:val="0"/>
              <w:bidi w:val="0"/>
              <w:adjustRightInd w:val="0"/>
              <w:snapToGrid w:val="0"/>
              <w:spacing w:before="62" w:line="242" w:lineRule="auto"/>
              <w:ind w:left="129" w:leftChars="0" w:right="99" w:rightChars="0"/>
              <w:jc w:val="left"/>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1、按照每年9月新学期教师及学生人数准确预计下半年人员及公用经费；</w:t>
            </w:r>
          </w:p>
          <w:p w14:paraId="5CBA065C">
            <w:pPr>
              <w:pStyle w:val="11"/>
              <w:keepNext w:val="0"/>
              <w:keepLines/>
              <w:pageBreakBefore w:val="0"/>
              <w:widowControl w:val="0"/>
              <w:numPr>
                <w:ilvl w:val="0"/>
                <w:numId w:val="0"/>
              </w:numPr>
              <w:kinsoku w:val="0"/>
              <w:wordWrap/>
              <w:overflowPunct/>
              <w:topLinePunct w:val="0"/>
              <w:autoSpaceDE w:val="0"/>
              <w:autoSpaceDN w:val="0"/>
              <w:bidi w:val="0"/>
              <w:adjustRightInd w:val="0"/>
              <w:snapToGrid w:val="0"/>
              <w:spacing w:before="62" w:line="242" w:lineRule="auto"/>
              <w:ind w:left="129" w:leftChars="0" w:right="99" w:rightChars="0"/>
              <w:jc w:val="left"/>
              <w:textAlignment w:val="baseline"/>
              <w:rPr>
                <w:rFonts w:hint="default" w:ascii="Times New Roman" w:hAnsi="Times New Roman" w:eastAsia="仿宋" w:cs="Times New Roman"/>
                <w:snapToGrid w:val="0"/>
                <w:color w:val="000000"/>
                <w:spacing w:val="6"/>
                <w:kern w:val="0"/>
                <w:sz w:val="19"/>
                <w:szCs w:val="19"/>
                <w:lang w:val="en-US" w:eastAsia="zh-CN" w:bidi="ar-SA"/>
              </w:rPr>
            </w:pPr>
            <w:r>
              <w:rPr>
                <w:rFonts w:hint="default" w:ascii="Times New Roman" w:hAnsi="Times New Roman" w:eastAsia="仿宋" w:cs="Times New Roman"/>
                <w:snapToGrid w:val="0"/>
                <w:color w:val="000000"/>
                <w:spacing w:val="6"/>
                <w:kern w:val="0"/>
                <w:sz w:val="19"/>
                <w:szCs w:val="19"/>
                <w:lang w:val="en-US" w:eastAsia="zh-CN" w:bidi="ar-SA"/>
              </w:rPr>
              <w:t>2、对因自然年度和学年度差异造成的预算执行困难，提前进行规划。</w:t>
            </w:r>
          </w:p>
        </w:tc>
      </w:tr>
    </w:tbl>
    <w:p w14:paraId="30DFEC6C">
      <w:pPr>
        <w:pStyle w:val="2"/>
        <w:rPr>
          <w:rFonts w:hint="default" w:ascii="Times New Roman" w:hAnsi="Times New Roman" w:cs="Times New Roman"/>
          <w:lang w:eastAsia="zh-CN"/>
        </w:rPr>
      </w:pPr>
    </w:p>
    <w:p w14:paraId="3F0E411C">
      <w:pPr>
        <w:rPr>
          <w:rFonts w:hint="default" w:ascii="Times New Roman" w:hAnsi="Times New Roman" w:cs="Times New Roman"/>
          <w:lang w:val="en-US" w:eastAsia="zh-CN"/>
        </w:rPr>
      </w:pP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C4D8D">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4D67B">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34D67B">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42499"/>
    <w:multiLevelType w:val="singleLevel"/>
    <w:tmpl w:val="15F42499"/>
    <w:lvl w:ilvl="0" w:tentative="0">
      <w:start w:val="1"/>
      <w:numFmt w:val="chineseCounting"/>
      <w:suff w:val="nothing"/>
      <w:lvlText w:val="%1、"/>
      <w:lvlJc w:val="left"/>
      <w:rPr>
        <w:rFonts w:hint="eastAsia"/>
      </w:rPr>
    </w:lvl>
  </w:abstractNum>
  <w:abstractNum w:abstractNumId="1">
    <w:nsid w:val="426097B3"/>
    <w:multiLevelType w:val="singleLevel"/>
    <w:tmpl w:val="426097B3"/>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07D7333"/>
    <w:rsid w:val="014B376E"/>
    <w:rsid w:val="068838C2"/>
    <w:rsid w:val="06BD51F4"/>
    <w:rsid w:val="07180E92"/>
    <w:rsid w:val="089839BA"/>
    <w:rsid w:val="0B492353"/>
    <w:rsid w:val="0BDE7E74"/>
    <w:rsid w:val="0C7F32F3"/>
    <w:rsid w:val="0E8D6717"/>
    <w:rsid w:val="117A5E54"/>
    <w:rsid w:val="12437230"/>
    <w:rsid w:val="12FE3B58"/>
    <w:rsid w:val="13747DAA"/>
    <w:rsid w:val="14AD3953"/>
    <w:rsid w:val="16933A93"/>
    <w:rsid w:val="172355D3"/>
    <w:rsid w:val="179D16F3"/>
    <w:rsid w:val="17E052FE"/>
    <w:rsid w:val="190C0ACE"/>
    <w:rsid w:val="1B2466E5"/>
    <w:rsid w:val="1C0E2A35"/>
    <w:rsid w:val="1C817790"/>
    <w:rsid w:val="1DCD7D00"/>
    <w:rsid w:val="1EE21DA7"/>
    <w:rsid w:val="1F3C5B49"/>
    <w:rsid w:val="20017382"/>
    <w:rsid w:val="21676B90"/>
    <w:rsid w:val="21961EB7"/>
    <w:rsid w:val="21A05F7E"/>
    <w:rsid w:val="2208203E"/>
    <w:rsid w:val="225E0087"/>
    <w:rsid w:val="23FD3796"/>
    <w:rsid w:val="24E5405D"/>
    <w:rsid w:val="28A65FBE"/>
    <w:rsid w:val="293375EE"/>
    <w:rsid w:val="298F4533"/>
    <w:rsid w:val="2A857986"/>
    <w:rsid w:val="2BE83F94"/>
    <w:rsid w:val="2BF42D02"/>
    <w:rsid w:val="2BF7779C"/>
    <w:rsid w:val="2CA10035"/>
    <w:rsid w:val="2D7033B3"/>
    <w:rsid w:val="2F8119D0"/>
    <w:rsid w:val="30191A45"/>
    <w:rsid w:val="30F6603D"/>
    <w:rsid w:val="34EA2EB6"/>
    <w:rsid w:val="34F62908"/>
    <w:rsid w:val="353B695E"/>
    <w:rsid w:val="38B26125"/>
    <w:rsid w:val="390037A2"/>
    <w:rsid w:val="39F72424"/>
    <w:rsid w:val="3AD65B6D"/>
    <w:rsid w:val="3C411FBF"/>
    <w:rsid w:val="3C4F2C50"/>
    <w:rsid w:val="3CCA6E18"/>
    <w:rsid w:val="3DA60130"/>
    <w:rsid w:val="3ED46236"/>
    <w:rsid w:val="3EE24D3D"/>
    <w:rsid w:val="3FD21202"/>
    <w:rsid w:val="3FEB5278"/>
    <w:rsid w:val="40586425"/>
    <w:rsid w:val="4268313C"/>
    <w:rsid w:val="43670FED"/>
    <w:rsid w:val="43DA5B87"/>
    <w:rsid w:val="44C60C63"/>
    <w:rsid w:val="467E1CDE"/>
    <w:rsid w:val="4787624B"/>
    <w:rsid w:val="480B639A"/>
    <w:rsid w:val="4A04637E"/>
    <w:rsid w:val="4C746661"/>
    <w:rsid w:val="4C8C3F07"/>
    <w:rsid w:val="4D555CB1"/>
    <w:rsid w:val="4F564693"/>
    <w:rsid w:val="50BA00B4"/>
    <w:rsid w:val="542F756E"/>
    <w:rsid w:val="54777E46"/>
    <w:rsid w:val="557A6991"/>
    <w:rsid w:val="57327F9E"/>
    <w:rsid w:val="57B31914"/>
    <w:rsid w:val="59F842F5"/>
    <w:rsid w:val="5B751BA4"/>
    <w:rsid w:val="5CB33D12"/>
    <w:rsid w:val="5DE402B6"/>
    <w:rsid w:val="604A5C2C"/>
    <w:rsid w:val="618446C0"/>
    <w:rsid w:val="61F7450B"/>
    <w:rsid w:val="62C17492"/>
    <w:rsid w:val="62F51C0D"/>
    <w:rsid w:val="639835A3"/>
    <w:rsid w:val="640838D5"/>
    <w:rsid w:val="661F1BD3"/>
    <w:rsid w:val="66442670"/>
    <w:rsid w:val="68224C33"/>
    <w:rsid w:val="687B3694"/>
    <w:rsid w:val="69166546"/>
    <w:rsid w:val="6B6066A7"/>
    <w:rsid w:val="6B8342AA"/>
    <w:rsid w:val="6BB34631"/>
    <w:rsid w:val="6CCF2537"/>
    <w:rsid w:val="6D745521"/>
    <w:rsid w:val="6DA422E5"/>
    <w:rsid w:val="6FA755CF"/>
    <w:rsid w:val="70846AFD"/>
    <w:rsid w:val="70E57BE1"/>
    <w:rsid w:val="72614EAD"/>
    <w:rsid w:val="73F15019"/>
    <w:rsid w:val="749073E1"/>
    <w:rsid w:val="766D176F"/>
    <w:rsid w:val="767D6EE6"/>
    <w:rsid w:val="77CA6886"/>
    <w:rsid w:val="78BF1162"/>
    <w:rsid w:val="7EE12780"/>
    <w:rsid w:val="7F14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next w:val="1"/>
    <w:qFormat/>
    <w:uiPriority w:val="0"/>
    <w:pPr>
      <w:ind w:firstLine="63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widowControl/>
      <w:adjustRightInd/>
      <w:snapToGrid/>
      <w:spacing w:line="540" w:lineRule="exact"/>
      <w:ind w:firstLine="420" w:firstLineChars="0"/>
      <w:jc w:val="left"/>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Users\Administrator\Desktop\2024&#24180;&#20915;&#31639;\&#20915;&#31639;&#20844;&#24320;\2024&#24180;&#20915;&#31639;&#20844;&#24320;\&#20915;&#31639;&#25253;&#21578;&#29992;&#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Users\Administrator\Desktop\2024&#24180;&#20915;&#31639;\&#20915;&#31639;&#20844;&#24320;\2024&#24180;&#20915;&#31639;&#20844;&#24320;\&#20915;&#31639;&#25253;&#21578;&#29992;&#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Users\Administrator\Desktop\2024&#24180;&#20915;&#31639;\&#20915;&#31639;&#20844;&#24320;\2024&#24180;&#20915;&#31639;&#20844;&#24320;\&#20915;&#31639;&#25253;&#21578;&#29992;&#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Users\Administrator\Desktop\2024&#24180;&#20915;&#31639;\&#20915;&#31639;&#20844;&#24320;\2024&#24180;&#20915;&#31639;&#20844;&#24320;\&#20915;&#31639;&#25253;&#21578;&#29992;&#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756505884303"/>
          <c:y val="0.113374430447601"/>
          <c:w val="0.859174540029836"/>
          <c:h val="0.690002680246583"/>
        </c:manualLayout>
      </c:layout>
      <c:barChart>
        <c:barDir val="col"/>
        <c:grouping val="clustered"/>
        <c:varyColors val="0"/>
        <c:ser>
          <c:idx val="0"/>
          <c:order val="0"/>
          <c:tx>
            <c:strRef>
              <c:f>[决算报告用图表.xlsx]Sheet1!$C$4</c:f>
              <c:strCache>
                <c:ptCount val="1"/>
                <c:pt idx="0">
                  <c:v>收支总计（万元）</c:v>
                </c:pt>
              </c:strCache>
            </c:strRef>
          </c:tx>
          <c:spPr>
            <a:solidFill>
              <a:schemeClr val="accent1"/>
            </a:solidFill>
            <a:ln>
              <a:noFill/>
            </a:ln>
            <a:effectLst/>
          </c:spPr>
          <c:invertIfNegative val="0"/>
          <c:dLbls>
            <c:delete val="1"/>
          </c:dLbls>
          <c:cat>
            <c:strRef>
              <c:f>[决算报告用图表.xlsx]Sheet1!$D$3:$E$3</c:f>
              <c:strCache>
                <c:ptCount val="2"/>
                <c:pt idx="0">
                  <c:v>2023年度</c:v>
                </c:pt>
                <c:pt idx="1">
                  <c:v>2024年度</c:v>
                </c:pt>
              </c:strCache>
            </c:strRef>
          </c:cat>
          <c:val>
            <c:numRef>
              <c:f>[决算报告用图表.xlsx]Sheet1!$D$4:$E$4</c:f>
              <c:numCache>
                <c:formatCode>General</c:formatCode>
                <c:ptCount val="2"/>
                <c:pt idx="0">
                  <c:v>5535.73</c:v>
                </c:pt>
                <c:pt idx="1">
                  <c:v>6417.82</c:v>
                </c:pt>
              </c:numCache>
            </c:numRef>
          </c:val>
        </c:ser>
        <c:dLbls>
          <c:showLegendKey val="0"/>
          <c:showVal val="0"/>
          <c:showCatName val="0"/>
          <c:showSerName val="0"/>
          <c:showPercent val="0"/>
          <c:showBubbleSize val="0"/>
        </c:dLbls>
        <c:gapWidth val="246"/>
        <c:overlap val="-28"/>
        <c:axId val="99769224"/>
        <c:axId val="274599180"/>
      </c:barChart>
      <c:catAx>
        <c:axId val="997692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4599180"/>
        <c:crosses val="autoZero"/>
        <c:auto val="1"/>
        <c:lblAlgn val="ctr"/>
        <c:lblOffset val="100"/>
        <c:noMultiLvlLbl val="0"/>
      </c:catAx>
      <c:valAx>
        <c:axId val="27459918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7692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58683f9-2201-47df-8d3d-287a8a1bd06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204106892731917"/>
          <c:y val="0.109200370737339"/>
          <c:w val="0.942105263157895"/>
          <c:h val="0.800700934579439"/>
        </c:manualLayout>
      </c:layout>
      <c:pie3DChart>
        <c:varyColors val="1"/>
        <c:ser>
          <c:idx val="0"/>
          <c:order val="0"/>
          <c:spPr>
            <a:scene3d>
              <a:camera prst="orthographicFront"/>
              <a:lightRig rig="threePt" dir="t"/>
            </a:scene3d>
            <a:sp3d contourW="9525"/>
          </c:spPr>
          <c:explosion val="0"/>
          <c:dPt>
            <c:idx val="0"/>
            <c:bubble3D val="0"/>
            <c:spPr>
              <a:solidFill>
                <a:schemeClr val="accent6">
                  <a:lumMod val="60000"/>
                  <a:lumOff val="40000"/>
                </a:schemeClr>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[决算报告用图表.xlsx]Sheet1!$C$20:$C$21</c:f>
              <c:strCache>
                <c:ptCount val="2"/>
                <c:pt idx="0">
                  <c:v>财政拨款收入</c:v>
                </c:pt>
                <c:pt idx="1">
                  <c:v>其他收入</c:v>
                </c:pt>
              </c:strCache>
            </c:strRef>
          </c:cat>
          <c:val>
            <c:numRef>
              <c:f>[决算报告用图表.xlsx]Sheet1!$D$20:$D$21</c:f>
              <c:numCache>
                <c:formatCode>#,##0.00</c:formatCode>
                <c:ptCount val="2"/>
                <c:pt idx="0">
                  <c:v>5981.77</c:v>
                </c:pt>
                <c:pt idx="1">
                  <c:v>436.05</c:v>
                </c:pt>
              </c:numCache>
            </c:numRef>
          </c:val>
        </c:ser>
        <c:dLbls>
          <c:showLegendKey val="0"/>
          <c:showVal val="0"/>
          <c:showCatName val="0"/>
          <c:showSerName val="0"/>
          <c:showPercent val="1"/>
          <c:showBubbleSize val="0"/>
        </c:dLbls>
      </c:pie3DChart>
      <c:spPr>
        <a:noFill/>
        <a:ln>
          <a:noFill/>
        </a:ln>
        <a:effectLst/>
      </c:spPr>
    </c:plotArea>
    <c:legend>
      <c:legendPos val="t"/>
      <c:layout>
        <c:manualLayout>
          <c:xMode val="edge"/>
          <c:yMode val="edge"/>
          <c:x val="0.288645452964702"/>
          <c:y val="0.894499839176584"/>
          <c:w val="0.523735002608242"/>
          <c:h val="0.090704406561595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5816ad4-fac6-4174-be87-8352a349664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700" b="0" i="0" u="none" strike="noStrike" kern="1200" spc="0" baseline="0">
                <a:solidFill>
                  <a:schemeClr val="tx1">
                    <a:lumMod val="65000"/>
                    <a:lumOff val="35000"/>
                  </a:schemeClr>
                </a:solidFill>
                <a:latin typeface="+mn-lt"/>
                <a:ea typeface="+mn-ea"/>
                <a:cs typeface="+mn-cs"/>
              </a:defRPr>
            </a:pPr>
            <a:r>
              <a:rPr sz="700"/>
              <a:t>（万元）</a:t>
            </a:r>
            <a:endParaRPr sz="700"/>
          </a:p>
        </c:rich>
      </c:tx>
      <c:layout>
        <c:manualLayout>
          <c:xMode val="edge"/>
          <c:yMode val="edge"/>
          <c:x val="0.652523694070972"/>
          <c:y val="0.148310903597913"/>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69190207153819"/>
                  <c:y val="-0.01647898928865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92683163200762"/>
                  <c:y val="-0.005047970083606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[决算报告用图表.xlsx]Sheet1!$C$32:$C$33</c:f>
              <c:strCache>
                <c:ptCount val="2"/>
                <c:pt idx="0">
                  <c:v>基本支出</c:v>
                </c:pt>
                <c:pt idx="1">
                  <c:v>项目支出</c:v>
                </c:pt>
              </c:strCache>
            </c:strRef>
          </c:cat>
          <c:val>
            <c:numRef>
              <c:f>[决算报告用图表.xlsx]Sheet1!$D$32:$D$33</c:f>
              <c:numCache>
                <c:formatCode>#,##0.00</c:formatCode>
                <c:ptCount val="2"/>
                <c:pt idx="0">
                  <c:v>6155.15</c:v>
                </c:pt>
                <c:pt idx="1">
                  <c:v>252.67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c221df8-ff2d-4010-adbb-7d2bec80cae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[决算报告用图表.xlsx]Sheet1!$C$40</c:f>
              <c:strCache>
                <c:ptCount val="1"/>
                <c:pt idx="0">
                  <c:v>财政拨款总收入（万元）</c:v>
                </c:pt>
              </c:strCache>
            </c:strRef>
          </c:tx>
          <c:spPr>
            <a:ln w="28575" cap="rnd">
              <a:solidFill>
                <a:schemeClr val="accent1"/>
              </a:solidFill>
              <a:round/>
            </a:ln>
            <a:effectLst/>
          </c:spPr>
          <c:marker>
            <c:symbol val="none"/>
          </c:marker>
          <c:dLbls>
            <c:delete val="1"/>
          </c:dLbls>
          <c:cat>
            <c:strRef>
              <c:f>[决算报告用图表.xlsx]Sheet1!$D$39:$E$39</c:f>
              <c:strCache>
                <c:ptCount val="2"/>
                <c:pt idx="0">
                  <c:v>2023年度</c:v>
                </c:pt>
                <c:pt idx="1">
                  <c:v>2024年度</c:v>
                </c:pt>
              </c:strCache>
            </c:strRef>
          </c:cat>
          <c:val>
            <c:numRef>
              <c:f>[决算报告用图表.xlsx]Sheet1!$D$40:$E$40</c:f>
              <c:numCache>
                <c:formatCode>General</c:formatCode>
                <c:ptCount val="2"/>
                <c:pt idx="0">
                  <c:v>5145.7</c:v>
                </c:pt>
                <c:pt idx="1">
                  <c:v>5981.77</c:v>
                </c:pt>
              </c:numCache>
            </c:numRef>
          </c:val>
          <c:smooth val="0"/>
        </c:ser>
        <c:dLbls>
          <c:showLegendKey val="0"/>
          <c:showVal val="0"/>
          <c:showCatName val="0"/>
          <c:showSerName val="0"/>
          <c:showPercent val="0"/>
          <c:showBubbleSize val="0"/>
        </c:dLbls>
        <c:marker val="0"/>
        <c:smooth val="0"/>
        <c:axId val="945764023"/>
        <c:axId val="424652276"/>
      </c:lineChart>
      <c:catAx>
        <c:axId val="9457640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4652276"/>
        <c:crosses val="autoZero"/>
        <c:auto val="1"/>
        <c:lblAlgn val="ctr"/>
        <c:lblOffset val="100"/>
        <c:noMultiLvlLbl val="0"/>
      </c:catAx>
      <c:valAx>
        <c:axId val="42465227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576402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49c03b5-f019-4c09-876c-b2b044fa22e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7655</Words>
  <Characters>8865</Characters>
  <Lines>0</Lines>
  <Paragraphs>0</Paragraphs>
  <TotalTime>4</TotalTime>
  <ScaleCrop>false</ScaleCrop>
  <LinksUpToDate>false</LinksUpToDate>
  <CharactersWithSpaces>9535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白菜一棵1416909140</cp:lastModifiedBy>
  <cp:lastPrinted>2025-08-20T07:46:00Z</cp:lastPrinted>
  <dcterms:modified xsi:type="dcterms:W3CDTF">2025-09-12T09:55:08Z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DADA2B326901443B9B9AC7B4645F762D_13</vt:lpwstr>
  </property>
  <property fmtid="{D5CDD505-2E9C-101B-9397-08002B2CF9AE}" pid="4" name="KSOTemplateDocerSaveRecord">
    <vt:lpwstr>eyJoZGlkIjoiYWU5MjA5MTM2NzRiZjNhN2E4Yjc2NjAzMWQzNTczNmUiLCJ1c2VySWQiOiIyNTczMDkyNCJ9</vt:lpwstr>
  </property>
</Properties>
</file>