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5AA02">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62EFC909">
      <w:pPr>
        <w:spacing w:line="250" w:lineRule="auto"/>
        <w:rPr>
          <w:rFonts w:hint="default" w:ascii="Times New Roman" w:hAnsi="Times New Roman" w:cs="Times New Roman"/>
          <w:spacing w:val="0"/>
          <w:w w:val="100"/>
          <w:position w:val="0"/>
          <w:sz w:val="21"/>
        </w:rPr>
      </w:pPr>
    </w:p>
    <w:p w14:paraId="2D77D0A5">
      <w:pPr>
        <w:spacing w:line="250" w:lineRule="auto"/>
        <w:rPr>
          <w:rFonts w:hint="default" w:ascii="Times New Roman" w:hAnsi="Times New Roman" w:cs="Times New Roman"/>
          <w:spacing w:val="0"/>
          <w:w w:val="100"/>
          <w:position w:val="0"/>
          <w:sz w:val="21"/>
        </w:rPr>
      </w:pPr>
    </w:p>
    <w:p w14:paraId="48437958">
      <w:pPr>
        <w:spacing w:line="250" w:lineRule="auto"/>
        <w:rPr>
          <w:rFonts w:hint="default" w:ascii="Times New Roman" w:hAnsi="Times New Roman" w:cs="Times New Roman"/>
          <w:spacing w:val="0"/>
          <w:w w:val="100"/>
          <w:position w:val="0"/>
          <w:sz w:val="21"/>
        </w:rPr>
      </w:pPr>
    </w:p>
    <w:p w14:paraId="5059A98E">
      <w:pPr>
        <w:spacing w:line="250" w:lineRule="auto"/>
        <w:rPr>
          <w:rFonts w:hint="default" w:ascii="Times New Roman" w:hAnsi="Times New Roman" w:cs="Times New Roman"/>
          <w:spacing w:val="0"/>
          <w:w w:val="100"/>
          <w:position w:val="0"/>
          <w:sz w:val="21"/>
        </w:rPr>
      </w:pPr>
    </w:p>
    <w:p w14:paraId="564A757A">
      <w:pPr>
        <w:spacing w:line="251" w:lineRule="auto"/>
        <w:rPr>
          <w:rFonts w:hint="default" w:ascii="Times New Roman" w:hAnsi="Times New Roman" w:cs="Times New Roman"/>
          <w:spacing w:val="0"/>
          <w:w w:val="100"/>
          <w:position w:val="0"/>
          <w:sz w:val="21"/>
        </w:rPr>
      </w:pPr>
    </w:p>
    <w:p w14:paraId="167A33C6">
      <w:pPr>
        <w:spacing w:line="251" w:lineRule="auto"/>
        <w:rPr>
          <w:rFonts w:hint="default" w:ascii="Times New Roman" w:hAnsi="Times New Roman" w:cs="Times New Roman"/>
          <w:spacing w:val="0"/>
          <w:w w:val="100"/>
          <w:position w:val="0"/>
          <w:sz w:val="21"/>
        </w:rPr>
      </w:pPr>
    </w:p>
    <w:p w14:paraId="4AD7840F">
      <w:pPr>
        <w:spacing w:line="251" w:lineRule="auto"/>
        <w:rPr>
          <w:rFonts w:hint="default" w:ascii="Times New Roman" w:hAnsi="Times New Roman" w:cs="Times New Roman"/>
          <w:spacing w:val="0"/>
          <w:w w:val="100"/>
          <w:position w:val="0"/>
          <w:sz w:val="21"/>
        </w:rPr>
      </w:pPr>
    </w:p>
    <w:p w14:paraId="552AA6F0">
      <w:pPr>
        <w:spacing w:before="156" w:line="221" w:lineRule="auto"/>
        <w:ind w:right="20"/>
        <w:jc w:val="right"/>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年度</w:t>
      </w:r>
      <w:r>
        <w:rPr>
          <w:rFonts w:hint="default" w:ascii="Times New Roman" w:hAnsi="Times New Roman" w:eastAsia="方正小标宋简体" w:cs="Times New Roman"/>
          <w:spacing w:val="0"/>
          <w:w w:val="100"/>
          <w:position w:val="0"/>
          <w:sz w:val="44"/>
          <w:szCs w:val="44"/>
          <w:u w:val="none" w:color="auto"/>
        </w:rPr>
        <w:t>武汉市光谷第十六小学</w:t>
      </w:r>
      <w:r>
        <w:rPr>
          <w:rFonts w:hint="default" w:ascii="Times New Roman" w:hAnsi="Times New Roman" w:eastAsia="方正小标宋简体" w:cs="Times New Roman"/>
          <w:spacing w:val="0"/>
          <w:w w:val="100"/>
          <w:position w:val="0"/>
          <w:sz w:val="44"/>
          <w:szCs w:val="44"/>
        </w:rPr>
        <w:t>部门决算公开</w:t>
      </w:r>
    </w:p>
    <w:p w14:paraId="35BFC459">
      <w:pPr>
        <w:spacing w:line="241" w:lineRule="auto"/>
        <w:rPr>
          <w:rFonts w:hint="default" w:ascii="Times New Roman" w:hAnsi="Times New Roman" w:cs="Times New Roman"/>
          <w:spacing w:val="0"/>
          <w:w w:val="100"/>
          <w:position w:val="0"/>
          <w:sz w:val="21"/>
        </w:rPr>
      </w:pPr>
    </w:p>
    <w:p w14:paraId="240ABA96">
      <w:pPr>
        <w:spacing w:line="241" w:lineRule="auto"/>
        <w:rPr>
          <w:rFonts w:hint="default" w:ascii="Times New Roman" w:hAnsi="Times New Roman" w:cs="Times New Roman"/>
          <w:spacing w:val="0"/>
          <w:w w:val="100"/>
          <w:position w:val="0"/>
          <w:sz w:val="21"/>
        </w:rPr>
      </w:pPr>
    </w:p>
    <w:p w14:paraId="5835CEEA">
      <w:pPr>
        <w:spacing w:line="241" w:lineRule="auto"/>
        <w:rPr>
          <w:rFonts w:hint="default" w:ascii="Times New Roman" w:hAnsi="Times New Roman" w:cs="Times New Roman"/>
          <w:spacing w:val="0"/>
          <w:w w:val="100"/>
          <w:position w:val="0"/>
          <w:sz w:val="21"/>
        </w:rPr>
      </w:pPr>
    </w:p>
    <w:p w14:paraId="4BF5B587">
      <w:pPr>
        <w:spacing w:line="241" w:lineRule="auto"/>
        <w:rPr>
          <w:rFonts w:hint="default" w:ascii="Times New Roman" w:hAnsi="Times New Roman" w:cs="Times New Roman"/>
          <w:spacing w:val="0"/>
          <w:w w:val="100"/>
          <w:position w:val="0"/>
          <w:sz w:val="21"/>
        </w:rPr>
      </w:pPr>
    </w:p>
    <w:p w14:paraId="14814560">
      <w:pPr>
        <w:spacing w:line="241" w:lineRule="auto"/>
        <w:rPr>
          <w:rFonts w:hint="default" w:ascii="Times New Roman" w:hAnsi="Times New Roman" w:cs="Times New Roman"/>
          <w:spacing w:val="0"/>
          <w:w w:val="100"/>
          <w:position w:val="0"/>
          <w:sz w:val="21"/>
        </w:rPr>
      </w:pPr>
    </w:p>
    <w:p w14:paraId="66FAE8F2">
      <w:pPr>
        <w:spacing w:line="241" w:lineRule="auto"/>
        <w:rPr>
          <w:rFonts w:hint="default" w:ascii="Times New Roman" w:hAnsi="Times New Roman" w:cs="Times New Roman"/>
          <w:spacing w:val="0"/>
          <w:w w:val="100"/>
          <w:position w:val="0"/>
          <w:sz w:val="21"/>
        </w:rPr>
      </w:pPr>
    </w:p>
    <w:p w14:paraId="15EA6E4D">
      <w:pPr>
        <w:spacing w:line="241" w:lineRule="auto"/>
        <w:rPr>
          <w:rFonts w:hint="default" w:ascii="Times New Roman" w:hAnsi="Times New Roman" w:cs="Times New Roman"/>
          <w:spacing w:val="0"/>
          <w:w w:val="100"/>
          <w:position w:val="0"/>
          <w:sz w:val="21"/>
        </w:rPr>
      </w:pPr>
    </w:p>
    <w:p w14:paraId="1F385731">
      <w:pPr>
        <w:spacing w:line="241" w:lineRule="auto"/>
        <w:rPr>
          <w:rFonts w:hint="default" w:ascii="Times New Roman" w:hAnsi="Times New Roman" w:cs="Times New Roman"/>
          <w:spacing w:val="0"/>
          <w:w w:val="100"/>
          <w:position w:val="0"/>
          <w:sz w:val="21"/>
        </w:rPr>
      </w:pPr>
    </w:p>
    <w:p w14:paraId="440B0D3A">
      <w:pPr>
        <w:spacing w:line="241" w:lineRule="auto"/>
        <w:rPr>
          <w:rFonts w:hint="default" w:ascii="Times New Roman" w:hAnsi="Times New Roman" w:cs="Times New Roman"/>
          <w:spacing w:val="0"/>
          <w:w w:val="100"/>
          <w:position w:val="0"/>
          <w:sz w:val="21"/>
        </w:rPr>
      </w:pPr>
    </w:p>
    <w:p w14:paraId="7E1D8D00">
      <w:pPr>
        <w:spacing w:line="241" w:lineRule="auto"/>
        <w:rPr>
          <w:rFonts w:hint="default" w:ascii="Times New Roman" w:hAnsi="Times New Roman" w:cs="Times New Roman"/>
          <w:spacing w:val="0"/>
          <w:w w:val="100"/>
          <w:position w:val="0"/>
          <w:sz w:val="21"/>
        </w:rPr>
      </w:pPr>
    </w:p>
    <w:p w14:paraId="569F04A1">
      <w:pPr>
        <w:spacing w:line="241" w:lineRule="auto"/>
        <w:rPr>
          <w:rFonts w:hint="default" w:ascii="Times New Roman" w:hAnsi="Times New Roman" w:cs="Times New Roman"/>
          <w:spacing w:val="0"/>
          <w:w w:val="100"/>
          <w:position w:val="0"/>
          <w:sz w:val="21"/>
        </w:rPr>
      </w:pPr>
    </w:p>
    <w:p w14:paraId="61FA4B6F">
      <w:pPr>
        <w:spacing w:line="241" w:lineRule="auto"/>
        <w:rPr>
          <w:rFonts w:hint="default" w:ascii="Times New Roman" w:hAnsi="Times New Roman" w:cs="Times New Roman"/>
          <w:spacing w:val="0"/>
          <w:w w:val="100"/>
          <w:position w:val="0"/>
          <w:sz w:val="21"/>
        </w:rPr>
      </w:pPr>
    </w:p>
    <w:p w14:paraId="02CF57C5">
      <w:pPr>
        <w:spacing w:line="241" w:lineRule="auto"/>
        <w:rPr>
          <w:rFonts w:hint="default" w:ascii="Times New Roman" w:hAnsi="Times New Roman" w:cs="Times New Roman"/>
          <w:spacing w:val="0"/>
          <w:w w:val="100"/>
          <w:position w:val="0"/>
          <w:sz w:val="21"/>
        </w:rPr>
      </w:pPr>
    </w:p>
    <w:p w14:paraId="47F99EBA">
      <w:pPr>
        <w:spacing w:line="241" w:lineRule="auto"/>
        <w:rPr>
          <w:rFonts w:hint="default" w:ascii="Times New Roman" w:hAnsi="Times New Roman" w:cs="Times New Roman"/>
          <w:spacing w:val="0"/>
          <w:w w:val="100"/>
          <w:position w:val="0"/>
          <w:sz w:val="21"/>
        </w:rPr>
      </w:pPr>
    </w:p>
    <w:p w14:paraId="39F6D6C7">
      <w:pPr>
        <w:spacing w:line="241" w:lineRule="auto"/>
        <w:rPr>
          <w:rFonts w:hint="default" w:ascii="Times New Roman" w:hAnsi="Times New Roman" w:cs="Times New Roman"/>
          <w:spacing w:val="0"/>
          <w:w w:val="100"/>
          <w:position w:val="0"/>
          <w:sz w:val="21"/>
        </w:rPr>
      </w:pPr>
    </w:p>
    <w:p w14:paraId="65E62FA8">
      <w:pPr>
        <w:spacing w:line="241" w:lineRule="auto"/>
        <w:rPr>
          <w:rFonts w:hint="default" w:ascii="Times New Roman" w:hAnsi="Times New Roman" w:cs="Times New Roman"/>
          <w:spacing w:val="0"/>
          <w:w w:val="100"/>
          <w:position w:val="0"/>
          <w:sz w:val="21"/>
        </w:rPr>
      </w:pPr>
    </w:p>
    <w:p w14:paraId="69D4E67A">
      <w:pPr>
        <w:spacing w:line="241" w:lineRule="auto"/>
        <w:rPr>
          <w:rFonts w:hint="default" w:ascii="Times New Roman" w:hAnsi="Times New Roman" w:cs="Times New Roman"/>
          <w:spacing w:val="0"/>
          <w:w w:val="100"/>
          <w:position w:val="0"/>
          <w:sz w:val="21"/>
        </w:rPr>
      </w:pPr>
    </w:p>
    <w:p w14:paraId="126D50B2">
      <w:pPr>
        <w:spacing w:line="241" w:lineRule="auto"/>
        <w:rPr>
          <w:rFonts w:hint="default" w:ascii="Times New Roman" w:hAnsi="Times New Roman" w:cs="Times New Roman"/>
          <w:spacing w:val="0"/>
          <w:w w:val="100"/>
          <w:position w:val="0"/>
          <w:sz w:val="21"/>
        </w:rPr>
      </w:pPr>
    </w:p>
    <w:p w14:paraId="0096BBD8">
      <w:pPr>
        <w:spacing w:line="241" w:lineRule="auto"/>
        <w:rPr>
          <w:rFonts w:hint="default" w:ascii="Times New Roman" w:hAnsi="Times New Roman" w:cs="Times New Roman"/>
          <w:spacing w:val="0"/>
          <w:w w:val="100"/>
          <w:position w:val="0"/>
          <w:sz w:val="21"/>
        </w:rPr>
      </w:pPr>
    </w:p>
    <w:p w14:paraId="668F75D3">
      <w:pPr>
        <w:spacing w:line="241" w:lineRule="auto"/>
        <w:rPr>
          <w:rFonts w:hint="default" w:ascii="Times New Roman" w:hAnsi="Times New Roman" w:cs="Times New Roman"/>
          <w:spacing w:val="0"/>
          <w:w w:val="100"/>
          <w:position w:val="0"/>
          <w:sz w:val="21"/>
        </w:rPr>
      </w:pPr>
    </w:p>
    <w:p w14:paraId="33447683">
      <w:pPr>
        <w:spacing w:line="241" w:lineRule="auto"/>
        <w:rPr>
          <w:rFonts w:hint="default" w:ascii="Times New Roman" w:hAnsi="Times New Roman" w:cs="Times New Roman"/>
          <w:spacing w:val="0"/>
          <w:w w:val="100"/>
          <w:position w:val="0"/>
          <w:sz w:val="21"/>
        </w:rPr>
      </w:pPr>
    </w:p>
    <w:p w14:paraId="67E9756A">
      <w:pPr>
        <w:spacing w:line="241" w:lineRule="auto"/>
        <w:rPr>
          <w:rFonts w:hint="default" w:ascii="Times New Roman" w:hAnsi="Times New Roman" w:cs="Times New Roman"/>
          <w:spacing w:val="0"/>
          <w:w w:val="100"/>
          <w:position w:val="0"/>
          <w:sz w:val="21"/>
        </w:rPr>
      </w:pPr>
    </w:p>
    <w:p w14:paraId="63E9F25E">
      <w:pPr>
        <w:spacing w:line="241" w:lineRule="auto"/>
        <w:rPr>
          <w:rFonts w:hint="default" w:ascii="Times New Roman" w:hAnsi="Times New Roman" w:cs="Times New Roman"/>
          <w:spacing w:val="0"/>
          <w:w w:val="100"/>
          <w:position w:val="0"/>
          <w:sz w:val="21"/>
        </w:rPr>
      </w:pPr>
    </w:p>
    <w:p w14:paraId="0F9DEA76">
      <w:pPr>
        <w:spacing w:line="241" w:lineRule="auto"/>
        <w:rPr>
          <w:rFonts w:hint="default" w:ascii="Times New Roman" w:hAnsi="Times New Roman" w:cs="Times New Roman"/>
          <w:spacing w:val="0"/>
          <w:w w:val="100"/>
          <w:position w:val="0"/>
          <w:sz w:val="21"/>
        </w:rPr>
      </w:pPr>
    </w:p>
    <w:p w14:paraId="2B77D748">
      <w:pPr>
        <w:spacing w:line="241" w:lineRule="auto"/>
        <w:rPr>
          <w:rFonts w:hint="default" w:ascii="Times New Roman" w:hAnsi="Times New Roman" w:cs="Times New Roman"/>
          <w:spacing w:val="0"/>
          <w:w w:val="100"/>
          <w:position w:val="0"/>
          <w:sz w:val="21"/>
        </w:rPr>
      </w:pPr>
    </w:p>
    <w:p w14:paraId="382AC344">
      <w:pPr>
        <w:spacing w:line="241" w:lineRule="auto"/>
        <w:rPr>
          <w:rFonts w:hint="default" w:ascii="Times New Roman" w:hAnsi="Times New Roman" w:cs="Times New Roman"/>
          <w:spacing w:val="0"/>
          <w:w w:val="100"/>
          <w:position w:val="0"/>
          <w:sz w:val="21"/>
        </w:rPr>
      </w:pPr>
    </w:p>
    <w:p w14:paraId="2A41FCE8">
      <w:pPr>
        <w:spacing w:line="241" w:lineRule="auto"/>
        <w:rPr>
          <w:rFonts w:hint="default" w:ascii="Times New Roman" w:hAnsi="Times New Roman" w:cs="Times New Roman"/>
          <w:spacing w:val="0"/>
          <w:w w:val="100"/>
          <w:position w:val="0"/>
          <w:sz w:val="21"/>
        </w:rPr>
      </w:pPr>
    </w:p>
    <w:p w14:paraId="63CB0470">
      <w:pPr>
        <w:spacing w:line="241" w:lineRule="auto"/>
        <w:rPr>
          <w:rFonts w:hint="default" w:ascii="Times New Roman" w:hAnsi="Times New Roman" w:cs="Times New Roman"/>
          <w:spacing w:val="0"/>
          <w:w w:val="100"/>
          <w:position w:val="0"/>
          <w:sz w:val="21"/>
        </w:rPr>
      </w:pPr>
    </w:p>
    <w:p w14:paraId="6359C89E">
      <w:pPr>
        <w:spacing w:line="241" w:lineRule="auto"/>
        <w:rPr>
          <w:rFonts w:hint="default" w:ascii="Times New Roman" w:hAnsi="Times New Roman" w:cs="Times New Roman"/>
          <w:spacing w:val="0"/>
          <w:w w:val="100"/>
          <w:position w:val="0"/>
          <w:sz w:val="21"/>
        </w:rPr>
      </w:pPr>
    </w:p>
    <w:p w14:paraId="274B5609">
      <w:pPr>
        <w:spacing w:line="241" w:lineRule="auto"/>
        <w:rPr>
          <w:rFonts w:hint="default" w:ascii="Times New Roman" w:hAnsi="Times New Roman" w:cs="Times New Roman"/>
          <w:spacing w:val="0"/>
          <w:w w:val="100"/>
          <w:position w:val="0"/>
          <w:sz w:val="21"/>
        </w:rPr>
      </w:pPr>
    </w:p>
    <w:p w14:paraId="788E3BD2">
      <w:pPr>
        <w:spacing w:line="241" w:lineRule="auto"/>
        <w:rPr>
          <w:rFonts w:hint="default" w:ascii="Times New Roman" w:hAnsi="Times New Roman" w:cs="Times New Roman"/>
          <w:spacing w:val="0"/>
          <w:w w:val="100"/>
          <w:position w:val="0"/>
          <w:sz w:val="21"/>
        </w:rPr>
      </w:pPr>
    </w:p>
    <w:p w14:paraId="614CD60E">
      <w:pPr>
        <w:spacing w:line="241" w:lineRule="auto"/>
        <w:rPr>
          <w:rFonts w:hint="default" w:ascii="Times New Roman" w:hAnsi="Times New Roman" w:cs="Times New Roman"/>
          <w:spacing w:val="0"/>
          <w:w w:val="100"/>
          <w:position w:val="0"/>
          <w:sz w:val="21"/>
        </w:rPr>
      </w:pPr>
    </w:p>
    <w:p w14:paraId="1D74BD1B">
      <w:pPr>
        <w:spacing w:line="242" w:lineRule="auto"/>
        <w:rPr>
          <w:rFonts w:hint="default" w:ascii="Times New Roman" w:hAnsi="Times New Roman" w:cs="Times New Roman"/>
          <w:spacing w:val="0"/>
          <w:w w:val="100"/>
          <w:position w:val="0"/>
          <w:sz w:val="21"/>
        </w:rPr>
      </w:pPr>
    </w:p>
    <w:p w14:paraId="14DC4F55">
      <w:pPr>
        <w:spacing w:line="242" w:lineRule="auto"/>
        <w:rPr>
          <w:rFonts w:hint="default" w:ascii="Times New Roman" w:hAnsi="Times New Roman" w:cs="Times New Roman"/>
          <w:spacing w:val="0"/>
          <w:w w:val="100"/>
          <w:position w:val="0"/>
          <w:sz w:val="21"/>
        </w:rPr>
      </w:pPr>
    </w:p>
    <w:p w14:paraId="3B76C740">
      <w:pPr>
        <w:spacing w:line="242" w:lineRule="auto"/>
        <w:rPr>
          <w:rFonts w:hint="default" w:ascii="Times New Roman" w:hAnsi="Times New Roman" w:cs="Times New Roman"/>
          <w:spacing w:val="0"/>
          <w:w w:val="100"/>
          <w:position w:val="0"/>
          <w:sz w:val="21"/>
        </w:rPr>
      </w:pPr>
    </w:p>
    <w:p w14:paraId="511D277F">
      <w:pPr>
        <w:pStyle w:val="4"/>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78E73B22">
      <w:pPr>
        <w:spacing w:line="280" w:lineRule="auto"/>
        <w:rPr>
          <w:rFonts w:hint="default" w:ascii="Times New Roman" w:hAnsi="Times New Roman" w:cs="Times New Roman"/>
          <w:spacing w:val="0"/>
          <w:w w:val="100"/>
          <w:position w:val="0"/>
          <w:sz w:val="21"/>
        </w:rPr>
      </w:pPr>
    </w:p>
    <w:p w14:paraId="0990113F">
      <w:pPr>
        <w:pStyle w:val="8"/>
        <w:rPr>
          <w:rFonts w:hint="default" w:ascii="Times New Roman" w:hAnsi="Times New Roman" w:cs="Times New Roman"/>
          <w:spacing w:val="0"/>
          <w:w w:val="100"/>
          <w:position w:val="0"/>
          <w:sz w:val="21"/>
        </w:rPr>
      </w:pPr>
    </w:p>
    <w:p w14:paraId="45B4790E">
      <w:pPr>
        <w:rPr>
          <w:rFonts w:hint="default" w:ascii="Times New Roman" w:hAnsi="Times New Roman" w:cs="Times New Roman"/>
          <w:spacing w:val="0"/>
          <w:w w:val="100"/>
          <w:position w:val="0"/>
          <w:sz w:val="21"/>
        </w:rPr>
      </w:pPr>
    </w:p>
    <w:p w14:paraId="629F6330">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6E33B055">
      <w:pPr>
        <w:spacing w:line="251" w:lineRule="auto"/>
        <w:rPr>
          <w:rFonts w:hint="default" w:ascii="Times New Roman" w:hAnsi="Times New Roman" w:cs="Times New Roman"/>
          <w:spacing w:val="0"/>
          <w:w w:val="100"/>
          <w:position w:val="0"/>
          <w:sz w:val="21"/>
        </w:rPr>
      </w:pPr>
    </w:p>
    <w:p w14:paraId="31B08282">
      <w:pPr>
        <w:spacing w:line="251" w:lineRule="auto"/>
        <w:rPr>
          <w:rFonts w:hint="default" w:ascii="Times New Roman" w:hAnsi="Times New Roman" w:cs="Times New Roman"/>
          <w:spacing w:val="0"/>
          <w:w w:val="100"/>
          <w:position w:val="0"/>
          <w:sz w:val="21"/>
        </w:rPr>
      </w:pPr>
    </w:p>
    <w:p w14:paraId="70B90BFD">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第一部分  武汉市光谷第十六小学概况</w:t>
      </w:r>
    </w:p>
    <w:p w14:paraId="594BBC84">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3FAEA763">
      <w:pPr>
        <w:pStyle w:val="4"/>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619BF7E3">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第二部分  武汉市光谷第十六小学202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3E4132C1">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62734030">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62428656">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7F5FD4B9">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74864BD2">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00FD2E31">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14FC0C74">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1A1CFA6D">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71484E53">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5AD5C8CF">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第三部分 武汉市光谷第十六小学202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79A7FB09">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08A7EC79">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06C8C068">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77F35CA7">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29595F75">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417A31DD">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13902382">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2F4A1E0E">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688E5700">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5937741D">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1186F0DA">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4359CF13">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2B45796C">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086C42CB">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24E1640A">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7A374760">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06B19F51">
      <w:pPr>
        <w:rPr>
          <w:rFonts w:hint="default" w:ascii="Times New Roman" w:hAnsi="Times New Roman" w:cs="Times New Roman"/>
        </w:rPr>
      </w:pPr>
    </w:p>
    <w:p w14:paraId="69075C64">
      <w:pPr>
        <w:pStyle w:val="8"/>
        <w:rPr>
          <w:rFonts w:hint="default" w:ascii="Times New Roman" w:hAnsi="Times New Roman" w:cs="Times New Roman"/>
        </w:rPr>
      </w:pPr>
    </w:p>
    <w:p w14:paraId="302D66FD">
      <w:pPr>
        <w:rPr>
          <w:rFonts w:hint="default" w:ascii="Times New Roman" w:hAnsi="Times New Roman" w:cs="Times New Roman"/>
        </w:rPr>
      </w:pPr>
    </w:p>
    <w:p w14:paraId="09E095A5">
      <w:pPr>
        <w:pStyle w:val="8"/>
        <w:rPr>
          <w:rFonts w:hint="default" w:ascii="Times New Roman" w:hAnsi="Times New Roman" w:cs="Times New Roman"/>
        </w:rPr>
      </w:pPr>
    </w:p>
    <w:p w14:paraId="0EA74E31">
      <w:pPr>
        <w:rPr>
          <w:rFonts w:hint="default" w:ascii="Times New Roman" w:hAnsi="Times New Roman" w:cs="Times New Roman"/>
        </w:rPr>
      </w:pPr>
    </w:p>
    <w:p w14:paraId="63152C66">
      <w:pPr>
        <w:pStyle w:val="8"/>
        <w:rPr>
          <w:rFonts w:hint="default" w:ascii="Times New Roman" w:hAnsi="Times New Roman" w:cs="Times New Roman"/>
        </w:rPr>
      </w:pPr>
    </w:p>
    <w:p w14:paraId="75EF755B">
      <w:pPr>
        <w:rPr>
          <w:rFonts w:hint="default" w:ascii="Times New Roman" w:hAnsi="Times New Roman" w:cs="Times New Roman"/>
        </w:rPr>
      </w:pPr>
    </w:p>
    <w:p w14:paraId="45AEC8A7">
      <w:pPr>
        <w:pStyle w:val="8"/>
        <w:rPr>
          <w:rFonts w:hint="default" w:ascii="Times New Roman" w:hAnsi="Times New Roman" w:cs="Times New Roman"/>
        </w:rPr>
      </w:pPr>
    </w:p>
    <w:p w14:paraId="5CAA0089">
      <w:pPr>
        <w:rPr>
          <w:rFonts w:hint="default" w:ascii="Times New Roman" w:hAnsi="Times New Roman" w:cs="Times New Roman"/>
        </w:rPr>
      </w:pPr>
    </w:p>
    <w:p w14:paraId="693FDFCF">
      <w:pPr>
        <w:pStyle w:val="8"/>
        <w:rPr>
          <w:rFonts w:hint="default" w:ascii="Times New Roman" w:hAnsi="Times New Roman" w:cs="Times New Roman"/>
        </w:rPr>
      </w:pPr>
    </w:p>
    <w:p w14:paraId="688D5439">
      <w:pPr>
        <w:rPr>
          <w:rFonts w:hint="default" w:ascii="Times New Roman" w:hAnsi="Times New Roman" w:cs="Times New Roman"/>
        </w:rPr>
      </w:pPr>
    </w:p>
    <w:p w14:paraId="13E492F6">
      <w:pPr>
        <w:pStyle w:val="8"/>
        <w:rPr>
          <w:rFonts w:hint="default" w:ascii="Times New Roman" w:hAnsi="Times New Roman" w:cs="Times New Roman"/>
        </w:rPr>
      </w:pPr>
    </w:p>
    <w:p w14:paraId="2C2FBDF3">
      <w:pPr>
        <w:rPr>
          <w:rFonts w:hint="default" w:ascii="Times New Roman" w:hAnsi="Times New Roman" w:cs="Times New Roman"/>
        </w:rPr>
      </w:pPr>
    </w:p>
    <w:p w14:paraId="54FCEDF1">
      <w:pPr>
        <w:pStyle w:val="8"/>
        <w:rPr>
          <w:rFonts w:hint="default" w:ascii="Times New Roman" w:hAnsi="Times New Roman" w:cs="Times New Roman"/>
        </w:rPr>
      </w:pPr>
    </w:p>
    <w:p w14:paraId="610C8BF4">
      <w:pPr>
        <w:pStyle w:val="8"/>
        <w:ind w:left="0" w:leftChars="0" w:firstLine="0" w:firstLineChars="0"/>
        <w:rPr>
          <w:rFonts w:hint="default" w:ascii="Times New Roman" w:hAnsi="Times New Roman" w:cs="Times New Roman"/>
        </w:rPr>
      </w:pPr>
    </w:p>
    <w:p w14:paraId="66A5268D">
      <w:pPr>
        <w:spacing w:before="143" w:line="222" w:lineRule="auto"/>
        <w:jc w:val="center"/>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第一部分 武汉市光谷第十六小学概况</w:t>
      </w:r>
    </w:p>
    <w:p w14:paraId="6FAC3508">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54175040">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78A40AD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spacing w:val="0"/>
          <w:w w:val="100"/>
          <w:position w:val="0"/>
          <w:sz w:val="32"/>
          <w:szCs w:val="32"/>
          <w:lang w:val="en-US" w:eastAsia="zh-CN"/>
        </w:rPr>
      </w:pPr>
      <w:r>
        <w:rPr>
          <w:rFonts w:hint="default" w:ascii="Times New Roman" w:hAnsi="Times New Roman" w:eastAsia="仿宋_GB2312" w:cs="Times New Roman"/>
          <w:bCs/>
          <w:spacing w:val="0"/>
          <w:w w:val="100"/>
          <w:position w:val="0"/>
          <w:sz w:val="32"/>
          <w:szCs w:val="32"/>
          <w:lang w:val="en-US" w:eastAsia="zh-CN"/>
        </w:rPr>
        <w:t>贯彻落实党和国家的教育方针政策、法律法规，根据上级批示精神，全面贯彻落实党和国家的教育方针政策、法律法规，根据上级指示精神，结合我校实际情况，全面实施义务教育，促进基础教育发展和小学学历教育</w:t>
      </w:r>
      <w:r>
        <w:rPr>
          <w:rFonts w:hint="eastAsia" w:ascii="Times New Roman" w:hAnsi="Times New Roman" w:eastAsia="仿宋_GB2312" w:cs="Times New Roman"/>
          <w:bCs/>
          <w:spacing w:val="0"/>
          <w:w w:val="100"/>
          <w:position w:val="0"/>
          <w:sz w:val="32"/>
          <w:szCs w:val="32"/>
          <w:lang w:val="en-US" w:eastAsia="zh-CN"/>
        </w:rPr>
        <w:t>，</w:t>
      </w:r>
      <w:r>
        <w:rPr>
          <w:rFonts w:hint="default" w:ascii="Times New Roman" w:hAnsi="Times New Roman" w:eastAsia="仿宋_GB2312" w:cs="Times New Roman"/>
          <w:bCs/>
          <w:spacing w:val="0"/>
          <w:w w:val="100"/>
          <w:position w:val="0"/>
          <w:sz w:val="32"/>
          <w:szCs w:val="32"/>
          <w:lang w:val="en-US" w:eastAsia="zh-CN"/>
        </w:rPr>
        <w:t>努力办好人民满意的光谷教育。</w:t>
      </w:r>
    </w:p>
    <w:p w14:paraId="28C10AA4">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11BEA420">
      <w:pPr>
        <w:pStyle w:val="4"/>
        <w:keepNext w:val="0"/>
        <w:keepLines w:val="0"/>
        <w:pageBreakBefore w:val="0"/>
        <w:wordWrap/>
        <w:overflowPunct/>
        <w:topLinePunct w:val="0"/>
        <w:bidi w:val="0"/>
        <w:adjustRightInd w:val="0"/>
        <w:snapToGrid w:val="0"/>
        <w:spacing w:line="580" w:lineRule="exact"/>
        <w:ind w:left="12" w:firstLine="629"/>
        <w:rPr>
          <w:rFonts w:hint="default" w:ascii="Times New Roman" w:hAnsi="Times New Roman" w:eastAsia="仿宋_GB2312" w:cs="Times New Roman"/>
          <w:bCs/>
          <w:spacing w:val="0"/>
          <w:w w:val="100"/>
          <w:position w:val="0"/>
          <w:sz w:val="32"/>
          <w:szCs w:val="32"/>
          <w:lang w:val="en-US" w:eastAsia="zh-CN"/>
        </w:rPr>
      </w:pPr>
      <w:r>
        <w:rPr>
          <w:rFonts w:hint="default" w:ascii="Times New Roman" w:hAnsi="Times New Roman" w:eastAsia="仿宋_GB2312" w:cs="Times New Roman"/>
          <w:bCs/>
          <w:spacing w:val="0"/>
          <w:w w:val="100"/>
          <w:position w:val="0"/>
          <w:sz w:val="32"/>
          <w:szCs w:val="32"/>
          <w:lang w:val="en-US" w:eastAsia="zh-CN"/>
        </w:rPr>
        <w:t>从单位构成看，武汉市光谷第十六小学部门决算由纳入独立核算的单位本级决算组成。</w:t>
      </w:r>
    </w:p>
    <w:p w14:paraId="2F0A41AC">
      <w:pPr>
        <w:keepNext w:val="0"/>
        <w:keepLines w:val="0"/>
        <w:pageBreakBefore w:val="0"/>
        <w:wordWrap/>
        <w:overflowPunct/>
        <w:topLinePunct w:val="0"/>
        <w:bidi w:val="0"/>
        <w:adjustRightInd w:val="0"/>
        <w:snapToGrid w:val="0"/>
        <w:spacing w:line="580" w:lineRule="exact"/>
        <w:ind w:firstLine="640" w:firstLineChars="200"/>
        <w:rPr>
          <w:rFonts w:hint="default" w:ascii="Times New Roman" w:hAnsi="Times New Roman" w:eastAsia="黑体" w:cs="Times New Roman"/>
          <w:spacing w:val="0"/>
          <w:w w:val="100"/>
          <w:position w:val="0"/>
          <w:sz w:val="32"/>
          <w:szCs w:val="32"/>
          <w:lang w:eastAsia="zh-CN"/>
        </w:rPr>
      </w:pPr>
      <w:r>
        <w:rPr>
          <w:rFonts w:hint="default" w:ascii="Times New Roman" w:hAnsi="Times New Roman" w:eastAsia="黑体" w:cs="Times New Roman"/>
          <w:spacing w:val="0"/>
          <w:w w:val="100"/>
          <w:position w:val="0"/>
          <w:sz w:val="32"/>
          <w:szCs w:val="32"/>
          <w:lang w:eastAsia="zh-CN"/>
        </w:rPr>
        <w:t>三、部门人员构成</w:t>
      </w:r>
    </w:p>
    <w:p w14:paraId="262FC4D4">
      <w:pPr>
        <w:keepNext w:val="0"/>
        <w:keepLines w:val="0"/>
        <w:pageBreakBefore w:val="0"/>
        <w:numPr>
          <w:ilvl w:val="0"/>
          <w:numId w:val="0"/>
        </w:numPr>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bCs/>
          <w:color w:val="FF0000"/>
          <w:spacing w:val="0"/>
          <w:w w:val="100"/>
          <w:position w:val="0"/>
          <w:sz w:val="32"/>
          <w:szCs w:val="32"/>
          <w:highlight w:val="none"/>
          <w:lang w:val="en-US" w:eastAsia="zh-CN"/>
        </w:rPr>
      </w:pPr>
      <w:r>
        <w:rPr>
          <w:rFonts w:hint="default" w:ascii="Times New Roman" w:hAnsi="Times New Roman" w:eastAsia="仿宋_GB2312" w:cs="Times New Roman"/>
          <w:bCs/>
          <w:color w:val="000000" w:themeColor="text1"/>
          <w:spacing w:val="0"/>
          <w:w w:val="100"/>
          <w:position w:val="0"/>
          <w:sz w:val="32"/>
          <w:szCs w:val="32"/>
          <w:highlight w:val="none"/>
          <w:lang w:val="en-US" w:eastAsia="zh-CN"/>
          <w14:textFill>
            <w14:solidFill>
              <w14:schemeClr w14:val="tx1"/>
            </w14:solidFill>
          </w14:textFill>
        </w:rPr>
        <w:t>武汉市光谷第十六小学核定的事业编制为</w:t>
      </w:r>
      <w:r>
        <w:rPr>
          <w:rFonts w:hint="eastAsia" w:ascii="Times New Roman" w:hAnsi="Times New Roman" w:eastAsia="仿宋_GB2312" w:cs="Times New Roman"/>
          <w:bCs/>
          <w:color w:val="000000" w:themeColor="text1"/>
          <w:spacing w:val="0"/>
          <w:w w:val="100"/>
          <w:position w:val="0"/>
          <w:sz w:val="32"/>
          <w:szCs w:val="32"/>
          <w:highlight w:val="none"/>
          <w:lang w:val="en-US" w:eastAsia="zh-CN"/>
          <w14:textFill>
            <w14:solidFill>
              <w14:schemeClr w14:val="tx1"/>
            </w14:solidFill>
          </w14:textFill>
        </w:rPr>
        <w:t>4</w:t>
      </w:r>
      <w:r>
        <w:rPr>
          <w:rFonts w:hint="default" w:ascii="Times New Roman" w:hAnsi="Times New Roman" w:eastAsia="仿宋_GB2312" w:cs="Times New Roman"/>
          <w:bCs/>
          <w:color w:val="000000" w:themeColor="text1"/>
          <w:spacing w:val="0"/>
          <w:w w:val="100"/>
          <w:position w:val="0"/>
          <w:sz w:val="32"/>
          <w:szCs w:val="32"/>
          <w:highlight w:val="none"/>
          <w:lang w:val="en-US" w:eastAsia="zh-CN"/>
          <w14:textFill>
            <w14:solidFill>
              <w14:schemeClr w14:val="tx1"/>
            </w14:solidFill>
          </w14:textFill>
        </w:rPr>
        <w:t xml:space="preserve">人。在职实有人数 </w:t>
      </w:r>
      <w:r>
        <w:rPr>
          <w:rFonts w:hint="eastAsia" w:ascii="Times New Roman" w:hAnsi="Times New Roman" w:eastAsia="仿宋_GB2312" w:cs="Times New Roman"/>
          <w:bCs/>
          <w:color w:val="000000" w:themeColor="text1"/>
          <w:spacing w:val="0"/>
          <w:w w:val="100"/>
          <w:position w:val="0"/>
          <w:sz w:val="32"/>
          <w:szCs w:val="32"/>
          <w:highlight w:val="none"/>
          <w:lang w:val="en-US" w:eastAsia="zh-CN"/>
          <w14:textFill>
            <w14:solidFill>
              <w14:schemeClr w14:val="tx1"/>
            </w14:solidFill>
          </w14:textFill>
        </w:rPr>
        <w:t>61</w:t>
      </w:r>
      <w:r>
        <w:rPr>
          <w:rFonts w:hint="default" w:ascii="Times New Roman" w:hAnsi="Times New Roman" w:eastAsia="仿宋_GB2312" w:cs="Times New Roman"/>
          <w:bCs/>
          <w:color w:val="000000" w:themeColor="text1"/>
          <w:spacing w:val="0"/>
          <w:w w:val="100"/>
          <w:position w:val="0"/>
          <w:sz w:val="32"/>
          <w:szCs w:val="32"/>
          <w:highlight w:val="none"/>
          <w:lang w:val="en-US" w:eastAsia="zh-CN"/>
          <w14:textFill>
            <w14:solidFill>
              <w14:schemeClr w14:val="tx1"/>
            </w14:solidFill>
          </w14:textFill>
        </w:rPr>
        <w:t xml:space="preserve"> 人，其中：事业编</w:t>
      </w:r>
      <w:r>
        <w:rPr>
          <w:rFonts w:hint="eastAsia" w:ascii="Times New Roman" w:hAnsi="Times New Roman" w:eastAsia="仿宋_GB2312" w:cs="Times New Roman"/>
          <w:bCs/>
          <w:color w:val="000000" w:themeColor="text1"/>
          <w:spacing w:val="0"/>
          <w:w w:val="100"/>
          <w:position w:val="0"/>
          <w:sz w:val="32"/>
          <w:szCs w:val="32"/>
          <w:highlight w:val="none"/>
          <w:lang w:val="en-US" w:eastAsia="zh-CN"/>
          <w14:textFill>
            <w14:solidFill>
              <w14:schemeClr w14:val="tx1"/>
            </w14:solidFill>
          </w14:textFill>
        </w:rPr>
        <w:t>4</w:t>
      </w:r>
      <w:r>
        <w:rPr>
          <w:rFonts w:hint="default" w:ascii="Times New Roman" w:hAnsi="Times New Roman" w:eastAsia="仿宋_GB2312" w:cs="Times New Roman"/>
          <w:bCs/>
          <w:color w:val="000000" w:themeColor="text1"/>
          <w:spacing w:val="0"/>
          <w:w w:val="100"/>
          <w:position w:val="0"/>
          <w:sz w:val="32"/>
          <w:szCs w:val="32"/>
          <w:highlight w:val="none"/>
          <w:lang w:val="en-US" w:eastAsia="zh-CN"/>
          <w14:textFill>
            <w14:solidFill>
              <w14:schemeClr w14:val="tx1"/>
            </w14:solidFill>
          </w14:textFill>
        </w:rPr>
        <w:t>人，聘用制</w:t>
      </w:r>
      <w:r>
        <w:rPr>
          <w:rFonts w:hint="eastAsia" w:ascii="Times New Roman" w:hAnsi="Times New Roman" w:eastAsia="仿宋_GB2312" w:cs="Times New Roman"/>
          <w:bCs/>
          <w:color w:val="000000" w:themeColor="text1"/>
          <w:spacing w:val="0"/>
          <w:w w:val="100"/>
          <w:position w:val="0"/>
          <w:sz w:val="32"/>
          <w:szCs w:val="32"/>
          <w:highlight w:val="none"/>
          <w:lang w:val="en-US" w:eastAsia="zh-CN"/>
          <w14:textFill>
            <w14:solidFill>
              <w14:schemeClr w14:val="tx1"/>
            </w14:solidFill>
          </w14:textFill>
        </w:rPr>
        <w:t>57</w:t>
      </w:r>
      <w:r>
        <w:rPr>
          <w:rFonts w:hint="default" w:ascii="Times New Roman" w:hAnsi="Times New Roman" w:eastAsia="仿宋_GB2312" w:cs="Times New Roman"/>
          <w:bCs/>
          <w:color w:val="000000" w:themeColor="text1"/>
          <w:spacing w:val="0"/>
          <w:w w:val="100"/>
          <w:position w:val="0"/>
          <w:sz w:val="32"/>
          <w:szCs w:val="32"/>
          <w:highlight w:val="none"/>
          <w:lang w:val="en-US" w:eastAsia="zh-CN"/>
          <w14:textFill>
            <w14:solidFill>
              <w14:schemeClr w14:val="tx1"/>
            </w14:solidFill>
          </w14:textFill>
        </w:rPr>
        <w:t>人。</w:t>
      </w:r>
    </w:p>
    <w:p w14:paraId="32076A94">
      <w:pPr>
        <w:rPr>
          <w:rFonts w:hint="default" w:ascii="Times New Roman" w:hAnsi="Times New Roman" w:eastAsia="仿宋_GB2312" w:cs="Times New Roman"/>
          <w:b/>
          <w:bCs/>
          <w:spacing w:val="0"/>
          <w:w w:val="100"/>
          <w:position w:val="0"/>
          <w:sz w:val="32"/>
          <w:szCs w:val="32"/>
          <w:highlight w:val="yellow"/>
          <w:lang w:eastAsia="zh-CN"/>
        </w:rPr>
      </w:pPr>
    </w:p>
    <w:p w14:paraId="074EA93F">
      <w:pPr>
        <w:rPr>
          <w:rFonts w:hint="default" w:ascii="Times New Roman" w:hAnsi="Times New Roman" w:eastAsia="仿宋_GB2312" w:cs="Times New Roman"/>
          <w:b/>
          <w:bCs/>
          <w:spacing w:val="0"/>
          <w:w w:val="100"/>
          <w:position w:val="0"/>
          <w:sz w:val="32"/>
          <w:szCs w:val="32"/>
          <w:lang w:eastAsia="zh-CN"/>
        </w:rPr>
      </w:pPr>
    </w:p>
    <w:p w14:paraId="4EEDB9DE">
      <w:pPr>
        <w:pStyle w:val="8"/>
        <w:rPr>
          <w:rFonts w:hint="default" w:ascii="Times New Roman" w:hAnsi="Times New Roman" w:eastAsia="仿宋_GB2312" w:cs="Times New Roman"/>
          <w:b/>
          <w:bCs/>
          <w:spacing w:val="0"/>
          <w:w w:val="100"/>
          <w:position w:val="0"/>
          <w:sz w:val="32"/>
          <w:szCs w:val="32"/>
          <w:lang w:eastAsia="zh-CN"/>
        </w:rPr>
      </w:pPr>
    </w:p>
    <w:p w14:paraId="2307B898">
      <w:pPr>
        <w:rPr>
          <w:rFonts w:hint="default" w:ascii="Times New Roman" w:hAnsi="Times New Roman" w:eastAsia="仿宋_GB2312" w:cs="Times New Roman"/>
          <w:b/>
          <w:bCs/>
          <w:spacing w:val="0"/>
          <w:w w:val="100"/>
          <w:position w:val="0"/>
          <w:sz w:val="32"/>
          <w:szCs w:val="32"/>
          <w:lang w:eastAsia="zh-CN"/>
        </w:rPr>
      </w:pPr>
    </w:p>
    <w:p w14:paraId="7250B1BC">
      <w:pPr>
        <w:pStyle w:val="8"/>
        <w:rPr>
          <w:rFonts w:hint="default" w:ascii="Times New Roman" w:hAnsi="Times New Roman" w:eastAsia="仿宋_GB2312" w:cs="Times New Roman"/>
          <w:b/>
          <w:bCs/>
          <w:spacing w:val="0"/>
          <w:w w:val="100"/>
          <w:position w:val="0"/>
          <w:sz w:val="32"/>
          <w:szCs w:val="32"/>
          <w:lang w:eastAsia="zh-CN"/>
        </w:rPr>
      </w:pPr>
    </w:p>
    <w:p w14:paraId="590CB48F">
      <w:pPr>
        <w:rPr>
          <w:rFonts w:hint="default" w:ascii="Times New Roman" w:hAnsi="Times New Roman" w:eastAsia="仿宋_GB2312" w:cs="Times New Roman"/>
          <w:b/>
          <w:bCs/>
          <w:spacing w:val="0"/>
          <w:w w:val="100"/>
          <w:position w:val="0"/>
          <w:sz w:val="32"/>
          <w:szCs w:val="32"/>
          <w:lang w:eastAsia="zh-CN"/>
        </w:rPr>
      </w:pPr>
    </w:p>
    <w:p w14:paraId="646ABB44">
      <w:pPr>
        <w:pStyle w:val="2"/>
        <w:rPr>
          <w:rFonts w:hint="default" w:ascii="Times New Roman" w:hAnsi="Times New Roman" w:eastAsia="仿宋_GB2312" w:cs="Times New Roman"/>
          <w:b/>
          <w:bCs/>
          <w:spacing w:val="0"/>
          <w:w w:val="100"/>
          <w:position w:val="0"/>
          <w:sz w:val="32"/>
          <w:szCs w:val="32"/>
          <w:lang w:eastAsia="zh-CN"/>
        </w:rPr>
      </w:pPr>
    </w:p>
    <w:p w14:paraId="00F828BE">
      <w:pPr>
        <w:rPr>
          <w:rFonts w:hint="default"/>
          <w:lang w:eastAsia="zh-CN"/>
        </w:rPr>
      </w:pPr>
    </w:p>
    <w:p w14:paraId="6BB65EB6">
      <w:pPr>
        <w:rPr>
          <w:rFonts w:hint="default" w:ascii="Times New Roman" w:hAnsi="Times New Roman" w:eastAsia="仿宋_GB2312" w:cs="Times New Roman"/>
          <w:b/>
          <w:bCs/>
          <w:spacing w:val="0"/>
          <w:w w:val="100"/>
          <w:position w:val="0"/>
          <w:sz w:val="32"/>
          <w:szCs w:val="32"/>
          <w:lang w:eastAsia="zh-CN"/>
        </w:rPr>
      </w:pPr>
    </w:p>
    <w:p w14:paraId="7EFB795E">
      <w:pPr>
        <w:pStyle w:val="8"/>
        <w:rPr>
          <w:rFonts w:hint="default"/>
          <w:lang w:eastAsia="zh-CN"/>
        </w:rPr>
      </w:pPr>
    </w:p>
    <w:p w14:paraId="2688A288">
      <w:pPr>
        <w:rPr>
          <w:rFonts w:hint="default" w:ascii="Times New Roman" w:hAnsi="Times New Roman" w:eastAsia="仿宋_GB2312" w:cs="Times New Roman"/>
          <w:b/>
          <w:bCs/>
          <w:spacing w:val="0"/>
          <w:w w:val="100"/>
          <w:position w:val="0"/>
          <w:sz w:val="32"/>
          <w:szCs w:val="32"/>
          <w:lang w:eastAsia="zh-CN"/>
        </w:rPr>
      </w:pPr>
    </w:p>
    <w:p w14:paraId="09F637DD">
      <w:pPr>
        <w:rPr>
          <w:rFonts w:hint="default" w:ascii="Times New Roman" w:hAnsi="Times New Roman" w:eastAsia="仿宋_GB2312" w:cs="Times New Roman"/>
          <w:b/>
          <w:bCs/>
          <w:spacing w:val="0"/>
          <w:w w:val="100"/>
          <w:position w:val="0"/>
          <w:sz w:val="32"/>
          <w:szCs w:val="32"/>
          <w:lang w:eastAsia="zh-CN"/>
        </w:rPr>
      </w:pPr>
    </w:p>
    <w:p w14:paraId="34F6004C">
      <w:pPr>
        <w:pStyle w:val="8"/>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第二部分  </w:t>
      </w:r>
      <w:r>
        <w:rPr>
          <w:rFonts w:hint="default" w:ascii="Times New Roman" w:hAnsi="Times New Roman" w:eastAsia="方正小标宋_GBK" w:cs="Times New Roman"/>
          <w:spacing w:val="-193"/>
          <w:sz w:val="44"/>
          <w:szCs w:val="44"/>
          <w:u w:val="single" w:color="auto"/>
        </w:rPr>
        <w:t xml:space="preserve"> </w:t>
      </w:r>
      <w:r>
        <w:rPr>
          <w:rFonts w:hint="default" w:ascii="Times New Roman" w:hAnsi="Times New Roman" w:eastAsia="方正小标宋_GBK" w:cs="Times New Roman"/>
          <w:spacing w:val="-3"/>
          <w:sz w:val="44"/>
          <w:szCs w:val="44"/>
        </w:rPr>
        <w:t>武汉市光谷第十六小学</w:t>
      </w:r>
      <w:r>
        <w:rPr>
          <w:rFonts w:hint="default" w:ascii="Times New Roman" w:hAnsi="Times New Roman" w:eastAsia="方正小标宋_GBK" w:cs="Times New Roman"/>
          <w:spacing w:val="-103"/>
          <w:sz w:val="44"/>
          <w:szCs w:val="44"/>
          <w:u w:val="single" w:color="auto"/>
        </w:rPr>
        <w:t xml:space="preserve"> </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4B7B9CD0">
      <w:pPr>
        <w:rPr>
          <w:rFonts w:hint="default" w:ascii="Times New Roman" w:hAnsi="Times New Roman" w:cs="Times New Roman"/>
        </w:rPr>
      </w:pPr>
    </w:p>
    <w:p w14:paraId="4A160DF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14:paraId="1793670C">
      <w:pPr>
        <w:pStyle w:val="8"/>
        <w:jc w:val="cente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14:paraId="539646E1">
      <w:pPr>
        <w:jc w:val="cente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武汉市光谷第十六小学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9"/>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538"/>
        <w:gridCol w:w="750"/>
        <w:gridCol w:w="1097"/>
        <w:gridCol w:w="3178"/>
        <w:gridCol w:w="846"/>
        <w:gridCol w:w="1130"/>
      </w:tblGrid>
      <w:tr w14:paraId="70BF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385" w:type="dxa"/>
            <w:gridSpan w:val="3"/>
            <w:shd w:val="clear" w:color="auto" w:fill="auto"/>
            <w:vAlign w:val="center"/>
          </w:tcPr>
          <w:p w14:paraId="64D1B8D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收入</w:t>
            </w:r>
          </w:p>
        </w:tc>
        <w:tc>
          <w:tcPr>
            <w:tcW w:w="5154" w:type="dxa"/>
            <w:gridSpan w:val="3"/>
            <w:shd w:val="clear" w:color="auto" w:fill="auto"/>
            <w:vAlign w:val="center"/>
          </w:tcPr>
          <w:p w14:paraId="6DDE150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支出</w:t>
            </w:r>
          </w:p>
        </w:tc>
      </w:tr>
      <w:tr w14:paraId="051B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272E401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750" w:type="dxa"/>
            <w:shd w:val="clear" w:color="auto" w:fill="auto"/>
            <w:vAlign w:val="center"/>
          </w:tcPr>
          <w:p w14:paraId="45DE87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1097" w:type="dxa"/>
            <w:shd w:val="clear" w:color="auto" w:fill="auto"/>
            <w:vAlign w:val="center"/>
          </w:tcPr>
          <w:p w14:paraId="4475FB4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金额</w:t>
            </w:r>
          </w:p>
        </w:tc>
        <w:tc>
          <w:tcPr>
            <w:tcW w:w="3178" w:type="dxa"/>
            <w:shd w:val="clear" w:color="auto" w:fill="auto"/>
            <w:vAlign w:val="center"/>
          </w:tcPr>
          <w:p w14:paraId="54EE221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846" w:type="dxa"/>
            <w:shd w:val="clear" w:color="auto" w:fill="auto"/>
            <w:vAlign w:val="center"/>
          </w:tcPr>
          <w:p w14:paraId="352AE47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1130" w:type="dxa"/>
            <w:shd w:val="clear" w:color="auto" w:fill="auto"/>
            <w:vAlign w:val="center"/>
          </w:tcPr>
          <w:p w14:paraId="0D041B1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金额</w:t>
            </w:r>
          </w:p>
        </w:tc>
      </w:tr>
      <w:tr w14:paraId="4C90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0217AC4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750" w:type="dxa"/>
            <w:shd w:val="clear" w:color="auto" w:fill="auto"/>
            <w:vAlign w:val="center"/>
          </w:tcPr>
          <w:p w14:paraId="4501476D">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1097" w:type="dxa"/>
            <w:shd w:val="clear" w:color="auto" w:fill="auto"/>
            <w:vAlign w:val="center"/>
          </w:tcPr>
          <w:p w14:paraId="2E33FC8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3178" w:type="dxa"/>
            <w:shd w:val="clear" w:color="auto" w:fill="auto"/>
            <w:vAlign w:val="center"/>
          </w:tcPr>
          <w:p w14:paraId="7A354FD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846" w:type="dxa"/>
            <w:shd w:val="clear" w:color="auto" w:fill="auto"/>
            <w:vAlign w:val="center"/>
          </w:tcPr>
          <w:p w14:paraId="0D9DF67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1130" w:type="dxa"/>
            <w:shd w:val="clear" w:color="auto" w:fill="auto"/>
            <w:vAlign w:val="center"/>
          </w:tcPr>
          <w:p w14:paraId="62818AA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r>
      <w:tr w14:paraId="1AD5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17B751E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一、一般公共预算财政拨款收入</w:t>
            </w:r>
          </w:p>
        </w:tc>
        <w:tc>
          <w:tcPr>
            <w:tcW w:w="750" w:type="dxa"/>
            <w:shd w:val="clear" w:color="auto" w:fill="auto"/>
            <w:vAlign w:val="center"/>
          </w:tcPr>
          <w:p w14:paraId="1423763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1097" w:type="dxa"/>
            <w:shd w:val="clear" w:color="auto" w:fill="FFFFFF"/>
            <w:vAlign w:val="center"/>
          </w:tcPr>
          <w:p w14:paraId="641AF742">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en-US" w:bidi="ar-SA"/>
              </w:rPr>
            </w:pPr>
            <w:r>
              <w:rPr>
                <w:rFonts w:hint="default" w:ascii="宋体" w:hAnsi="宋体" w:eastAsia="宋体" w:cs="宋体"/>
                <w:i w:val="0"/>
                <w:iCs w:val="0"/>
                <w:snapToGrid w:val="0"/>
                <w:color w:val="000000"/>
                <w:kern w:val="0"/>
                <w:sz w:val="18"/>
                <w:szCs w:val="18"/>
                <w:u w:val="none"/>
                <w:lang w:val="en-US" w:eastAsia="en-US" w:bidi="ar-SA"/>
              </w:rPr>
              <w:t>1423.12</w:t>
            </w:r>
          </w:p>
        </w:tc>
        <w:tc>
          <w:tcPr>
            <w:tcW w:w="3178" w:type="dxa"/>
            <w:shd w:val="clear" w:color="auto" w:fill="auto"/>
            <w:vAlign w:val="center"/>
          </w:tcPr>
          <w:p w14:paraId="4CAE9D1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846" w:type="dxa"/>
            <w:shd w:val="clear" w:color="auto" w:fill="auto"/>
            <w:vAlign w:val="center"/>
          </w:tcPr>
          <w:p w14:paraId="3EC8B98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1130" w:type="dxa"/>
            <w:shd w:val="clear" w:color="auto" w:fill="auto"/>
            <w:vAlign w:val="center"/>
          </w:tcPr>
          <w:p w14:paraId="61BA30E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AF8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4502731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二、政府性基金预算财政拨款收入</w:t>
            </w:r>
          </w:p>
        </w:tc>
        <w:tc>
          <w:tcPr>
            <w:tcW w:w="750" w:type="dxa"/>
            <w:shd w:val="clear" w:color="auto" w:fill="auto"/>
            <w:vAlign w:val="center"/>
          </w:tcPr>
          <w:p w14:paraId="6265AC7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097" w:type="dxa"/>
            <w:shd w:val="clear" w:color="auto" w:fill="auto"/>
            <w:vAlign w:val="center"/>
          </w:tcPr>
          <w:p w14:paraId="0A17CDF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44ABBDB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846" w:type="dxa"/>
            <w:shd w:val="clear" w:color="auto" w:fill="auto"/>
            <w:vAlign w:val="center"/>
          </w:tcPr>
          <w:p w14:paraId="61E7AFC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1130" w:type="dxa"/>
            <w:shd w:val="clear" w:color="auto" w:fill="auto"/>
            <w:vAlign w:val="center"/>
          </w:tcPr>
          <w:p w14:paraId="15D7E4D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BFD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16FA5A6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三、国有资本经营预算财政拨款收入</w:t>
            </w:r>
          </w:p>
        </w:tc>
        <w:tc>
          <w:tcPr>
            <w:tcW w:w="750" w:type="dxa"/>
            <w:shd w:val="clear" w:color="auto" w:fill="auto"/>
            <w:vAlign w:val="center"/>
          </w:tcPr>
          <w:p w14:paraId="7A2086A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1097" w:type="dxa"/>
            <w:shd w:val="clear" w:color="auto" w:fill="auto"/>
            <w:vAlign w:val="center"/>
          </w:tcPr>
          <w:p w14:paraId="60840FD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19CFBAE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846" w:type="dxa"/>
            <w:shd w:val="clear" w:color="auto" w:fill="auto"/>
            <w:vAlign w:val="center"/>
          </w:tcPr>
          <w:p w14:paraId="14A0F8C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1130" w:type="dxa"/>
            <w:shd w:val="clear" w:color="auto" w:fill="auto"/>
            <w:vAlign w:val="center"/>
          </w:tcPr>
          <w:p w14:paraId="536BB37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0F6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2306A22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四、上级补助收入</w:t>
            </w:r>
          </w:p>
        </w:tc>
        <w:tc>
          <w:tcPr>
            <w:tcW w:w="750" w:type="dxa"/>
            <w:shd w:val="clear" w:color="auto" w:fill="auto"/>
            <w:vAlign w:val="center"/>
          </w:tcPr>
          <w:p w14:paraId="7BD6F49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1097" w:type="dxa"/>
            <w:shd w:val="clear" w:color="auto" w:fill="auto"/>
            <w:vAlign w:val="center"/>
          </w:tcPr>
          <w:p w14:paraId="15F49BE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1573ACB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846" w:type="dxa"/>
            <w:shd w:val="clear" w:color="auto" w:fill="auto"/>
            <w:vAlign w:val="center"/>
          </w:tcPr>
          <w:p w14:paraId="6BD737D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1130" w:type="dxa"/>
            <w:shd w:val="clear" w:color="auto" w:fill="auto"/>
            <w:vAlign w:val="center"/>
          </w:tcPr>
          <w:p w14:paraId="3F5A343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6A9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7FA99C6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五、事业收入</w:t>
            </w:r>
          </w:p>
        </w:tc>
        <w:tc>
          <w:tcPr>
            <w:tcW w:w="750" w:type="dxa"/>
            <w:shd w:val="clear" w:color="auto" w:fill="auto"/>
            <w:vAlign w:val="center"/>
          </w:tcPr>
          <w:p w14:paraId="51817E3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1097" w:type="dxa"/>
            <w:shd w:val="clear" w:color="auto" w:fill="auto"/>
            <w:vAlign w:val="center"/>
          </w:tcPr>
          <w:p w14:paraId="41CC365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7CED921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846" w:type="dxa"/>
            <w:shd w:val="clear" w:color="auto" w:fill="auto"/>
            <w:vAlign w:val="center"/>
          </w:tcPr>
          <w:p w14:paraId="60CB942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1130" w:type="dxa"/>
            <w:shd w:val="clear" w:color="auto" w:fill="FFFFFF"/>
            <w:vAlign w:val="center"/>
          </w:tcPr>
          <w:p w14:paraId="4EEBE318">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1,422.53</w:t>
            </w:r>
          </w:p>
        </w:tc>
      </w:tr>
      <w:tr w14:paraId="4AE0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6B9EC44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六、经营收入</w:t>
            </w:r>
          </w:p>
        </w:tc>
        <w:tc>
          <w:tcPr>
            <w:tcW w:w="750" w:type="dxa"/>
            <w:shd w:val="clear" w:color="auto" w:fill="auto"/>
            <w:vAlign w:val="center"/>
          </w:tcPr>
          <w:p w14:paraId="6D09692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1097" w:type="dxa"/>
            <w:shd w:val="clear" w:color="auto" w:fill="auto"/>
            <w:vAlign w:val="center"/>
          </w:tcPr>
          <w:p w14:paraId="141302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2BD8534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846" w:type="dxa"/>
            <w:shd w:val="clear" w:color="auto" w:fill="auto"/>
            <w:vAlign w:val="center"/>
          </w:tcPr>
          <w:p w14:paraId="02AE021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1130" w:type="dxa"/>
            <w:shd w:val="clear" w:color="auto" w:fill="auto"/>
            <w:vAlign w:val="center"/>
          </w:tcPr>
          <w:p w14:paraId="07FAA65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D32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7B0F5A8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七、附属单位上缴收入</w:t>
            </w:r>
          </w:p>
        </w:tc>
        <w:tc>
          <w:tcPr>
            <w:tcW w:w="750" w:type="dxa"/>
            <w:shd w:val="clear" w:color="auto" w:fill="auto"/>
            <w:vAlign w:val="center"/>
          </w:tcPr>
          <w:p w14:paraId="42F7D90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1097" w:type="dxa"/>
            <w:shd w:val="clear" w:color="auto" w:fill="auto"/>
            <w:vAlign w:val="center"/>
          </w:tcPr>
          <w:p w14:paraId="7F17E70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67336AF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846" w:type="dxa"/>
            <w:shd w:val="clear" w:color="auto" w:fill="auto"/>
            <w:vAlign w:val="center"/>
          </w:tcPr>
          <w:p w14:paraId="5C35A02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1130" w:type="dxa"/>
            <w:shd w:val="clear" w:color="auto" w:fill="auto"/>
            <w:vAlign w:val="center"/>
          </w:tcPr>
          <w:p w14:paraId="5E230F0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2E3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1547A58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八、其他收入</w:t>
            </w:r>
          </w:p>
        </w:tc>
        <w:tc>
          <w:tcPr>
            <w:tcW w:w="750" w:type="dxa"/>
            <w:shd w:val="clear" w:color="auto" w:fill="auto"/>
            <w:vAlign w:val="center"/>
          </w:tcPr>
          <w:p w14:paraId="2B35980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1097" w:type="dxa"/>
            <w:shd w:val="clear" w:color="auto" w:fill="FFFFFF"/>
            <w:vAlign w:val="center"/>
          </w:tcPr>
          <w:p w14:paraId="0D68EC61">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95.39</w:t>
            </w:r>
          </w:p>
        </w:tc>
        <w:tc>
          <w:tcPr>
            <w:tcW w:w="3178" w:type="dxa"/>
            <w:shd w:val="clear" w:color="auto" w:fill="auto"/>
            <w:vAlign w:val="center"/>
          </w:tcPr>
          <w:p w14:paraId="58FFA30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846" w:type="dxa"/>
            <w:shd w:val="clear" w:color="auto" w:fill="auto"/>
            <w:vAlign w:val="center"/>
          </w:tcPr>
          <w:p w14:paraId="055AE76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1130" w:type="dxa"/>
            <w:shd w:val="clear" w:color="auto" w:fill="FFFFFF"/>
            <w:vAlign w:val="center"/>
          </w:tcPr>
          <w:p w14:paraId="3093BCA7">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95.98</w:t>
            </w:r>
          </w:p>
        </w:tc>
      </w:tr>
      <w:tr w14:paraId="12B3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2ECE506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17E72FD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1097" w:type="dxa"/>
            <w:shd w:val="clear" w:color="auto" w:fill="auto"/>
            <w:vAlign w:val="center"/>
          </w:tcPr>
          <w:p w14:paraId="6A8C728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4346B9A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846" w:type="dxa"/>
            <w:shd w:val="clear" w:color="auto" w:fill="auto"/>
            <w:vAlign w:val="center"/>
          </w:tcPr>
          <w:p w14:paraId="414543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1130" w:type="dxa"/>
            <w:shd w:val="clear" w:color="auto" w:fill="auto"/>
            <w:vAlign w:val="center"/>
          </w:tcPr>
          <w:p w14:paraId="27D19F3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1D8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0B60422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4ABA1E2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1097" w:type="dxa"/>
            <w:shd w:val="clear" w:color="auto" w:fill="auto"/>
            <w:vAlign w:val="center"/>
          </w:tcPr>
          <w:p w14:paraId="2297427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2A03646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846" w:type="dxa"/>
            <w:shd w:val="clear" w:color="auto" w:fill="auto"/>
            <w:vAlign w:val="center"/>
          </w:tcPr>
          <w:p w14:paraId="35788C6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1130" w:type="dxa"/>
            <w:shd w:val="clear" w:color="auto" w:fill="auto"/>
            <w:vAlign w:val="center"/>
          </w:tcPr>
          <w:p w14:paraId="01AA72D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1FD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0D25070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551011F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1097" w:type="dxa"/>
            <w:shd w:val="clear" w:color="auto" w:fill="auto"/>
            <w:vAlign w:val="center"/>
          </w:tcPr>
          <w:p w14:paraId="5270310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7443331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846" w:type="dxa"/>
            <w:shd w:val="clear" w:color="auto" w:fill="auto"/>
            <w:vAlign w:val="center"/>
          </w:tcPr>
          <w:p w14:paraId="7BD0D29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1130" w:type="dxa"/>
            <w:shd w:val="clear" w:color="auto" w:fill="auto"/>
            <w:vAlign w:val="center"/>
          </w:tcPr>
          <w:p w14:paraId="7527073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E18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38" w:type="dxa"/>
            <w:shd w:val="clear" w:color="auto" w:fill="auto"/>
            <w:vAlign w:val="center"/>
          </w:tcPr>
          <w:p w14:paraId="4949070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0C07D27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1097" w:type="dxa"/>
            <w:shd w:val="clear" w:color="auto" w:fill="auto"/>
            <w:vAlign w:val="center"/>
          </w:tcPr>
          <w:p w14:paraId="0373630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2F6E1D0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846" w:type="dxa"/>
            <w:shd w:val="clear" w:color="auto" w:fill="auto"/>
            <w:vAlign w:val="center"/>
          </w:tcPr>
          <w:p w14:paraId="1E93DCF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1130" w:type="dxa"/>
            <w:shd w:val="clear" w:color="auto" w:fill="auto"/>
            <w:vAlign w:val="center"/>
          </w:tcPr>
          <w:p w14:paraId="7562F80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14B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5DFC5CE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35043A1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1097" w:type="dxa"/>
            <w:shd w:val="clear" w:color="auto" w:fill="auto"/>
            <w:vAlign w:val="center"/>
          </w:tcPr>
          <w:p w14:paraId="67AE9E3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3B083DE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846" w:type="dxa"/>
            <w:shd w:val="clear" w:color="auto" w:fill="auto"/>
            <w:vAlign w:val="center"/>
          </w:tcPr>
          <w:p w14:paraId="3F61AD9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1130" w:type="dxa"/>
            <w:shd w:val="clear" w:color="auto" w:fill="auto"/>
            <w:vAlign w:val="center"/>
          </w:tcPr>
          <w:p w14:paraId="69A2B8C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518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670FBEF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653A089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1097" w:type="dxa"/>
            <w:shd w:val="clear" w:color="auto" w:fill="auto"/>
            <w:vAlign w:val="center"/>
          </w:tcPr>
          <w:p w14:paraId="7137E05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10FD7CF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846" w:type="dxa"/>
            <w:shd w:val="clear" w:color="auto" w:fill="auto"/>
            <w:vAlign w:val="center"/>
          </w:tcPr>
          <w:p w14:paraId="2ACA627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1130" w:type="dxa"/>
            <w:shd w:val="clear" w:color="auto" w:fill="auto"/>
            <w:vAlign w:val="center"/>
          </w:tcPr>
          <w:p w14:paraId="6178219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F34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jc w:val="center"/>
        </w:trPr>
        <w:tc>
          <w:tcPr>
            <w:tcW w:w="3538" w:type="dxa"/>
            <w:shd w:val="clear" w:color="auto" w:fill="auto"/>
            <w:vAlign w:val="center"/>
          </w:tcPr>
          <w:p w14:paraId="1B6E5D0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0F14279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1097" w:type="dxa"/>
            <w:shd w:val="clear" w:color="auto" w:fill="auto"/>
            <w:vAlign w:val="center"/>
          </w:tcPr>
          <w:p w14:paraId="6562D84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62634E8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846" w:type="dxa"/>
            <w:shd w:val="clear" w:color="auto" w:fill="auto"/>
            <w:vAlign w:val="center"/>
          </w:tcPr>
          <w:p w14:paraId="384DEB6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1130" w:type="dxa"/>
            <w:shd w:val="clear" w:color="auto" w:fill="auto"/>
            <w:vAlign w:val="center"/>
          </w:tcPr>
          <w:p w14:paraId="6CA2A42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099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4A7134E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5D19CE5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1097" w:type="dxa"/>
            <w:shd w:val="clear" w:color="auto" w:fill="auto"/>
            <w:vAlign w:val="center"/>
          </w:tcPr>
          <w:p w14:paraId="3A6D6C7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35843B3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846" w:type="dxa"/>
            <w:shd w:val="clear" w:color="auto" w:fill="auto"/>
            <w:vAlign w:val="center"/>
          </w:tcPr>
          <w:p w14:paraId="388770B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1130" w:type="dxa"/>
            <w:shd w:val="clear" w:color="auto" w:fill="auto"/>
            <w:vAlign w:val="center"/>
          </w:tcPr>
          <w:p w14:paraId="3BD14C7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7EE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42D284D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40D08D3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1097" w:type="dxa"/>
            <w:shd w:val="clear" w:color="auto" w:fill="auto"/>
            <w:vAlign w:val="center"/>
          </w:tcPr>
          <w:p w14:paraId="21A13A7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07EDCF5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846" w:type="dxa"/>
            <w:shd w:val="clear" w:color="auto" w:fill="auto"/>
            <w:vAlign w:val="center"/>
          </w:tcPr>
          <w:p w14:paraId="6956441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1130" w:type="dxa"/>
            <w:shd w:val="clear" w:color="auto" w:fill="auto"/>
            <w:vAlign w:val="center"/>
          </w:tcPr>
          <w:p w14:paraId="6A2AA80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3B9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jc w:val="center"/>
        </w:trPr>
        <w:tc>
          <w:tcPr>
            <w:tcW w:w="3538" w:type="dxa"/>
            <w:shd w:val="clear" w:color="auto" w:fill="auto"/>
            <w:vAlign w:val="center"/>
          </w:tcPr>
          <w:p w14:paraId="6F47734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1D37A8B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1097" w:type="dxa"/>
            <w:shd w:val="clear" w:color="auto" w:fill="auto"/>
            <w:vAlign w:val="center"/>
          </w:tcPr>
          <w:p w14:paraId="3618D37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53F696C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846" w:type="dxa"/>
            <w:shd w:val="clear" w:color="auto" w:fill="auto"/>
            <w:vAlign w:val="center"/>
          </w:tcPr>
          <w:p w14:paraId="57FFF06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1130" w:type="dxa"/>
            <w:shd w:val="clear" w:color="auto" w:fill="auto"/>
            <w:vAlign w:val="center"/>
          </w:tcPr>
          <w:p w14:paraId="3F503E4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F2A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4A59301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2E18D5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1097" w:type="dxa"/>
            <w:shd w:val="clear" w:color="auto" w:fill="auto"/>
            <w:vAlign w:val="center"/>
          </w:tcPr>
          <w:p w14:paraId="06F8642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48B997F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846" w:type="dxa"/>
            <w:shd w:val="clear" w:color="auto" w:fill="auto"/>
            <w:vAlign w:val="center"/>
          </w:tcPr>
          <w:p w14:paraId="7B8A2C1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1130" w:type="dxa"/>
            <w:shd w:val="clear" w:color="auto" w:fill="auto"/>
            <w:vAlign w:val="center"/>
          </w:tcPr>
          <w:p w14:paraId="4145779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61E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0B11E45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11115C3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1097" w:type="dxa"/>
            <w:shd w:val="clear" w:color="auto" w:fill="auto"/>
            <w:vAlign w:val="center"/>
          </w:tcPr>
          <w:p w14:paraId="4B81E9B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1BD69F4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846" w:type="dxa"/>
            <w:shd w:val="clear" w:color="auto" w:fill="auto"/>
            <w:vAlign w:val="center"/>
          </w:tcPr>
          <w:p w14:paraId="2CC8BF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1130" w:type="dxa"/>
            <w:shd w:val="clear" w:color="auto" w:fill="auto"/>
            <w:vAlign w:val="center"/>
          </w:tcPr>
          <w:p w14:paraId="398BC2D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9BE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186AC21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2A7F3F2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1097" w:type="dxa"/>
            <w:shd w:val="clear" w:color="auto" w:fill="auto"/>
            <w:vAlign w:val="center"/>
          </w:tcPr>
          <w:p w14:paraId="7331EAD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73E9457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846" w:type="dxa"/>
            <w:shd w:val="clear" w:color="auto" w:fill="auto"/>
            <w:vAlign w:val="center"/>
          </w:tcPr>
          <w:p w14:paraId="6DEB8DA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1130" w:type="dxa"/>
            <w:shd w:val="clear" w:color="auto" w:fill="auto"/>
            <w:vAlign w:val="center"/>
          </w:tcPr>
          <w:p w14:paraId="181E123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507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jc w:val="center"/>
        </w:trPr>
        <w:tc>
          <w:tcPr>
            <w:tcW w:w="3538" w:type="dxa"/>
            <w:shd w:val="clear" w:color="auto" w:fill="auto"/>
            <w:vAlign w:val="center"/>
          </w:tcPr>
          <w:p w14:paraId="0199E70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7C45E84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1097" w:type="dxa"/>
            <w:shd w:val="clear" w:color="auto" w:fill="auto"/>
            <w:vAlign w:val="center"/>
          </w:tcPr>
          <w:p w14:paraId="482096D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0433419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二十二、灾害防治及应急管理支出</w:t>
            </w:r>
          </w:p>
        </w:tc>
        <w:tc>
          <w:tcPr>
            <w:tcW w:w="846" w:type="dxa"/>
            <w:shd w:val="clear" w:color="auto" w:fill="auto"/>
            <w:vAlign w:val="center"/>
          </w:tcPr>
          <w:p w14:paraId="033972D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1130" w:type="dxa"/>
            <w:shd w:val="clear" w:color="auto" w:fill="auto"/>
            <w:vAlign w:val="center"/>
          </w:tcPr>
          <w:p w14:paraId="505CB8A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4F6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6A7209E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6F17741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1097" w:type="dxa"/>
            <w:shd w:val="clear" w:color="auto" w:fill="auto"/>
            <w:vAlign w:val="center"/>
          </w:tcPr>
          <w:p w14:paraId="08168C6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363E1B2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846" w:type="dxa"/>
            <w:shd w:val="clear" w:color="auto" w:fill="auto"/>
            <w:vAlign w:val="center"/>
          </w:tcPr>
          <w:p w14:paraId="7CF75C6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1130" w:type="dxa"/>
            <w:shd w:val="clear" w:color="auto" w:fill="auto"/>
            <w:vAlign w:val="center"/>
          </w:tcPr>
          <w:p w14:paraId="1AAC2E6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922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29EC63A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750" w:type="dxa"/>
            <w:shd w:val="clear" w:color="auto" w:fill="auto"/>
            <w:vAlign w:val="center"/>
          </w:tcPr>
          <w:p w14:paraId="7F1E1F9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1097" w:type="dxa"/>
            <w:shd w:val="clear" w:color="auto" w:fill="auto"/>
            <w:vAlign w:val="center"/>
          </w:tcPr>
          <w:p w14:paraId="5D39AE3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10FA20F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846" w:type="dxa"/>
            <w:shd w:val="clear" w:color="auto" w:fill="auto"/>
            <w:vAlign w:val="center"/>
          </w:tcPr>
          <w:p w14:paraId="17C3640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1130" w:type="dxa"/>
            <w:shd w:val="clear" w:color="auto" w:fill="auto"/>
            <w:vAlign w:val="center"/>
          </w:tcPr>
          <w:p w14:paraId="11502B7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FBB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07BA3F4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21F2E6B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1097" w:type="dxa"/>
            <w:shd w:val="clear" w:color="auto" w:fill="auto"/>
            <w:vAlign w:val="center"/>
          </w:tcPr>
          <w:p w14:paraId="19BD329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30AA196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846" w:type="dxa"/>
            <w:shd w:val="clear" w:color="auto" w:fill="auto"/>
            <w:vAlign w:val="center"/>
          </w:tcPr>
          <w:p w14:paraId="7E1221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1130" w:type="dxa"/>
            <w:shd w:val="clear" w:color="auto" w:fill="auto"/>
            <w:vAlign w:val="center"/>
          </w:tcPr>
          <w:p w14:paraId="653DCE8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78E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38" w:type="dxa"/>
            <w:shd w:val="clear" w:color="auto" w:fill="auto"/>
            <w:vAlign w:val="center"/>
          </w:tcPr>
          <w:p w14:paraId="7C97DFC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2F13B82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1097" w:type="dxa"/>
            <w:shd w:val="clear" w:color="auto" w:fill="auto"/>
            <w:vAlign w:val="center"/>
          </w:tcPr>
          <w:p w14:paraId="4AAD708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35D1292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二十六、抗疫特别国债安排的支出</w:t>
            </w:r>
          </w:p>
        </w:tc>
        <w:tc>
          <w:tcPr>
            <w:tcW w:w="846" w:type="dxa"/>
            <w:shd w:val="clear" w:color="auto" w:fill="auto"/>
            <w:vAlign w:val="center"/>
          </w:tcPr>
          <w:p w14:paraId="3953F11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1130" w:type="dxa"/>
            <w:shd w:val="clear" w:color="auto" w:fill="auto"/>
            <w:vAlign w:val="center"/>
          </w:tcPr>
          <w:p w14:paraId="338AE0F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75C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0908022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750" w:type="dxa"/>
            <w:shd w:val="clear" w:color="auto" w:fill="auto"/>
            <w:vAlign w:val="center"/>
          </w:tcPr>
          <w:p w14:paraId="78CEC51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1097" w:type="dxa"/>
            <w:shd w:val="clear" w:color="auto" w:fill="92D050"/>
            <w:vAlign w:val="center"/>
          </w:tcPr>
          <w:p w14:paraId="4A26101A">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1,518.51</w:t>
            </w:r>
          </w:p>
        </w:tc>
        <w:tc>
          <w:tcPr>
            <w:tcW w:w="3178" w:type="dxa"/>
            <w:shd w:val="clear" w:color="auto" w:fill="auto"/>
            <w:vAlign w:val="center"/>
          </w:tcPr>
          <w:p w14:paraId="1D204B7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846" w:type="dxa"/>
            <w:shd w:val="clear" w:color="auto" w:fill="auto"/>
            <w:vAlign w:val="center"/>
          </w:tcPr>
          <w:p w14:paraId="349255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1130" w:type="dxa"/>
            <w:shd w:val="clear" w:color="auto" w:fill="92D050"/>
            <w:vAlign w:val="center"/>
          </w:tcPr>
          <w:p w14:paraId="526064EA">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1,518.51</w:t>
            </w:r>
          </w:p>
        </w:tc>
      </w:tr>
      <w:tr w14:paraId="6198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689E513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使用非财政拨款结余</w:t>
            </w:r>
          </w:p>
        </w:tc>
        <w:tc>
          <w:tcPr>
            <w:tcW w:w="750" w:type="dxa"/>
            <w:shd w:val="clear" w:color="auto" w:fill="auto"/>
            <w:vAlign w:val="center"/>
          </w:tcPr>
          <w:p w14:paraId="5A9FD68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1097" w:type="dxa"/>
            <w:shd w:val="clear" w:color="auto" w:fill="auto"/>
            <w:vAlign w:val="center"/>
          </w:tcPr>
          <w:p w14:paraId="41A382C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344D9D5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结余分配</w:t>
            </w:r>
          </w:p>
        </w:tc>
        <w:tc>
          <w:tcPr>
            <w:tcW w:w="846" w:type="dxa"/>
            <w:shd w:val="clear" w:color="auto" w:fill="auto"/>
            <w:vAlign w:val="center"/>
          </w:tcPr>
          <w:p w14:paraId="10F6803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1130" w:type="dxa"/>
            <w:shd w:val="clear" w:color="auto" w:fill="auto"/>
            <w:vAlign w:val="center"/>
          </w:tcPr>
          <w:p w14:paraId="3F35965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143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jc w:val="center"/>
        </w:trPr>
        <w:tc>
          <w:tcPr>
            <w:tcW w:w="3538" w:type="dxa"/>
            <w:shd w:val="clear" w:color="auto" w:fill="auto"/>
            <w:vAlign w:val="center"/>
          </w:tcPr>
          <w:p w14:paraId="10D132B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年初结转和结余</w:t>
            </w:r>
          </w:p>
        </w:tc>
        <w:tc>
          <w:tcPr>
            <w:tcW w:w="750" w:type="dxa"/>
            <w:shd w:val="clear" w:color="auto" w:fill="auto"/>
            <w:vAlign w:val="center"/>
          </w:tcPr>
          <w:p w14:paraId="3C56129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1097" w:type="dxa"/>
            <w:shd w:val="clear" w:color="auto" w:fill="auto"/>
            <w:vAlign w:val="center"/>
          </w:tcPr>
          <w:p w14:paraId="7A88966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0114358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年末结转和结余</w:t>
            </w:r>
          </w:p>
        </w:tc>
        <w:tc>
          <w:tcPr>
            <w:tcW w:w="846" w:type="dxa"/>
            <w:shd w:val="clear" w:color="auto" w:fill="auto"/>
            <w:vAlign w:val="center"/>
          </w:tcPr>
          <w:p w14:paraId="7629E93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1130" w:type="dxa"/>
            <w:shd w:val="clear" w:color="auto" w:fill="auto"/>
            <w:vAlign w:val="center"/>
          </w:tcPr>
          <w:p w14:paraId="4861ADB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8A2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38" w:type="dxa"/>
            <w:shd w:val="clear" w:color="auto" w:fill="auto"/>
            <w:vAlign w:val="center"/>
          </w:tcPr>
          <w:p w14:paraId="1E56BFB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5C3E876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1097" w:type="dxa"/>
            <w:shd w:val="clear" w:color="auto" w:fill="auto"/>
            <w:vAlign w:val="center"/>
          </w:tcPr>
          <w:p w14:paraId="210D920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3178" w:type="dxa"/>
            <w:shd w:val="clear" w:color="auto" w:fill="auto"/>
            <w:vAlign w:val="center"/>
          </w:tcPr>
          <w:p w14:paraId="54E8665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846" w:type="dxa"/>
            <w:shd w:val="clear" w:color="auto" w:fill="auto"/>
            <w:vAlign w:val="center"/>
          </w:tcPr>
          <w:p w14:paraId="374DA1A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1130" w:type="dxa"/>
            <w:shd w:val="clear" w:color="auto" w:fill="auto"/>
            <w:vAlign w:val="center"/>
          </w:tcPr>
          <w:p w14:paraId="2FF9167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r>
      <w:tr w14:paraId="24E6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538" w:type="dxa"/>
            <w:shd w:val="clear" w:color="auto" w:fill="auto"/>
            <w:vAlign w:val="center"/>
          </w:tcPr>
          <w:p w14:paraId="25A9775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750" w:type="dxa"/>
            <w:shd w:val="clear" w:color="auto" w:fill="auto"/>
            <w:vAlign w:val="center"/>
          </w:tcPr>
          <w:p w14:paraId="243FBAC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1097" w:type="dxa"/>
            <w:shd w:val="clear" w:color="auto" w:fill="92D050"/>
            <w:vAlign w:val="center"/>
          </w:tcPr>
          <w:p w14:paraId="35230264">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1,518.51</w:t>
            </w:r>
          </w:p>
        </w:tc>
        <w:tc>
          <w:tcPr>
            <w:tcW w:w="3178" w:type="dxa"/>
            <w:shd w:val="clear" w:color="auto" w:fill="auto"/>
            <w:vAlign w:val="center"/>
          </w:tcPr>
          <w:p w14:paraId="72A5C2D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846" w:type="dxa"/>
            <w:shd w:val="clear" w:color="auto" w:fill="auto"/>
            <w:vAlign w:val="center"/>
          </w:tcPr>
          <w:p w14:paraId="23C2270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1130" w:type="dxa"/>
            <w:shd w:val="clear" w:color="auto" w:fill="92D050"/>
            <w:vAlign w:val="center"/>
          </w:tcPr>
          <w:p w14:paraId="30A9641A">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1,518.51</w:t>
            </w:r>
          </w:p>
        </w:tc>
      </w:tr>
    </w:tbl>
    <w:p w14:paraId="1B08339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14:paraId="09A1209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4"/>
          <w:szCs w:val="24"/>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r>
        <w:rPr>
          <w:rFonts w:hint="default" w:ascii="Times New Roman" w:hAnsi="Times New Roman" w:eastAsia="仿宋_GB2312" w:cs="Times New Roman"/>
          <w:bCs/>
          <w:snapToGrid w:val="0"/>
          <w:color w:val="000000"/>
          <w:spacing w:val="0"/>
          <w:w w:val="100"/>
          <w:kern w:val="0"/>
          <w:position w:val="0"/>
          <w:sz w:val="24"/>
          <w:szCs w:val="24"/>
          <w:lang w:val="en-US" w:eastAsia="zh-CN" w:bidi="ar-SA"/>
        </w:rPr>
        <w:t xml:space="preserve"> </w:t>
      </w:r>
    </w:p>
    <w:p w14:paraId="76C52AF1">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3D1F752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5B9D8F8B">
      <w:pPr>
        <w:pStyle w:val="8"/>
        <w:jc w:val="cente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w:t>
      </w:r>
      <w:r>
        <w:rPr>
          <w:rFonts w:hint="eastAsia" w:ascii="Times New Roman" w:hAnsi="Times New Roman" w:cs="Times New Roman"/>
          <w:bCs/>
          <w:snapToGrid w:val="0"/>
          <w:color w:val="000000"/>
          <w:spacing w:val="0"/>
          <w:w w:val="100"/>
          <w:kern w:val="0"/>
          <w:position w:val="0"/>
          <w:sz w:val="28"/>
          <w:szCs w:val="28"/>
          <w:lang w:val="en-US" w:eastAsia="zh-CN" w:bidi="ar-SA"/>
        </w:rPr>
        <w:t>2</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表</w:t>
      </w:r>
    </w:p>
    <w:p w14:paraId="37D807A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b w:val="0"/>
          <w:bCs w:val="0"/>
          <w:spacing w:val="0"/>
          <w:w w:val="100"/>
          <w:position w:val="0"/>
          <w:sz w:val="32"/>
          <w:szCs w:val="32"/>
          <w:lang w:val="en-US"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武汉市光谷第十六小学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9"/>
        <w:tblW w:w="9589" w:type="dxa"/>
        <w:tblInd w:w="-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79" w:type="dxa"/>
          <w:bottom w:w="0" w:type="dxa"/>
          <w:right w:w="79" w:type="dxa"/>
        </w:tblCellMar>
      </w:tblPr>
      <w:tblGrid>
        <w:gridCol w:w="1315"/>
        <w:gridCol w:w="2015"/>
        <w:gridCol w:w="1213"/>
        <w:gridCol w:w="1007"/>
        <w:gridCol w:w="794"/>
        <w:gridCol w:w="631"/>
        <w:gridCol w:w="622"/>
        <w:gridCol w:w="739"/>
        <w:gridCol w:w="1253"/>
      </w:tblGrid>
      <w:tr w14:paraId="34E6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364" w:hRule="atLeast"/>
        </w:trPr>
        <w:tc>
          <w:tcPr>
            <w:tcW w:w="333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5F247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项目</w:t>
            </w:r>
          </w:p>
        </w:tc>
        <w:tc>
          <w:tcPr>
            <w:tcW w:w="50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6847">
            <w:pPr>
              <w:jc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sz w:val="15"/>
                <w:szCs w:val="15"/>
                <w:u w:val="none"/>
                <w:lang w:val="en-US" w:eastAsia="zh-CN"/>
              </w:rPr>
              <w:t>2024年</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ED2A">
            <w:pPr>
              <w:keepNext w:val="0"/>
              <w:keepLines w:val="0"/>
              <w:widowControl/>
              <w:suppressLineNumbers w:val="0"/>
              <w:jc w:val="center"/>
              <w:textAlignment w:val="center"/>
              <w:rPr>
                <w:rFonts w:hint="eastAsia"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金额单位：</w:t>
            </w:r>
          </w:p>
          <w:p w14:paraId="200B34A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万元</w:t>
            </w:r>
          </w:p>
        </w:tc>
      </w:tr>
      <w:tr w14:paraId="5B17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460" w:hRule="atLeast"/>
        </w:trPr>
        <w:tc>
          <w:tcPr>
            <w:tcW w:w="333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6C94149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科目代码</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6C71BA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本年收入合计</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620873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财政拨款收入</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00AD8C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上级补助收入</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598782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事业收入</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B1F26D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经营收入</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870365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附属单位上缴收入</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0FCB5C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其他收入</w:t>
            </w:r>
          </w:p>
        </w:tc>
      </w:tr>
      <w:tr w14:paraId="290E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460" w:hRule="atLeast"/>
        </w:trPr>
        <w:tc>
          <w:tcPr>
            <w:tcW w:w="1315" w:type="dxa"/>
            <w:vMerge w:val="restart"/>
            <w:tcBorders>
              <w:top w:val="single" w:color="000000" w:sz="4" w:space="0"/>
              <w:left w:val="single" w:color="000000" w:sz="4" w:space="0"/>
              <w:right w:val="single" w:color="000000" w:sz="4" w:space="0"/>
            </w:tcBorders>
            <w:shd w:val="clear" w:color="auto" w:fill="F1F1F1"/>
            <w:vAlign w:val="center"/>
          </w:tcPr>
          <w:p w14:paraId="402319C6">
            <w:pPr>
              <w:jc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栏次</w:t>
            </w:r>
          </w:p>
        </w:tc>
        <w:tc>
          <w:tcPr>
            <w:tcW w:w="2015"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DF9DE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科目名称</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8AC4FD6">
            <w:pPr>
              <w:jc w:val="center"/>
              <w:rPr>
                <w:rFonts w:hint="eastAsia" w:ascii="仿宋" w:hAnsi="仿宋" w:eastAsia="仿宋" w:cs="仿宋"/>
                <w:i w:val="0"/>
                <w:iCs w:val="0"/>
                <w:color w:val="000000"/>
                <w:sz w:val="15"/>
                <w:szCs w:val="15"/>
                <w:u w:val="none"/>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074A10A">
            <w:pPr>
              <w:jc w:val="center"/>
              <w:rPr>
                <w:rFonts w:hint="eastAsia" w:ascii="仿宋" w:hAnsi="仿宋" w:eastAsia="仿宋" w:cs="仿宋"/>
                <w:i w:val="0"/>
                <w:iCs w:val="0"/>
                <w:color w:val="000000"/>
                <w:sz w:val="15"/>
                <w:szCs w:val="15"/>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F4847D1">
            <w:pPr>
              <w:jc w:val="center"/>
              <w:rPr>
                <w:rFonts w:hint="eastAsia" w:ascii="仿宋" w:hAnsi="仿宋" w:eastAsia="仿宋" w:cs="仿宋"/>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A9448B">
            <w:pPr>
              <w:jc w:val="center"/>
              <w:rPr>
                <w:rFonts w:hint="eastAsia" w:ascii="仿宋" w:hAnsi="仿宋" w:eastAsia="仿宋" w:cs="仿宋"/>
                <w:i w:val="0"/>
                <w:iCs w:val="0"/>
                <w:color w:val="000000"/>
                <w:sz w:val="15"/>
                <w:szCs w:val="15"/>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CCD213D">
            <w:pPr>
              <w:jc w:val="center"/>
              <w:rPr>
                <w:rFonts w:hint="eastAsia" w:ascii="仿宋" w:hAnsi="仿宋" w:eastAsia="仿宋" w:cs="仿宋"/>
                <w:i w:val="0"/>
                <w:iCs w:val="0"/>
                <w:color w:val="000000"/>
                <w:sz w:val="15"/>
                <w:szCs w:val="15"/>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4A4D21C">
            <w:pPr>
              <w:jc w:val="center"/>
              <w:rPr>
                <w:rFonts w:hint="eastAsia" w:ascii="仿宋" w:hAnsi="仿宋" w:eastAsia="仿宋" w:cs="仿宋"/>
                <w:i w:val="0"/>
                <w:iCs w:val="0"/>
                <w:color w:val="000000"/>
                <w:sz w:val="15"/>
                <w:szCs w:val="15"/>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9D66C58">
            <w:pPr>
              <w:jc w:val="center"/>
              <w:rPr>
                <w:rFonts w:hint="eastAsia" w:ascii="仿宋" w:hAnsi="仿宋" w:eastAsia="仿宋" w:cs="仿宋"/>
                <w:i w:val="0"/>
                <w:iCs w:val="0"/>
                <w:color w:val="000000"/>
                <w:sz w:val="15"/>
                <w:szCs w:val="15"/>
                <w:u w:val="none"/>
              </w:rPr>
            </w:pPr>
          </w:p>
        </w:tc>
      </w:tr>
      <w:tr w14:paraId="07C9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460" w:hRule="atLeast"/>
        </w:trPr>
        <w:tc>
          <w:tcPr>
            <w:tcW w:w="1315" w:type="dxa"/>
            <w:vMerge w:val="continue"/>
            <w:tcBorders>
              <w:left w:val="single" w:color="000000" w:sz="4" w:space="0"/>
              <w:right w:val="single" w:color="000000" w:sz="4" w:space="0"/>
            </w:tcBorders>
            <w:shd w:val="clear" w:color="auto" w:fill="F1F1F1"/>
            <w:vAlign w:val="center"/>
          </w:tcPr>
          <w:p w14:paraId="4F3A47F7">
            <w:pPr>
              <w:jc w:val="center"/>
              <w:rPr>
                <w:rFonts w:hint="eastAsia" w:ascii="仿宋" w:hAnsi="仿宋" w:eastAsia="仿宋" w:cs="仿宋"/>
                <w:i w:val="0"/>
                <w:iCs w:val="0"/>
                <w:color w:val="000000"/>
                <w:sz w:val="15"/>
                <w:szCs w:val="15"/>
                <w:u w:val="none"/>
              </w:rPr>
            </w:pPr>
          </w:p>
        </w:tc>
        <w:tc>
          <w:tcPr>
            <w:tcW w:w="2015"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090B50">
            <w:pPr>
              <w:jc w:val="center"/>
              <w:rPr>
                <w:rFonts w:hint="eastAsia" w:ascii="仿宋" w:hAnsi="仿宋" w:eastAsia="仿宋" w:cs="仿宋"/>
                <w:i w:val="0"/>
                <w:iCs w:val="0"/>
                <w:color w:val="000000"/>
                <w:sz w:val="15"/>
                <w:szCs w:val="15"/>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3B4634">
            <w:pPr>
              <w:jc w:val="center"/>
              <w:rPr>
                <w:rFonts w:hint="eastAsia" w:ascii="仿宋" w:hAnsi="仿宋" w:eastAsia="仿宋" w:cs="仿宋"/>
                <w:i w:val="0"/>
                <w:iCs w:val="0"/>
                <w:color w:val="000000"/>
                <w:sz w:val="15"/>
                <w:szCs w:val="15"/>
                <w:u w:val="none"/>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02F2268">
            <w:pPr>
              <w:jc w:val="center"/>
              <w:rPr>
                <w:rFonts w:hint="eastAsia" w:ascii="仿宋" w:hAnsi="仿宋" w:eastAsia="仿宋" w:cs="仿宋"/>
                <w:i w:val="0"/>
                <w:iCs w:val="0"/>
                <w:color w:val="000000"/>
                <w:sz w:val="15"/>
                <w:szCs w:val="15"/>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A347406">
            <w:pPr>
              <w:jc w:val="center"/>
              <w:rPr>
                <w:rFonts w:hint="eastAsia" w:ascii="仿宋" w:hAnsi="仿宋" w:eastAsia="仿宋" w:cs="仿宋"/>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DB7B13E">
            <w:pPr>
              <w:jc w:val="center"/>
              <w:rPr>
                <w:rFonts w:hint="eastAsia" w:ascii="仿宋" w:hAnsi="仿宋" w:eastAsia="仿宋" w:cs="仿宋"/>
                <w:i w:val="0"/>
                <w:iCs w:val="0"/>
                <w:color w:val="000000"/>
                <w:sz w:val="15"/>
                <w:szCs w:val="15"/>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9B0B95">
            <w:pPr>
              <w:jc w:val="center"/>
              <w:rPr>
                <w:rFonts w:hint="eastAsia" w:ascii="仿宋" w:hAnsi="仿宋" w:eastAsia="仿宋" w:cs="仿宋"/>
                <w:i w:val="0"/>
                <w:iCs w:val="0"/>
                <w:color w:val="000000"/>
                <w:sz w:val="15"/>
                <w:szCs w:val="15"/>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64A125">
            <w:pPr>
              <w:jc w:val="center"/>
              <w:rPr>
                <w:rFonts w:hint="eastAsia" w:ascii="仿宋" w:hAnsi="仿宋" w:eastAsia="仿宋" w:cs="仿宋"/>
                <w:i w:val="0"/>
                <w:iCs w:val="0"/>
                <w:color w:val="000000"/>
                <w:sz w:val="15"/>
                <w:szCs w:val="15"/>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3B272B">
            <w:pPr>
              <w:jc w:val="center"/>
              <w:rPr>
                <w:rFonts w:hint="eastAsia" w:ascii="仿宋" w:hAnsi="仿宋" w:eastAsia="仿宋" w:cs="仿宋"/>
                <w:i w:val="0"/>
                <w:iCs w:val="0"/>
                <w:color w:val="000000"/>
                <w:sz w:val="15"/>
                <w:szCs w:val="15"/>
                <w:u w:val="none"/>
              </w:rPr>
            </w:pPr>
          </w:p>
        </w:tc>
      </w:tr>
      <w:tr w14:paraId="4688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312" w:hRule="atLeast"/>
        </w:trPr>
        <w:tc>
          <w:tcPr>
            <w:tcW w:w="1315" w:type="dxa"/>
            <w:vMerge w:val="continue"/>
            <w:tcBorders>
              <w:left w:val="single" w:color="000000" w:sz="4" w:space="0"/>
              <w:right w:val="single" w:color="000000" w:sz="4" w:space="0"/>
            </w:tcBorders>
            <w:shd w:val="clear" w:color="auto" w:fill="F1F1F1"/>
            <w:noWrap/>
            <w:vAlign w:val="center"/>
          </w:tcPr>
          <w:p w14:paraId="125FF2A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2015"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30A071">
            <w:pPr>
              <w:jc w:val="center"/>
              <w:rPr>
                <w:rFonts w:hint="eastAsia" w:ascii="仿宋" w:hAnsi="仿宋" w:eastAsia="仿宋" w:cs="仿宋"/>
                <w:i w:val="0"/>
                <w:iCs w:val="0"/>
                <w:color w:val="000000"/>
                <w:sz w:val="15"/>
                <w:szCs w:val="15"/>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34E172">
            <w:pPr>
              <w:jc w:val="center"/>
              <w:rPr>
                <w:rFonts w:hint="eastAsia" w:ascii="仿宋" w:hAnsi="仿宋" w:eastAsia="仿宋" w:cs="仿宋"/>
                <w:i w:val="0"/>
                <w:iCs w:val="0"/>
                <w:color w:val="000000"/>
                <w:sz w:val="15"/>
                <w:szCs w:val="15"/>
                <w:u w:val="none"/>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0124D1F">
            <w:pPr>
              <w:jc w:val="center"/>
              <w:rPr>
                <w:rFonts w:hint="eastAsia" w:ascii="仿宋" w:hAnsi="仿宋" w:eastAsia="仿宋" w:cs="仿宋"/>
                <w:i w:val="0"/>
                <w:iCs w:val="0"/>
                <w:color w:val="000000"/>
                <w:sz w:val="15"/>
                <w:szCs w:val="15"/>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F325988">
            <w:pPr>
              <w:jc w:val="center"/>
              <w:rPr>
                <w:rFonts w:hint="eastAsia" w:ascii="仿宋" w:hAnsi="仿宋" w:eastAsia="仿宋" w:cs="仿宋"/>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4180AD">
            <w:pPr>
              <w:jc w:val="center"/>
              <w:rPr>
                <w:rFonts w:hint="eastAsia" w:ascii="仿宋" w:hAnsi="仿宋" w:eastAsia="仿宋" w:cs="仿宋"/>
                <w:i w:val="0"/>
                <w:iCs w:val="0"/>
                <w:color w:val="000000"/>
                <w:sz w:val="15"/>
                <w:szCs w:val="15"/>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DF8E233">
            <w:pPr>
              <w:jc w:val="center"/>
              <w:rPr>
                <w:rFonts w:hint="eastAsia" w:ascii="仿宋" w:hAnsi="仿宋" w:eastAsia="仿宋" w:cs="仿宋"/>
                <w:i w:val="0"/>
                <w:iCs w:val="0"/>
                <w:color w:val="000000"/>
                <w:sz w:val="15"/>
                <w:szCs w:val="15"/>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AEDC67A">
            <w:pPr>
              <w:jc w:val="center"/>
              <w:rPr>
                <w:rFonts w:hint="eastAsia" w:ascii="仿宋" w:hAnsi="仿宋" w:eastAsia="仿宋" w:cs="仿宋"/>
                <w:i w:val="0"/>
                <w:iCs w:val="0"/>
                <w:color w:val="000000"/>
                <w:sz w:val="15"/>
                <w:szCs w:val="15"/>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AD29145">
            <w:pPr>
              <w:jc w:val="center"/>
              <w:rPr>
                <w:rFonts w:hint="eastAsia" w:ascii="仿宋" w:hAnsi="仿宋" w:eastAsia="仿宋" w:cs="仿宋"/>
                <w:i w:val="0"/>
                <w:iCs w:val="0"/>
                <w:color w:val="000000"/>
                <w:sz w:val="15"/>
                <w:szCs w:val="15"/>
                <w:u w:val="none"/>
              </w:rPr>
            </w:pPr>
          </w:p>
        </w:tc>
      </w:tr>
      <w:tr w14:paraId="5BA3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460" w:hRule="atLeast"/>
        </w:trPr>
        <w:tc>
          <w:tcPr>
            <w:tcW w:w="3330" w:type="dxa"/>
            <w:gridSpan w:val="2"/>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08F584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合计</w:t>
            </w:r>
          </w:p>
        </w:tc>
        <w:tc>
          <w:tcPr>
            <w:tcW w:w="121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D15687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65DAD1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AD54F0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3</w:t>
            </w:r>
          </w:p>
        </w:tc>
        <w:tc>
          <w:tcPr>
            <w:tcW w:w="63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A5B721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4</w:t>
            </w:r>
          </w:p>
        </w:tc>
        <w:tc>
          <w:tcPr>
            <w:tcW w:w="622"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D745E4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5</w:t>
            </w:r>
          </w:p>
        </w:tc>
        <w:tc>
          <w:tcPr>
            <w:tcW w:w="73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EE202F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EC46EC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7</w:t>
            </w:r>
          </w:p>
        </w:tc>
      </w:tr>
      <w:tr w14:paraId="7774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460" w:hRule="atLeast"/>
        </w:trPr>
        <w:tc>
          <w:tcPr>
            <w:tcW w:w="33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F228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2050202</w:t>
            </w:r>
          </w:p>
        </w:tc>
        <w:tc>
          <w:tcPr>
            <w:tcW w:w="1213"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04B89E2">
            <w:pPr>
              <w:keepNext w:val="0"/>
              <w:keepLines w:val="0"/>
              <w:widowControl/>
              <w:suppressLineNumbers w:val="0"/>
              <w:jc w:val="center"/>
              <w:textAlignment w:val="center"/>
              <w:rPr>
                <w:rFonts w:hint="eastAsia" w:ascii="仿宋" w:hAnsi="仿宋" w:eastAsia="仿宋" w:cs="仿宋"/>
                <w:b/>
                <w:bCs/>
                <w:i w:val="0"/>
                <w:iCs w:val="0"/>
                <w:color w:val="000000" w:themeColor="text1"/>
                <w:sz w:val="15"/>
                <w:szCs w:val="15"/>
                <w:highlight w:val="none"/>
                <w:u w:val="none"/>
                <w14:textFill>
                  <w14:solidFill>
                    <w14:schemeClr w14:val="tx1"/>
                  </w14:solidFill>
                </w14:textFill>
              </w:rPr>
            </w:pPr>
            <w:r>
              <w:rPr>
                <w:rFonts w:hint="eastAsia" w:ascii="仿宋" w:hAnsi="仿宋" w:eastAsia="仿宋" w:cs="仿宋"/>
                <w:b/>
                <w:bCs/>
                <w:i w:val="0"/>
                <w:iCs w:val="0"/>
                <w:snapToGrid w:val="0"/>
                <w:color w:val="000000" w:themeColor="text1"/>
                <w:kern w:val="0"/>
                <w:sz w:val="15"/>
                <w:szCs w:val="15"/>
                <w:highlight w:val="none"/>
                <w:u w:val="none"/>
                <w:lang w:val="en-US" w:eastAsia="zh-CN" w:bidi="ar"/>
                <w14:textFill>
                  <w14:solidFill>
                    <w14:schemeClr w14:val="tx1"/>
                  </w14:solidFill>
                </w14:textFill>
              </w:rPr>
              <w:t>1,518.51</w:t>
            </w:r>
          </w:p>
        </w:tc>
        <w:tc>
          <w:tcPr>
            <w:tcW w:w="1007"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5B9A225">
            <w:pPr>
              <w:keepNext w:val="0"/>
              <w:keepLines w:val="0"/>
              <w:widowControl/>
              <w:suppressLineNumbers w:val="0"/>
              <w:jc w:val="center"/>
              <w:textAlignment w:val="center"/>
              <w:rPr>
                <w:rFonts w:hint="eastAsia" w:ascii="仿宋" w:hAnsi="仿宋" w:eastAsia="仿宋" w:cs="仿宋"/>
                <w:b/>
                <w:bCs/>
                <w:i w:val="0"/>
                <w:iCs w:val="0"/>
                <w:color w:val="000000" w:themeColor="text1"/>
                <w:sz w:val="15"/>
                <w:szCs w:val="15"/>
                <w:highlight w:val="none"/>
                <w:u w:val="none"/>
                <w14:textFill>
                  <w14:solidFill>
                    <w14:schemeClr w14:val="tx1"/>
                  </w14:solidFill>
                </w14:textFill>
              </w:rPr>
            </w:pPr>
            <w:r>
              <w:rPr>
                <w:rFonts w:hint="eastAsia" w:ascii="仿宋" w:hAnsi="仿宋" w:eastAsia="仿宋" w:cs="仿宋"/>
                <w:b/>
                <w:bCs/>
                <w:i w:val="0"/>
                <w:iCs w:val="0"/>
                <w:snapToGrid w:val="0"/>
                <w:color w:val="000000" w:themeColor="text1"/>
                <w:kern w:val="0"/>
                <w:sz w:val="15"/>
                <w:szCs w:val="15"/>
                <w:highlight w:val="none"/>
                <w:u w:val="none"/>
                <w:lang w:val="en-US" w:eastAsia="zh-CN" w:bidi="ar"/>
                <w14:textFill>
                  <w14:solidFill>
                    <w14:schemeClr w14:val="tx1"/>
                  </w14:solidFill>
                </w14:textFill>
              </w:rPr>
              <w:t>1,423.12</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81412">
            <w:pPr>
              <w:keepNext w:val="0"/>
              <w:keepLines w:val="0"/>
              <w:widowControl/>
              <w:suppressLineNumbers w:val="0"/>
              <w:jc w:val="center"/>
              <w:textAlignment w:val="center"/>
              <w:rPr>
                <w:rFonts w:hint="eastAsia" w:ascii="仿宋" w:hAnsi="仿宋" w:eastAsia="仿宋" w:cs="仿宋"/>
                <w:b/>
                <w:bCs/>
                <w:i w:val="0"/>
                <w:iCs w:val="0"/>
                <w:snapToGrid w:val="0"/>
                <w:color w:val="000000" w:themeColor="text1"/>
                <w:kern w:val="0"/>
                <w:sz w:val="15"/>
                <w:szCs w:val="15"/>
                <w:highlight w:val="none"/>
                <w:u w:val="none"/>
                <w:lang w:val="en-US" w:eastAsia="zh-CN" w:bidi="ar"/>
                <w14:textFill>
                  <w14:solidFill>
                    <w14:schemeClr w14:val="tx1"/>
                  </w14:solidFill>
                </w14:textFill>
              </w:rPr>
            </w:pPr>
          </w:p>
        </w:tc>
        <w:tc>
          <w:tcPr>
            <w:tcW w:w="6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87F16">
            <w:pPr>
              <w:keepNext w:val="0"/>
              <w:keepLines w:val="0"/>
              <w:widowControl/>
              <w:suppressLineNumbers w:val="0"/>
              <w:jc w:val="center"/>
              <w:textAlignment w:val="center"/>
              <w:rPr>
                <w:rFonts w:hint="eastAsia" w:ascii="仿宋" w:hAnsi="仿宋" w:eastAsia="仿宋" w:cs="仿宋"/>
                <w:b/>
                <w:bCs/>
                <w:i w:val="0"/>
                <w:iCs w:val="0"/>
                <w:snapToGrid w:val="0"/>
                <w:color w:val="000000" w:themeColor="text1"/>
                <w:kern w:val="0"/>
                <w:sz w:val="15"/>
                <w:szCs w:val="15"/>
                <w:highlight w:val="none"/>
                <w:u w:val="none"/>
                <w:lang w:val="en-US" w:eastAsia="zh-CN" w:bidi="ar"/>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7A834">
            <w:pPr>
              <w:keepNext w:val="0"/>
              <w:keepLines w:val="0"/>
              <w:widowControl/>
              <w:suppressLineNumbers w:val="0"/>
              <w:jc w:val="center"/>
              <w:textAlignment w:val="center"/>
              <w:rPr>
                <w:rFonts w:hint="eastAsia" w:ascii="仿宋" w:hAnsi="仿宋" w:eastAsia="仿宋" w:cs="仿宋"/>
                <w:b/>
                <w:bCs/>
                <w:i w:val="0"/>
                <w:iCs w:val="0"/>
                <w:snapToGrid w:val="0"/>
                <w:color w:val="000000" w:themeColor="text1"/>
                <w:kern w:val="0"/>
                <w:sz w:val="15"/>
                <w:szCs w:val="15"/>
                <w:highlight w:val="none"/>
                <w:u w:val="none"/>
                <w:lang w:val="en-US" w:eastAsia="zh-CN" w:bidi="ar"/>
                <w14:textFill>
                  <w14:solidFill>
                    <w14:schemeClr w14:val="tx1"/>
                  </w14:solidFill>
                </w14:textFill>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09CE8">
            <w:pPr>
              <w:keepNext w:val="0"/>
              <w:keepLines w:val="0"/>
              <w:widowControl/>
              <w:suppressLineNumbers w:val="0"/>
              <w:jc w:val="center"/>
              <w:textAlignment w:val="center"/>
              <w:rPr>
                <w:rFonts w:hint="eastAsia" w:ascii="仿宋" w:hAnsi="仿宋" w:eastAsia="仿宋" w:cs="仿宋"/>
                <w:b/>
                <w:bCs/>
                <w:i w:val="0"/>
                <w:iCs w:val="0"/>
                <w:snapToGrid w:val="0"/>
                <w:color w:val="000000" w:themeColor="text1"/>
                <w:kern w:val="0"/>
                <w:sz w:val="15"/>
                <w:szCs w:val="15"/>
                <w:highlight w:val="none"/>
                <w:u w:val="none"/>
                <w:lang w:val="en-US" w:eastAsia="zh-CN" w:bidi="ar"/>
                <w14:textFill>
                  <w14:solidFill>
                    <w14:schemeClr w14:val="tx1"/>
                  </w14:solidFill>
                </w14:textFill>
              </w:rPr>
            </w:pPr>
          </w:p>
        </w:tc>
        <w:tc>
          <w:tcPr>
            <w:tcW w:w="1253"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F07A80C">
            <w:pPr>
              <w:keepNext w:val="0"/>
              <w:keepLines w:val="0"/>
              <w:widowControl/>
              <w:suppressLineNumbers w:val="0"/>
              <w:jc w:val="center"/>
              <w:textAlignment w:val="center"/>
              <w:rPr>
                <w:rFonts w:hint="eastAsia" w:ascii="仿宋" w:hAnsi="仿宋" w:eastAsia="仿宋" w:cs="仿宋"/>
                <w:b/>
                <w:bCs/>
                <w:i w:val="0"/>
                <w:iCs w:val="0"/>
                <w:color w:val="000000" w:themeColor="text1"/>
                <w:sz w:val="15"/>
                <w:szCs w:val="15"/>
                <w:highlight w:val="none"/>
                <w:u w:val="none"/>
                <w14:textFill>
                  <w14:solidFill>
                    <w14:schemeClr w14:val="tx1"/>
                  </w14:solidFill>
                </w14:textFill>
              </w:rPr>
            </w:pPr>
            <w:r>
              <w:rPr>
                <w:rFonts w:hint="eastAsia" w:ascii="仿宋" w:hAnsi="仿宋" w:eastAsia="仿宋" w:cs="仿宋"/>
                <w:b/>
                <w:bCs/>
                <w:i w:val="0"/>
                <w:iCs w:val="0"/>
                <w:snapToGrid w:val="0"/>
                <w:color w:val="000000" w:themeColor="text1"/>
                <w:kern w:val="0"/>
                <w:sz w:val="15"/>
                <w:szCs w:val="15"/>
                <w:highlight w:val="none"/>
                <w:u w:val="none"/>
                <w:lang w:val="en-US" w:eastAsia="zh-CN" w:bidi="ar"/>
                <w14:textFill>
                  <w14:solidFill>
                    <w14:schemeClr w14:val="tx1"/>
                  </w14:solidFill>
                </w14:textFill>
              </w:rPr>
              <w:t>95.39</w:t>
            </w:r>
          </w:p>
        </w:tc>
      </w:tr>
      <w:tr w14:paraId="3A724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460" w:hRule="atLeast"/>
        </w:trPr>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FE64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2080505</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B7FB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小学教育</w:t>
            </w:r>
          </w:p>
        </w:tc>
        <w:tc>
          <w:tcPr>
            <w:tcW w:w="1213"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BF0F00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1,422.53</w:t>
            </w:r>
          </w:p>
        </w:tc>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2E1B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1,327.14</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A5FEE">
            <w:pPr>
              <w:jc w:val="center"/>
              <w:rPr>
                <w:rFonts w:hint="eastAsia" w:ascii="仿宋" w:hAnsi="仿宋" w:eastAsia="仿宋" w:cs="仿宋"/>
                <w:i w:val="0"/>
                <w:iCs w:val="0"/>
                <w:color w:val="000000"/>
                <w:sz w:val="15"/>
                <w:szCs w:val="15"/>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9B09B">
            <w:pPr>
              <w:jc w:val="center"/>
              <w:rPr>
                <w:rFonts w:hint="eastAsia" w:ascii="仿宋" w:hAnsi="仿宋" w:eastAsia="仿宋" w:cs="仿宋"/>
                <w:i w:val="0"/>
                <w:iCs w:val="0"/>
                <w:color w:val="000000"/>
                <w:sz w:val="15"/>
                <w:szCs w:val="15"/>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495AD">
            <w:pPr>
              <w:jc w:val="center"/>
              <w:rPr>
                <w:rFonts w:hint="eastAsia" w:ascii="仿宋" w:hAnsi="仿宋" w:eastAsia="仿宋" w:cs="仿宋"/>
                <w:i w:val="0"/>
                <w:iCs w:val="0"/>
                <w:color w:val="000000"/>
                <w:sz w:val="15"/>
                <w:szCs w:val="15"/>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02E41">
            <w:pPr>
              <w:jc w:val="center"/>
              <w:rPr>
                <w:rFonts w:hint="eastAsia" w:ascii="仿宋" w:hAnsi="仿宋" w:eastAsia="仿宋" w:cs="仿宋"/>
                <w:i w:val="0"/>
                <w:iCs w:val="0"/>
                <w:color w:val="000000"/>
                <w:sz w:val="15"/>
                <w:szCs w:val="15"/>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D5A2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95.39</w:t>
            </w:r>
          </w:p>
        </w:tc>
      </w:tr>
      <w:tr w14:paraId="2E9F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460" w:hRule="atLeast"/>
        </w:trPr>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97B16">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注：本表反映部门本年度取得的各项收入情况。</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963B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机关事业单位基本养老保险缴费支出</w:t>
            </w:r>
          </w:p>
        </w:tc>
        <w:tc>
          <w:tcPr>
            <w:tcW w:w="1213"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271D70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95.98</w:t>
            </w:r>
          </w:p>
        </w:tc>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01DC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95.98</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BDE6D">
            <w:pPr>
              <w:jc w:val="center"/>
              <w:rPr>
                <w:rFonts w:hint="eastAsia" w:ascii="仿宋" w:hAnsi="仿宋" w:eastAsia="仿宋" w:cs="仿宋"/>
                <w:i w:val="0"/>
                <w:iCs w:val="0"/>
                <w:color w:val="000000"/>
                <w:sz w:val="15"/>
                <w:szCs w:val="15"/>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9C93C">
            <w:pPr>
              <w:jc w:val="center"/>
              <w:rPr>
                <w:rFonts w:hint="eastAsia" w:ascii="仿宋" w:hAnsi="仿宋" w:eastAsia="仿宋" w:cs="仿宋"/>
                <w:i w:val="0"/>
                <w:iCs w:val="0"/>
                <w:color w:val="000000"/>
                <w:sz w:val="15"/>
                <w:szCs w:val="15"/>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D5161">
            <w:pPr>
              <w:jc w:val="center"/>
              <w:rPr>
                <w:rFonts w:hint="eastAsia" w:ascii="仿宋" w:hAnsi="仿宋" w:eastAsia="仿宋" w:cs="仿宋"/>
                <w:i w:val="0"/>
                <w:iCs w:val="0"/>
                <w:color w:val="000000"/>
                <w:sz w:val="15"/>
                <w:szCs w:val="15"/>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41260">
            <w:pPr>
              <w:jc w:val="center"/>
              <w:rPr>
                <w:rFonts w:hint="eastAsia" w:ascii="仿宋" w:hAnsi="仿宋" w:eastAsia="仿宋" w:cs="仿宋"/>
                <w:i w:val="0"/>
                <w:iCs w:val="0"/>
                <w:color w:val="000000"/>
                <w:sz w:val="15"/>
                <w:szCs w:val="15"/>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566E9">
            <w:pPr>
              <w:jc w:val="center"/>
              <w:rPr>
                <w:rFonts w:hint="eastAsia" w:ascii="仿宋" w:hAnsi="仿宋" w:eastAsia="仿宋" w:cs="仿宋"/>
                <w:i w:val="0"/>
                <w:iCs w:val="0"/>
                <w:color w:val="000000"/>
                <w:sz w:val="15"/>
                <w:szCs w:val="15"/>
                <w:u w:val="none"/>
              </w:rPr>
            </w:pPr>
          </w:p>
        </w:tc>
      </w:tr>
      <w:tr w14:paraId="0737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460" w:hRule="atLeast"/>
        </w:trPr>
        <w:tc>
          <w:tcPr>
            <w:tcW w:w="9589"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5DE7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eastAsia" w:ascii="仿宋" w:hAnsi="仿宋" w:eastAsia="仿宋" w:cs="仿宋"/>
                <w:i w:val="0"/>
                <w:iCs w:val="0"/>
                <w:color w:val="000000"/>
                <w:sz w:val="15"/>
                <w:szCs w:val="15"/>
                <w:u w:val="none"/>
              </w:rPr>
            </w:pPr>
            <w:r>
              <w:rPr>
                <w:rFonts w:hint="default" w:ascii="Times New Roman" w:hAnsi="Times New Roman" w:eastAsia="仿宋_GB2312" w:cs="Times New Roman"/>
                <w:bCs/>
                <w:snapToGrid w:val="0"/>
                <w:color w:val="000000"/>
                <w:spacing w:val="0"/>
                <w:w w:val="100"/>
                <w:kern w:val="0"/>
                <w:position w:val="0"/>
                <w:sz w:val="21"/>
                <w:szCs w:val="21"/>
                <w:lang w:val="en-US" w:eastAsia="zh-CN" w:bidi="ar-SA"/>
              </w:rPr>
              <w:t>注：本表反映部门本年度取得的各项收入情况。</w:t>
            </w:r>
          </w:p>
        </w:tc>
      </w:tr>
    </w:tbl>
    <w:p w14:paraId="35A02798">
      <w:pPr>
        <w:pStyle w:val="2"/>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2B49AFE">
      <w:pPr>
        <w:rPr>
          <w:rFonts w:hint="default"/>
          <w:lang w:val="en-US" w:eastAsia="zh-CN"/>
        </w:rPr>
      </w:pPr>
    </w:p>
    <w:p w14:paraId="753BF8D8">
      <w:pPr>
        <w:jc w:val="cente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50BA1ED4">
      <w:pPr>
        <w:pStyle w:val="8"/>
        <w:jc w:val="cente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w:t>
      </w:r>
      <w:r>
        <w:rPr>
          <w:rFonts w:hint="eastAsia" w:ascii="Times New Roman" w:hAnsi="Times New Roman" w:cs="Times New Roman"/>
          <w:bCs/>
          <w:snapToGrid w:val="0"/>
          <w:color w:val="000000"/>
          <w:spacing w:val="0"/>
          <w:w w:val="100"/>
          <w:kern w:val="0"/>
          <w:position w:val="0"/>
          <w:sz w:val="28"/>
          <w:szCs w:val="28"/>
          <w:lang w:val="en-US" w:eastAsia="zh-CN" w:bidi="ar-SA"/>
        </w:rPr>
        <w:t>3</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表</w:t>
      </w:r>
    </w:p>
    <w:p w14:paraId="5DEC7E77">
      <w:pPr>
        <w:pStyle w:val="2"/>
        <w:rPr>
          <w:rFonts w:hint="default"/>
          <w:lang w:val="en-US"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武汉市光谷第十六小学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9"/>
        <w:tblpPr w:leftFromText="180" w:rightFromText="180" w:vertAnchor="text" w:horzAnchor="page" w:tblpX="1364" w:tblpY="526"/>
        <w:tblOverlap w:val="never"/>
        <w:tblW w:w="53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3"/>
        <w:gridCol w:w="2003"/>
        <w:gridCol w:w="1200"/>
        <w:gridCol w:w="1147"/>
        <w:gridCol w:w="943"/>
        <w:gridCol w:w="846"/>
        <w:gridCol w:w="879"/>
        <w:gridCol w:w="1393"/>
      </w:tblGrid>
      <w:tr w14:paraId="36FC8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70C30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项目</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DB38">
            <w:pPr>
              <w:jc w:val="center"/>
              <w:rPr>
                <w:rFonts w:hint="eastAsia" w:ascii="仿宋" w:hAnsi="仿宋" w:eastAsia="仿宋" w:cs="仿宋"/>
                <w:i w:val="0"/>
                <w:iCs w:val="0"/>
                <w:color w:val="000000"/>
                <w:sz w:val="15"/>
                <w:szCs w:val="15"/>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1D15">
            <w:pPr>
              <w:jc w:val="center"/>
              <w:rPr>
                <w:rFonts w:hint="eastAsia" w:ascii="仿宋" w:hAnsi="仿宋" w:eastAsia="仿宋" w:cs="仿宋"/>
                <w:i w:val="0"/>
                <w:iCs w:val="0"/>
                <w:color w:val="000000"/>
                <w:sz w:val="15"/>
                <w:szCs w:val="15"/>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A730">
            <w:pPr>
              <w:jc w:val="center"/>
              <w:rPr>
                <w:rFonts w:hint="eastAsia" w:ascii="仿宋" w:hAnsi="仿宋" w:eastAsia="仿宋" w:cs="仿宋"/>
                <w:i w:val="0"/>
                <w:iCs w:val="0"/>
                <w:color w:val="000000"/>
                <w:sz w:val="15"/>
                <w:szCs w:val="15"/>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5B10">
            <w:pPr>
              <w:jc w:val="center"/>
              <w:rPr>
                <w:rFonts w:hint="eastAsia" w:ascii="仿宋" w:hAnsi="仿宋" w:eastAsia="仿宋" w:cs="仿宋"/>
                <w:i w:val="0"/>
                <w:iCs w:val="0"/>
                <w:color w:val="000000"/>
                <w:sz w:val="15"/>
                <w:szCs w:val="15"/>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7E2D">
            <w:pPr>
              <w:jc w:val="center"/>
              <w:rPr>
                <w:rFonts w:hint="eastAsia" w:ascii="仿宋" w:hAnsi="仿宋" w:eastAsia="仿宋" w:cs="仿宋"/>
                <w:i w:val="0"/>
                <w:iCs w:val="0"/>
                <w:color w:val="000000"/>
                <w:sz w:val="15"/>
                <w:szCs w:val="15"/>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45A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金额单位：万元</w:t>
            </w:r>
          </w:p>
        </w:tc>
      </w:tr>
      <w:tr w14:paraId="5E299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197F797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科目代码</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B0040D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本年支出合计</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2DF0D2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基本支出</w:t>
            </w: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6BCB68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项目支出</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649510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上缴上级支出</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208CF7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经营支出</w:t>
            </w: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AFE2FF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对附属单位补助支出</w:t>
            </w:r>
          </w:p>
        </w:tc>
      </w:tr>
      <w:tr w14:paraId="4C01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pct"/>
            <w:vMerge w:val="restart"/>
            <w:tcBorders>
              <w:top w:val="single" w:color="000000" w:sz="4" w:space="0"/>
              <w:left w:val="single" w:color="000000" w:sz="4" w:space="0"/>
              <w:right w:val="single" w:color="000000" w:sz="4" w:space="0"/>
            </w:tcBorders>
            <w:shd w:val="clear" w:color="auto" w:fill="F1F1F1"/>
            <w:vAlign w:val="center"/>
          </w:tcPr>
          <w:p w14:paraId="6DBB9509">
            <w:pPr>
              <w:jc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栏次</w:t>
            </w:r>
          </w:p>
        </w:tc>
        <w:tc>
          <w:tcPr>
            <w:tcW w:w="1037"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63784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科目名称</w:t>
            </w: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A412B64">
            <w:pPr>
              <w:jc w:val="center"/>
              <w:rPr>
                <w:rFonts w:hint="eastAsia" w:ascii="仿宋" w:hAnsi="仿宋" w:eastAsia="仿宋" w:cs="仿宋"/>
                <w:i w:val="0"/>
                <w:iCs w:val="0"/>
                <w:color w:val="000000"/>
                <w:sz w:val="15"/>
                <w:szCs w:val="15"/>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EB77674">
            <w:pPr>
              <w:jc w:val="center"/>
              <w:rPr>
                <w:rFonts w:hint="eastAsia" w:ascii="仿宋" w:hAnsi="仿宋" w:eastAsia="仿宋" w:cs="仿宋"/>
                <w:i w:val="0"/>
                <w:iCs w:val="0"/>
                <w:color w:val="000000"/>
                <w:sz w:val="15"/>
                <w:szCs w:val="15"/>
                <w:u w:val="none"/>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1603341">
            <w:pPr>
              <w:jc w:val="center"/>
              <w:rPr>
                <w:rFonts w:hint="eastAsia" w:ascii="仿宋" w:hAnsi="仿宋" w:eastAsia="仿宋" w:cs="仿宋"/>
                <w:i w:val="0"/>
                <w:iCs w:val="0"/>
                <w:color w:val="000000"/>
                <w:sz w:val="15"/>
                <w:szCs w:val="15"/>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39A2D60">
            <w:pPr>
              <w:jc w:val="center"/>
              <w:rPr>
                <w:rFonts w:hint="eastAsia" w:ascii="仿宋" w:hAnsi="仿宋" w:eastAsia="仿宋" w:cs="仿宋"/>
                <w:i w:val="0"/>
                <w:iCs w:val="0"/>
                <w:color w:val="000000"/>
                <w:sz w:val="15"/>
                <w:szCs w:val="15"/>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858E31">
            <w:pPr>
              <w:jc w:val="center"/>
              <w:rPr>
                <w:rFonts w:hint="eastAsia" w:ascii="仿宋" w:hAnsi="仿宋" w:eastAsia="仿宋" w:cs="仿宋"/>
                <w:i w:val="0"/>
                <w:iCs w:val="0"/>
                <w:color w:val="000000"/>
                <w:sz w:val="15"/>
                <w:szCs w:val="15"/>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807A96F">
            <w:pPr>
              <w:jc w:val="center"/>
              <w:rPr>
                <w:rFonts w:hint="eastAsia" w:ascii="仿宋" w:hAnsi="仿宋" w:eastAsia="仿宋" w:cs="仿宋"/>
                <w:i w:val="0"/>
                <w:iCs w:val="0"/>
                <w:color w:val="000000"/>
                <w:sz w:val="15"/>
                <w:szCs w:val="15"/>
                <w:u w:val="none"/>
              </w:rPr>
            </w:pPr>
          </w:p>
        </w:tc>
      </w:tr>
      <w:tr w14:paraId="0F94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pct"/>
            <w:vMerge w:val="continue"/>
            <w:tcBorders>
              <w:left w:val="single" w:color="000000" w:sz="4" w:space="0"/>
              <w:right w:val="single" w:color="000000" w:sz="4" w:space="0"/>
            </w:tcBorders>
            <w:shd w:val="clear" w:color="auto" w:fill="F1F1F1"/>
            <w:vAlign w:val="center"/>
          </w:tcPr>
          <w:p w14:paraId="06FDD23D">
            <w:pPr>
              <w:jc w:val="center"/>
              <w:rPr>
                <w:rFonts w:hint="eastAsia" w:ascii="仿宋" w:hAnsi="仿宋" w:eastAsia="仿宋" w:cs="仿宋"/>
                <w:i w:val="0"/>
                <w:iCs w:val="0"/>
                <w:color w:val="000000"/>
                <w:sz w:val="15"/>
                <w:szCs w:val="15"/>
                <w:u w:val="none"/>
              </w:rPr>
            </w:pPr>
          </w:p>
        </w:tc>
        <w:tc>
          <w:tcPr>
            <w:tcW w:w="1037"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6A4F62">
            <w:pPr>
              <w:jc w:val="center"/>
              <w:rPr>
                <w:rFonts w:hint="eastAsia" w:ascii="仿宋" w:hAnsi="仿宋" w:eastAsia="仿宋" w:cs="仿宋"/>
                <w:i w:val="0"/>
                <w:iCs w:val="0"/>
                <w:color w:val="000000"/>
                <w:sz w:val="15"/>
                <w:szCs w:val="15"/>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16D2AE7">
            <w:pPr>
              <w:jc w:val="center"/>
              <w:rPr>
                <w:rFonts w:hint="eastAsia" w:ascii="仿宋" w:hAnsi="仿宋" w:eastAsia="仿宋" w:cs="仿宋"/>
                <w:i w:val="0"/>
                <w:iCs w:val="0"/>
                <w:color w:val="000000"/>
                <w:sz w:val="15"/>
                <w:szCs w:val="15"/>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CA11EFB">
            <w:pPr>
              <w:jc w:val="center"/>
              <w:rPr>
                <w:rFonts w:hint="eastAsia" w:ascii="仿宋" w:hAnsi="仿宋" w:eastAsia="仿宋" w:cs="仿宋"/>
                <w:i w:val="0"/>
                <w:iCs w:val="0"/>
                <w:color w:val="000000"/>
                <w:sz w:val="15"/>
                <w:szCs w:val="15"/>
                <w:u w:val="none"/>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92EBBEF">
            <w:pPr>
              <w:jc w:val="center"/>
              <w:rPr>
                <w:rFonts w:hint="eastAsia" w:ascii="仿宋" w:hAnsi="仿宋" w:eastAsia="仿宋" w:cs="仿宋"/>
                <w:i w:val="0"/>
                <w:iCs w:val="0"/>
                <w:color w:val="000000"/>
                <w:sz w:val="15"/>
                <w:szCs w:val="15"/>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8C4A8BB">
            <w:pPr>
              <w:jc w:val="center"/>
              <w:rPr>
                <w:rFonts w:hint="eastAsia" w:ascii="仿宋" w:hAnsi="仿宋" w:eastAsia="仿宋" w:cs="仿宋"/>
                <w:i w:val="0"/>
                <w:iCs w:val="0"/>
                <w:color w:val="000000"/>
                <w:sz w:val="15"/>
                <w:szCs w:val="15"/>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715142C">
            <w:pPr>
              <w:jc w:val="center"/>
              <w:rPr>
                <w:rFonts w:hint="eastAsia" w:ascii="仿宋" w:hAnsi="仿宋" w:eastAsia="仿宋" w:cs="仿宋"/>
                <w:i w:val="0"/>
                <w:iCs w:val="0"/>
                <w:color w:val="000000"/>
                <w:sz w:val="15"/>
                <w:szCs w:val="15"/>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931687">
            <w:pPr>
              <w:jc w:val="center"/>
              <w:rPr>
                <w:rFonts w:hint="eastAsia" w:ascii="仿宋" w:hAnsi="仿宋" w:eastAsia="仿宋" w:cs="仿宋"/>
                <w:i w:val="0"/>
                <w:iCs w:val="0"/>
                <w:color w:val="000000"/>
                <w:sz w:val="15"/>
                <w:szCs w:val="15"/>
                <w:u w:val="none"/>
              </w:rPr>
            </w:pPr>
          </w:p>
        </w:tc>
      </w:tr>
      <w:tr w14:paraId="72B7C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3" w:type="pct"/>
            <w:vMerge w:val="continue"/>
            <w:tcBorders>
              <w:left w:val="single" w:color="000000" w:sz="4" w:space="0"/>
              <w:right w:val="single" w:color="000000" w:sz="4" w:space="0"/>
            </w:tcBorders>
            <w:shd w:val="clear" w:color="auto" w:fill="F1F1F1"/>
            <w:noWrap/>
            <w:vAlign w:val="center"/>
          </w:tcPr>
          <w:p w14:paraId="1A423ED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1037"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D0930F">
            <w:pPr>
              <w:jc w:val="center"/>
              <w:rPr>
                <w:rFonts w:hint="eastAsia" w:ascii="仿宋" w:hAnsi="仿宋" w:eastAsia="仿宋" w:cs="仿宋"/>
                <w:i w:val="0"/>
                <w:iCs w:val="0"/>
                <w:color w:val="000000"/>
                <w:sz w:val="15"/>
                <w:szCs w:val="15"/>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3CCDBF2">
            <w:pPr>
              <w:jc w:val="center"/>
              <w:rPr>
                <w:rFonts w:hint="eastAsia" w:ascii="仿宋" w:hAnsi="仿宋" w:eastAsia="仿宋" w:cs="仿宋"/>
                <w:i w:val="0"/>
                <w:iCs w:val="0"/>
                <w:color w:val="000000"/>
                <w:sz w:val="15"/>
                <w:szCs w:val="15"/>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195B6DB">
            <w:pPr>
              <w:jc w:val="center"/>
              <w:rPr>
                <w:rFonts w:hint="eastAsia" w:ascii="仿宋" w:hAnsi="仿宋" w:eastAsia="仿宋" w:cs="仿宋"/>
                <w:i w:val="0"/>
                <w:iCs w:val="0"/>
                <w:color w:val="000000"/>
                <w:sz w:val="15"/>
                <w:szCs w:val="15"/>
                <w:u w:val="none"/>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D957DA6">
            <w:pPr>
              <w:jc w:val="center"/>
              <w:rPr>
                <w:rFonts w:hint="eastAsia" w:ascii="仿宋" w:hAnsi="仿宋" w:eastAsia="仿宋" w:cs="仿宋"/>
                <w:i w:val="0"/>
                <w:iCs w:val="0"/>
                <w:color w:val="000000"/>
                <w:sz w:val="15"/>
                <w:szCs w:val="15"/>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F3666A">
            <w:pPr>
              <w:jc w:val="center"/>
              <w:rPr>
                <w:rFonts w:hint="eastAsia" w:ascii="仿宋" w:hAnsi="仿宋" w:eastAsia="仿宋" w:cs="仿宋"/>
                <w:i w:val="0"/>
                <w:iCs w:val="0"/>
                <w:color w:val="000000"/>
                <w:sz w:val="15"/>
                <w:szCs w:val="15"/>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C7B4426">
            <w:pPr>
              <w:jc w:val="center"/>
              <w:rPr>
                <w:rFonts w:hint="eastAsia" w:ascii="仿宋" w:hAnsi="仿宋" w:eastAsia="仿宋" w:cs="仿宋"/>
                <w:i w:val="0"/>
                <w:iCs w:val="0"/>
                <w:color w:val="000000"/>
                <w:sz w:val="15"/>
                <w:szCs w:val="15"/>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C388B71">
            <w:pPr>
              <w:jc w:val="center"/>
              <w:rPr>
                <w:rFonts w:hint="eastAsia" w:ascii="仿宋" w:hAnsi="仿宋" w:eastAsia="仿宋" w:cs="仿宋"/>
                <w:i w:val="0"/>
                <w:iCs w:val="0"/>
                <w:color w:val="000000"/>
                <w:sz w:val="15"/>
                <w:szCs w:val="15"/>
                <w:u w:val="none"/>
              </w:rPr>
            </w:pPr>
          </w:p>
        </w:tc>
      </w:tr>
      <w:tr w14:paraId="49A75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778BB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4022C68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w:t>
            </w:r>
          </w:p>
        </w:tc>
        <w:tc>
          <w:tcPr>
            <w:tcW w:w="594"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39E784C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52ED305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54737F1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4</w:t>
            </w:r>
          </w:p>
        </w:tc>
        <w:tc>
          <w:tcPr>
            <w:tcW w:w="455"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0015C4D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5</w:t>
            </w:r>
          </w:p>
        </w:tc>
        <w:tc>
          <w:tcPr>
            <w:tcW w:w="721"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0D24260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w:t>
            </w:r>
          </w:p>
        </w:tc>
      </w:tr>
      <w:tr w14:paraId="3432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050C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2050202</w:t>
            </w:r>
          </w:p>
        </w:tc>
        <w:tc>
          <w:tcPr>
            <w:tcW w:w="621"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F655DAD">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snapToGrid w:val="0"/>
                <w:color w:val="000000"/>
                <w:kern w:val="0"/>
                <w:sz w:val="15"/>
                <w:szCs w:val="15"/>
                <w:u w:val="none"/>
                <w:lang w:val="en-US" w:eastAsia="zh-CN" w:bidi="ar"/>
              </w:rPr>
              <w:t>1,518.51</w:t>
            </w:r>
          </w:p>
        </w:tc>
        <w:tc>
          <w:tcPr>
            <w:tcW w:w="594"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0FF5694">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snapToGrid w:val="0"/>
                <w:color w:val="000000"/>
                <w:kern w:val="0"/>
                <w:sz w:val="15"/>
                <w:szCs w:val="15"/>
                <w:u w:val="none"/>
                <w:lang w:val="en-US" w:eastAsia="zh-CN" w:bidi="ar"/>
              </w:rPr>
              <w:t>1,424.34</w:t>
            </w:r>
          </w:p>
        </w:tc>
        <w:tc>
          <w:tcPr>
            <w:tcW w:w="488"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A948785">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snapToGrid w:val="0"/>
                <w:color w:val="000000"/>
                <w:kern w:val="0"/>
                <w:sz w:val="15"/>
                <w:szCs w:val="15"/>
                <w:u w:val="none"/>
                <w:lang w:val="en-US" w:eastAsia="zh-CN" w:bidi="ar"/>
              </w:rPr>
              <w:t>94.17</w:t>
            </w:r>
          </w:p>
        </w:tc>
        <w:tc>
          <w:tcPr>
            <w:tcW w:w="438"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2BB2314">
            <w:pPr>
              <w:jc w:val="center"/>
              <w:rPr>
                <w:rFonts w:hint="eastAsia" w:ascii="仿宋" w:hAnsi="仿宋" w:eastAsia="仿宋" w:cs="仿宋"/>
                <w:b/>
                <w:bCs/>
                <w:i w:val="0"/>
                <w:iCs w:val="0"/>
                <w:color w:val="000000"/>
                <w:sz w:val="15"/>
                <w:szCs w:val="15"/>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FEA44C8">
            <w:pPr>
              <w:jc w:val="center"/>
              <w:rPr>
                <w:rFonts w:hint="eastAsia" w:ascii="仿宋" w:hAnsi="仿宋" w:eastAsia="仿宋" w:cs="仿宋"/>
                <w:b/>
                <w:bCs/>
                <w:i w:val="0"/>
                <w:iCs w:val="0"/>
                <w:color w:val="000000"/>
                <w:sz w:val="15"/>
                <w:szCs w:val="15"/>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74CE352">
            <w:pPr>
              <w:jc w:val="center"/>
              <w:rPr>
                <w:rFonts w:hint="eastAsia" w:ascii="仿宋" w:hAnsi="仿宋" w:eastAsia="仿宋" w:cs="仿宋"/>
                <w:b/>
                <w:bCs/>
                <w:i w:val="0"/>
                <w:iCs w:val="0"/>
                <w:color w:val="000000"/>
                <w:sz w:val="15"/>
                <w:szCs w:val="15"/>
                <w:u w:val="none"/>
              </w:rPr>
            </w:pPr>
          </w:p>
        </w:tc>
      </w:tr>
      <w:tr w14:paraId="4C8E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E90C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2080505</w:t>
            </w:r>
          </w:p>
        </w:tc>
        <w:tc>
          <w:tcPr>
            <w:tcW w:w="10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04ED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小学教育</w:t>
            </w:r>
          </w:p>
        </w:tc>
        <w:tc>
          <w:tcPr>
            <w:tcW w:w="621"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33E9F6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1,422.53</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AF53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1,328.36</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8832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94.17</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F1F9F">
            <w:pPr>
              <w:jc w:val="center"/>
              <w:rPr>
                <w:rFonts w:hint="eastAsia" w:ascii="仿宋" w:hAnsi="仿宋" w:eastAsia="仿宋" w:cs="仿宋"/>
                <w:i w:val="0"/>
                <w:iCs w:val="0"/>
                <w:color w:val="000000"/>
                <w:sz w:val="15"/>
                <w:szCs w:val="15"/>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DABEC">
            <w:pPr>
              <w:jc w:val="center"/>
              <w:rPr>
                <w:rFonts w:hint="eastAsia" w:ascii="仿宋" w:hAnsi="仿宋" w:eastAsia="仿宋" w:cs="仿宋"/>
                <w:i w:val="0"/>
                <w:iCs w:val="0"/>
                <w:color w:val="000000"/>
                <w:sz w:val="15"/>
                <w:szCs w:val="15"/>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483D9">
            <w:pPr>
              <w:jc w:val="center"/>
              <w:rPr>
                <w:rFonts w:hint="eastAsia" w:ascii="仿宋" w:hAnsi="仿宋" w:eastAsia="仿宋" w:cs="仿宋"/>
                <w:i w:val="0"/>
                <w:iCs w:val="0"/>
                <w:color w:val="000000"/>
                <w:sz w:val="15"/>
                <w:szCs w:val="15"/>
                <w:u w:val="none"/>
              </w:rPr>
            </w:pPr>
          </w:p>
        </w:tc>
      </w:tr>
      <w:tr w14:paraId="5C23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3AFAE">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注：本表反映部门本年度各项支出情况。</w:t>
            </w:r>
          </w:p>
        </w:tc>
        <w:tc>
          <w:tcPr>
            <w:tcW w:w="10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2366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机关事业单位基本养老保险缴费支出</w:t>
            </w:r>
          </w:p>
        </w:tc>
        <w:tc>
          <w:tcPr>
            <w:tcW w:w="621"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55D547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95.98</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FF76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95.98</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DBA92">
            <w:pPr>
              <w:jc w:val="center"/>
              <w:rPr>
                <w:rFonts w:hint="eastAsia" w:ascii="仿宋" w:hAnsi="仿宋" w:eastAsia="仿宋" w:cs="仿宋"/>
                <w:i w:val="0"/>
                <w:iCs w:val="0"/>
                <w:color w:val="000000"/>
                <w:sz w:val="15"/>
                <w:szCs w:val="15"/>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0C20F">
            <w:pPr>
              <w:jc w:val="center"/>
              <w:rPr>
                <w:rFonts w:hint="eastAsia" w:ascii="仿宋" w:hAnsi="仿宋" w:eastAsia="仿宋" w:cs="仿宋"/>
                <w:i w:val="0"/>
                <w:iCs w:val="0"/>
                <w:color w:val="000000"/>
                <w:sz w:val="15"/>
                <w:szCs w:val="15"/>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D28B3">
            <w:pPr>
              <w:jc w:val="center"/>
              <w:rPr>
                <w:rFonts w:hint="eastAsia" w:ascii="仿宋" w:hAnsi="仿宋" w:eastAsia="仿宋" w:cs="仿宋"/>
                <w:i w:val="0"/>
                <w:iCs w:val="0"/>
                <w:color w:val="000000"/>
                <w:sz w:val="15"/>
                <w:szCs w:val="15"/>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3B7A8">
            <w:pPr>
              <w:jc w:val="center"/>
              <w:rPr>
                <w:rFonts w:hint="eastAsia" w:ascii="仿宋" w:hAnsi="仿宋" w:eastAsia="仿宋" w:cs="仿宋"/>
                <w:i w:val="0"/>
                <w:iCs w:val="0"/>
                <w:color w:val="000000"/>
                <w:sz w:val="15"/>
                <w:szCs w:val="15"/>
                <w:u w:val="none"/>
              </w:rPr>
            </w:pPr>
          </w:p>
        </w:tc>
      </w:tr>
      <w:tr w14:paraId="5024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8D17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eastAsia" w:ascii="仿宋" w:hAnsi="仿宋" w:eastAsia="仿宋" w:cs="仿宋"/>
                <w:i w:val="0"/>
                <w:iCs w:val="0"/>
                <w:color w:val="000000"/>
                <w:sz w:val="15"/>
                <w:szCs w:val="15"/>
                <w:u w:val="none"/>
              </w:rPr>
            </w:pPr>
            <w:r>
              <w:rPr>
                <w:rFonts w:hint="default" w:ascii="Times New Roman" w:hAnsi="Times New Roman" w:eastAsia="仿宋_GB2312" w:cs="Times New Roman"/>
                <w:bCs/>
                <w:snapToGrid w:val="0"/>
                <w:color w:val="000000"/>
                <w:spacing w:val="0"/>
                <w:w w:val="100"/>
                <w:kern w:val="0"/>
                <w:position w:val="0"/>
                <w:sz w:val="21"/>
                <w:szCs w:val="21"/>
                <w:lang w:val="en-US" w:eastAsia="zh-CN" w:bidi="ar-SA"/>
              </w:rPr>
              <w:t>注：本表反映部门本年度各项支出情况。</w:t>
            </w:r>
          </w:p>
        </w:tc>
      </w:tr>
    </w:tbl>
    <w:p w14:paraId="1BF9A43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5ED5A1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7223E0B">
      <w:pPr>
        <w:jc w:val="cente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372FD02A">
      <w:pPr>
        <w:pStyle w:val="8"/>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w:t>
      </w:r>
      <w:r>
        <w:rPr>
          <w:rFonts w:hint="eastAsia" w:ascii="Times New Roman" w:hAnsi="Times New Roman" w:cs="Times New Roman"/>
          <w:bCs/>
          <w:snapToGrid w:val="0"/>
          <w:color w:val="000000"/>
          <w:spacing w:val="0"/>
          <w:w w:val="100"/>
          <w:kern w:val="0"/>
          <w:position w:val="0"/>
          <w:sz w:val="28"/>
          <w:szCs w:val="28"/>
          <w:lang w:val="en-US" w:eastAsia="zh-CN" w:bidi="ar-SA"/>
        </w:rPr>
        <w:t>4</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表</w:t>
      </w:r>
    </w:p>
    <w:p w14:paraId="3B23FC88">
      <w:pPr>
        <w:pStyle w:val="8"/>
        <w:ind w:left="0" w:leftChars="0" w:firstLine="0" w:firstLineChars="0"/>
        <w:jc w:val="right"/>
        <w:rPr>
          <w:rFonts w:hint="default"/>
          <w:lang w:val="en-US"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武汉市光谷第十六小学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9"/>
        <w:tblW w:w="9932" w:type="dxa"/>
        <w:tblInd w:w="-3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57"/>
        <w:gridCol w:w="514"/>
        <w:gridCol w:w="1093"/>
        <w:gridCol w:w="1875"/>
        <w:gridCol w:w="568"/>
        <w:gridCol w:w="1061"/>
        <w:gridCol w:w="1060"/>
        <w:gridCol w:w="825"/>
        <w:gridCol w:w="879"/>
      </w:tblGrid>
      <w:tr w14:paraId="6E56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64"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6B52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收     入</w:t>
            </w:r>
          </w:p>
        </w:tc>
        <w:tc>
          <w:tcPr>
            <w:tcW w:w="6268"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DC2F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支     出</w:t>
            </w:r>
          </w:p>
        </w:tc>
      </w:tr>
      <w:tr w14:paraId="6A03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FE18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项目</w:t>
            </w: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94B0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行次</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423F2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金额</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619BA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项目</w:t>
            </w:r>
          </w:p>
        </w:tc>
        <w:tc>
          <w:tcPr>
            <w:tcW w:w="56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50A10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行次</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1489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合计</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EDAA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一般公共预算财政拨款</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1108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政府性基金预算财政拨款</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F4015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国有资本经营预算财政拨款</w:t>
            </w:r>
          </w:p>
        </w:tc>
      </w:tr>
      <w:tr w14:paraId="4945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A50F70">
            <w:pPr>
              <w:rPr>
                <w:rFonts w:hint="eastAsia" w:ascii="仿宋" w:hAnsi="仿宋" w:eastAsia="仿宋" w:cs="仿宋"/>
                <w:i w:val="0"/>
                <w:iCs w:val="0"/>
                <w:color w:val="000000"/>
                <w:sz w:val="18"/>
                <w:szCs w:val="18"/>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029D092">
            <w:pPr>
              <w:jc w:val="center"/>
              <w:rPr>
                <w:rFonts w:hint="eastAsia" w:ascii="仿宋" w:hAnsi="仿宋" w:eastAsia="仿宋" w:cs="仿宋"/>
                <w:i w:val="0"/>
                <w:iCs w:val="0"/>
                <w:color w:val="000000"/>
                <w:sz w:val="18"/>
                <w:szCs w:val="18"/>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950744">
            <w:pPr>
              <w:jc w:val="center"/>
              <w:rPr>
                <w:rFonts w:hint="eastAsia" w:ascii="仿宋" w:hAnsi="仿宋" w:eastAsia="仿宋" w:cs="仿宋"/>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5B3E7FB">
            <w:pPr>
              <w:rPr>
                <w:rFonts w:hint="eastAsia" w:ascii="仿宋" w:hAnsi="仿宋" w:eastAsia="仿宋" w:cs="仿宋"/>
                <w:i w:val="0"/>
                <w:iCs w:val="0"/>
                <w:color w:val="000000"/>
                <w:sz w:val="18"/>
                <w:szCs w:val="18"/>
                <w:u w:val="none"/>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E14F204">
            <w:pPr>
              <w:jc w:val="center"/>
              <w:rPr>
                <w:rFonts w:hint="eastAsia" w:ascii="仿宋" w:hAnsi="仿宋" w:eastAsia="仿宋" w:cs="仿宋"/>
                <w:i w:val="0"/>
                <w:iCs w:val="0"/>
                <w:color w:val="000000"/>
                <w:sz w:val="18"/>
                <w:szCs w:val="18"/>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17F6D2">
            <w:pPr>
              <w:jc w:val="center"/>
              <w:rPr>
                <w:rFonts w:hint="eastAsia" w:ascii="仿宋" w:hAnsi="仿宋" w:eastAsia="仿宋" w:cs="仿宋"/>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055CFD1">
            <w:pPr>
              <w:jc w:val="center"/>
              <w:rPr>
                <w:rFonts w:hint="eastAsia" w:ascii="仿宋" w:hAnsi="仿宋" w:eastAsia="仿宋" w:cs="仿宋"/>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DA9B7F7">
            <w:pPr>
              <w:jc w:val="center"/>
              <w:rPr>
                <w:rFonts w:hint="eastAsia" w:ascii="仿宋" w:hAnsi="仿宋" w:eastAsia="仿宋" w:cs="仿宋"/>
                <w:i w:val="0"/>
                <w:iCs w:val="0"/>
                <w:color w:val="000000"/>
                <w:sz w:val="18"/>
                <w:szCs w:val="18"/>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0694004">
            <w:pPr>
              <w:jc w:val="center"/>
              <w:rPr>
                <w:rFonts w:hint="eastAsia" w:ascii="仿宋" w:hAnsi="仿宋" w:eastAsia="仿宋" w:cs="仿宋"/>
                <w:i w:val="0"/>
                <w:iCs w:val="0"/>
                <w:color w:val="000000"/>
                <w:sz w:val="18"/>
                <w:szCs w:val="18"/>
                <w:u w:val="none"/>
              </w:rPr>
            </w:pPr>
          </w:p>
        </w:tc>
      </w:tr>
      <w:tr w14:paraId="7FEED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D0BE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栏次</w:t>
            </w: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FBED6B">
            <w:pPr>
              <w:jc w:val="center"/>
              <w:rPr>
                <w:rFonts w:hint="eastAsia" w:ascii="仿宋" w:hAnsi="仿宋" w:eastAsia="仿宋" w:cs="仿宋"/>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8CBF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3AEA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栏次</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1FC834">
            <w:pPr>
              <w:jc w:val="center"/>
              <w:rPr>
                <w:rFonts w:hint="eastAsia" w:ascii="仿宋" w:hAnsi="仿宋" w:eastAsia="仿宋" w:cs="仿宋"/>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2CA9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2</w:t>
            </w:r>
          </w:p>
        </w:tc>
        <w:tc>
          <w:tcPr>
            <w:tcW w:w="10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711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CB6F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E954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5</w:t>
            </w:r>
          </w:p>
        </w:tc>
      </w:tr>
      <w:tr w14:paraId="5F65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234D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一、一般公共预算财政拨款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8539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E86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1,423.12</w:t>
            </w: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FD38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一、一般公共服务支出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977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33</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7B3E729">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2A926">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86DA5">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D9D7D">
            <w:pPr>
              <w:jc w:val="center"/>
              <w:rPr>
                <w:rFonts w:hint="eastAsia" w:ascii="仿宋" w:hAnsi="仿宋" w:eastAsia="仿宋" w:cs="仿宋"/>
                <w:i w:val="0"/>
                <w:iCs w:val="0"/>
                <w:color w:val="000000"/>
                <w:sz w:val="18"/>
                <w:szCs w:val="18"/>
                <w:u w:val="none"/>
              </w:rPr>
            </w:pPr>
          </w:p>
        </w:tc>
      </w:tr>
      <w:tr w14:paraId="1B9B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CB15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二、政府性基金预算财政拨款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BF77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958B5">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E63A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二、外交支出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C575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34</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780310F">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6A978">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016BC">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126DD">
            <w:pPr>
              <w:jc w:val="center"/>
              <w:rPr>
                <w:rFonts w:hint="eastAsia" w:ascii="仿宋" w:hAnsi="仿宋" w:eastAsia="仿宋" w:cs="仿宋"/>
                <w:i w:val="0"/>
                <w:iCs w:val="0"/>
                <w:color w:val="000000"/>
                <w:sz w:val="18"/>
                <w:szCs w:val="18"/>
                <w:u w:val="none"/>
              </w:rPr>
            </w:pPr>
          </w:p>
        </w:tc>
      </w:tr>
      <w:tr w14:paraId="24EE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D298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三、国有资本经营预算财政拨款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7CD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8315C">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2555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三、国防支出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09F0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35</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683B840">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0F957">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C4AD7">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55452">
            <w:pPr>
              <w:jc w:val="center"/>
              <w:rPr>
                <w:rFonts w:hint="eastAsia" w:ascii="仿宋" w:hAnsi="仿宋" w:eastAsia="仿宋" w:cs="仿宋"/>
                <w:i w:val="0"/>
                <w:iCs w:val="0"/>
                <w:color w:val="000000"/>
                <w:sz w:val="18"/>
                <w:szCs w:val="18"/>
                <w:u w:val="none"/>
              </w:rPr>
            </w:pPr>
          </w:p>
        </w:tc>
      </w:tr>
      <w:tr w14:paraId="5D36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BBFE31">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BB4D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0FAB7">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CF33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四、公共安全支出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783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36</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1E7EE2F">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80DC6">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9AFD0">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63CE6">
            <w:pPr>
              <w:jc w:val="center"/>
              <w:rPr>
                <w:rFonts w:hint="eastAsia" w:ascii="仿宋" w:hAnsi="仿宋" w:eastAsia="仿宋" w:cs="仿宋"/>
                <w:i w:val="0"/>
                <w:iCs w:val="0"/>
                <w:color w:val="000000"/>
                <w:sz w:val="18"/>
                <w:szCs w:val="18"/>
                <w:u w:val="none"/>
              </w:rPr>
            </w:pPr>
          </w:p>
        </w:tc>
      </w:tr>
      <w:tr w14:paraId="2F1D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72CA7D">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19A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5E803">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A4F0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五、教育支出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BE8D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37</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FBC15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1,327.14</w:t>
            </w: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3A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1,327.14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DA8A3">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8122A">
            <w:pPr>
              <w:jc w:val="center"/>
              <w:rPr>
                <w:rFonts w:hint="eastAsia" w:ascii="仿宋" w:hAnsi="仿宋" w:eastAsia="仿宋" w:cs="仿宋"/>
                <w:i w:val="0"/>
                <w:iCs w:val="0"/>
                <w:color w:val="000000"/>
                <w:sz w:val="18"/>
                <w:szCs w:val="18"/>
                <w:u w:val="none"/>
              </w:rPr>
            </w:pPr>
          </w:p>
        </w:tc>
      </w:tr>
      <w:tr w14:paraId="1D45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314C11">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BD1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0CBC1">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A422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六、科学技术支出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05E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38</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492ACAC">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E1D9F">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49D81">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0B7C8">
            <w:pPr>
              <w:jc w:val="center"/>
              <w:rPr>
                <w:rFonts w:hint="eastAsia" w:ascii="仿宋" w:hAnsi="仿宋" w:eastAsia="仿宋" w:cs="仿宋"/>
                <w:i w:val="0"/>
                <w:iCs w:val="0"/>
                <w:color w:val="000000"/>
                <w:sz w:val="18"/>
                <w:szCs w:val="18"/>
                <w:u w:val="none"/>
              </w:rPr>
            </w:pPr>
          </w:p>
        </w:tc>
      </w:tr>
      <w:tr w14:paraId="03DB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AA678F">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08B4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7</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77CFB">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D45B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七、文化旅游体育与传媒支出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E947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39</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7FFBF44">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4091C">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36319">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30D4F">
            <w:pPr>
              <w:jc w:val="center"/>
              <w:rPr>
                <w:rFonts w:hint="eastAsia" w:ascii="仿宋" w:hAnsi="仿宋" w:eastAsia="仿宋" w:cs="仿宋"/>
                <w:i w:val="0"/>
                <w:iCs w:val="0"/>
                <w:color w:val="000000"/>
                <w:sz w:val="18"/>
                <w:szCs w:val="18"/>
                <w:u w:val="none"/>
              </w:rPr>
            </w:pPr>
          </w:p>
        </w:tc>
      </w:tr>
      <w:tr w14:paraId="6FA1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E6C5B4">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0013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25153">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DA90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八、社会保障和就业支出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C36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40</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28F81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95.98</w:t>
            </w: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A1D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95.98</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FF3FD">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AB5F8">
            <w:pPr>
              <w:jc w:val="center"/>
              <w:rPr>
                <w:rFonts w:hint="eastAsia" w:ascii="仿宋" w:hAnsi="仿宋" w:eastAsia="仿宋" w:cs="仿宋"/>
                <w:i w:val="0"/>
                <w:iCs w:val="0"/>
                <w:color w:val="000000"/>
                <w:sz w:val="18"/>
                <w:szCs w:val="18"/>
                <w:u w:val="none"/>
              </w:rPr>
            </w:pPr>
          </w:p>
        </w:tc>
      </w:tr>
      <w:tr w14:paraId="1190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549616">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F3A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9</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659FC">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ECEC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九、卫生健康支出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0455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41</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2A8CD1F">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BC78A">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618BF">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19B38">
            <w:pPr>
              <w:jc w:val="center"/>
              <w:rPr>
                <w:rFonts w:hint="eastAsia" w:ascii="仿宋" w:hAnsi="仿宋" w:eastAsia="仿宋" w:cs="仿宋"/>
                <w:i w:val="0"/>
                <w:iCs w:val="0"/>
                <w:color w:val="000000"/>
                <w:sz w:val="18"/>
                <w:szCs w:val="18"/>
                <w:u w:val="none"/>
              </w:rPr>
            </w:pPr>
          </w:p>
        </w:tc>
      </w:tr>
      <w:tr w14:paraId="497F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35E8A7">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590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D98BB">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5D7C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十、节能环保支出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16B5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42</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D1BD85F">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C2EA3">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5B6F6">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55A20">
            <w:pPr>
              <w:jc w:val="center"/>
              <w:rPr>
                <w:rFonts w:hint="eastAsia" w:ascii="仿宋" w:hAnsi="仿宋" w:eastAsia="仿宋" w:cs="仿宋"/>
                <w:i w:val="0"/>
                <w:iCs w:val="0"/>
                <w:color w:val="000000"/>
                <w:sz w:val="18"/>
                <w:szCs w:val="18"/>
                <w:u w:val="none"/>
              </w:rPr>
            </w:pPr>
          </w:p>
        </w:tc>
      </w:tr>
      <w:tr w14:paraId="1B142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E769EA">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A130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1EC97">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B7BF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十一、城乡社区支出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7BA5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43</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F236ABC">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C9100">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4250C">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FEFEA">
            <w:pPr>
              <w:jc w:val="center"/>
              <w:rPr>
                <w:rFonts w:hint="eastAsia" w:ascii="仿宋" w:hAnsi="仿宋" w:eastAsia="仿宋" w:cs="仿宋"/>
                <w:i w:val="0"/>
                <w:iCs w:val="0"/>
                <w:color w:val="000000"/>
                <w:sz w:val="18"/>
                <w:szCs w:val="18"/>
                <w:u w:val="none"/>
              </w:rPr>
            </w:pPr>
          </w:p>
        </w:tc>
      </w:tr>
      <w:tr w14:paraId="404A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6BBF43">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4125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30224">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A0A5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十二、农林水支出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9401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44</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805CE2B">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EEC5C">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1C974">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30BFF">
            <w:pPr>
              <w:jc w:val="center"/>
              <w:rPr>
                <w:rFonts w:hint="eastAsia" w:ascii="仿宋" w:hAnsi="仿宋" w:eastAsia="仿宋" w:cs="仿宋"/>
                <w:i w:val="0"/>
                <w:iCs w:val="0"/>
                <w:color w:val="000000"/>
                <w:sz w:val="18"/>
                <w:szCs w:val="18"/>
                <w:u w:val="none"/>
              </w:rPr>
            </w:pPr>
          </w:p>
        </w:tc>
      </w:tr>
      <w:tr w14:paraId="54D8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95175B">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4092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13</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1B228">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6E9F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十三、交通运输支出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D933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45</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89686B6">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1118B">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A7810">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84607">
            <w:pPr>
              <w:jc w:val="center"/>
              <w:rPr>
                <w:rFonts w:hint="eastAsia" w:ascii="仿宋" w:hAnsi="仿宋" w:eastAsia="仿宋" w:cs="仿宋"/>
                <w:i w:val="0"/>
                <w:iCs w:val="0"/>
                <w:color w:val="000000"/>
                <w:sz w:val="18"/>
                <w:szCs w:val="18"/>
                <w:u w:val="none"/>
              </w:rPr>
            </w:pPr>
          </w:p>
        </w:tc>
      </w:tr>
      <w:tr w14:paraId="2B009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E68937">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66E4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14</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41279">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850E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十四、资源勘探工业信息等支出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5762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46</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7B96DDA">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D9BC2">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AABB">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50B1C">
            <w:pPr>
              <w:jc w:val="center"/>
              <w:rPr>
                <w:rFonts w:hint="eastAsia" w:ascii="仿宋" w:hAnsi="仿宋" w:eastAsia="仿宋" w:cs="仿宋"/>
                <w:i w:val="0"/>
                <w:iCs w:val="0"/>
                <w:color w:val="000000"/>
                <w:sz w:val="18"/>
                <w:szCs w:val="18"/>
                <w:u w:val="none"/>
              </w:rPr>
            </w:pPr>
          </w:p>
        </w:tc>
      </w:tr>
      <w:tr w14:paraId="2931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A4E4DC">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41C2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15</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F35E9">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B9DF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十五、商业服务业等支出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C296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47</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C9AE52B">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753E1">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47D39">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F8339">
            <w:pPr>
              <w:jc w:val="center"/>
              <w:rPr>
                <w:rFonts w:hint="eastAsia" w:ascii="仿宋" w:hAnsi="仿宋" w:eastAsia="仿宋" w:cs="仿宋"/>
                <w:i w:val="0"/>
                <w:iCs w:val="0"/>
                <w:color w:val="000000"/>
                <w:sz w:val="18"/>
                <w:szCs w:val="18"/>
                <w:u w:val="none"/>
              </w:rPr>
            </w:pPr>
          </w:p>
        </w:tc>
      </w:tr>
      <w:tr w14:paraId="3887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71E5A7">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C7C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16</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CF854">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5E66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十六、金融支出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04F6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48</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F64A66C">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145B6">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7CF6A">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4BC18">
            <w:pPr>
              <w:jc w:val="center"/>
              <w:rPr>
                <w:rFonts w:hint="eastAsia" w:ascii="仿宋" w:hAnsi="仿宋" w:eastAsia="仿宋" w:cs="仿宋"/>
                <w:i w:val="0"/>
                <w:iCs w:val="0"/>
                <w:color w:val="000000"/>
                <w:sz w:val="18"/>
                <w:szCs w:val="18"/>
                <w:u w:val="none"/>
              </w:rPr>
            </w:pPr>
          </w:p>
        </w:tc>
      </w:tr>
      <w:tr w14:paraId="7B87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4FDE8B">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42CF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17</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3E259">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E4D3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十七、援助其他地区支出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02B3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49</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1C4746E">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30F32">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823CF">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4730F">
            <w:pPr>
              <w:jc w:val="center"/>
              <w:rPr>
                <w:rFonts w:hint="eastAsia" w:ascii="仿宋" w:hAnsi="仿宋" w:eastAsia="仿宋" w:cs="仿宋"/>
                <w:i w:val="0"/>
                <w:iCs w:val="0"/>
                <w:color w:val="000000"/>
                <w:sz w:val="18"/>
                <w:szCs w:val="18"/>
                <w:u w:val="none"/>
              </w:rPr>
            </w:pPr>
          </w:p>
        </w:tc>
      </w:tr>
      <w:tr w14:paraId="7BBA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58603F">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09EE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18</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3C77E">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5D09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十八、自然资源海洋气象等支出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F574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50</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1F9BC1D">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7880E">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A1ACC">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B93CC">
            <w:pPr>
              <w:jc w:val="center"/>
              <w:rPr>
                <w:rFonts w:hint="eastAsia" w:ascii="仿宋" w:hAnsi="仿宋" w:eastAsia="仿宋" w:cs="仿宋"/>
                <w:i w:val="0"/>
                <w:iCs w:val="0"/>
                <w:color w:val="000000"/>
                <w:sz w:val="18"/>
                <w:szCs w:val="18"/>
                <w:u w:val="none"/>
              </w:rPr>
            </w:pPr>
          </w:p>
        </w:tc>
      </w:tr>
      <w:tr w14:paraId="5AC0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F73B4B">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0BAE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19</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B524C">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D486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十九、住房保障支出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C7D8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51</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3F92A4E">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BAC3D">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4032B">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97FFC">
            <w:pPr>
              <w:jc w:val="center"/>
              <w:rPr>
                <w:rFonts w:hint="eastAsia" w:ascii="仿宋" w:hAnsi="仿宋" w:eastAsia="仿宋" w:cs="仿宋"/>
                <w:i w:val="0"/>
                <w:iCs w:val="0"/>
                <w:color w:val="000000"/>
                <w:sz w:val="18"/>
                <w:szCs w:val="18"/>
                <w:u w:val="none"/>
              </w:rPr>
            </w:pPr>
          </w:p>
        </w:tc>
      </w:tr>
      <w:tr w14:paraId="1D88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7FB7C1">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8FA0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20</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C6ECE">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4732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二十、粮油物资储备支出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440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52</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F71FF43">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99C00">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BD879">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0653E">
            <w:pPr>
              <w:jc w:val="center"/>
              <w:rPr>
                <w:rFonts w:hint="eastAsia" w:ascii="仿宋" w:hAnsi="仿宋" w:eastAsia="仿宋" w:cs="仿宋"/>
                <w:i w:val="0"/>
                <w:iCs w:val="0"/>
                <w:color w:val="000000"/>
                <w:sz w:val="18"/>
                <w:szCs w:val="18"/>
                <w:u w:val="none"/>
              </w:rPr>
            </w:pPr>
          </w:p>
        </w:tc>
      </w:tr>
      <w:tr w14:paraId="3A64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609024">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90C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21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88087">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49AA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二十一、国有资本经营预算支出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BFD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53</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5BB3EB9">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3781">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2FAAE">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F624A">
            <w:pPr>
              <w:jc w:val="center"/>
              <w:rPr>
                <w:rFonts w:hint="eastAsia" w:ascii="仿宋" w:hAnsi="仿宋" w:eastAsia="仿宋" w:cs="仿宋"/>
                <w:i w:val="0"/>
                <w:iCs w:val="0"/>
                <w:color w:val="000000"/>
                <w:sz w:val="18"/>
                <w:szCs w:val="18"/>
                <w:u w:val="none"/>
              </w:rPr>
            </w:pPr>
          </w:p>
        </w:tc>
      </w:tr>
      <w:tr w14:paraId="4BA1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5DD9DA">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C8E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22</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93EE3">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6D02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二十二、灾害防治及应急管理支出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2D6E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54</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1318A57">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EA398">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92445">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D85BE">
            <w:pPr>
              <w:jc w:val="center"/>
              <w:rPr>
                <w:rFonts w:hint="eastAsia" w:ascii="仿宋" w:hAnsi="仿宋" w:eastAsia="仿宋" w:cs="仿宋"/>
                <w:i w:val="0"/>
                <w:iCs w:val="0"/>
                <w:color w:val="000000"/>
                <w:sz w:val="18"/>
                <w:szCs w:val="18"/>
                <w:u w:val="none"/>
              </w:rPr>
            </w:pPr>
          </w:p>
        </w:tc>
      </w:tr>
      <w:tr w14:paraId="7641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5C0143">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75F2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23</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6F717">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2BDE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二十三、其他支出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A306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55</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2E88DEB">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6F56A">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41233">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1FF7E">
            <w:pPr>
              <w:jc w:val="center"/>
              <w:rPr>
                <w:rFonts w:hint="eastAsia" w:ascii="仿宋" w:hAnsi="仿宋" w:eastAsia="仿宋" w:cs="仿宋"/>
                <w:i w:val="0"/>
                <w:iCs w:val="0"/>
                <w:color w:val="000000"/>
                <w:sz w:val="18"/>
                <w:szCs w:val="18"/>
                <w:u w:val="none"/>
              </w:rPr>
            </w:pPr>
          </w:p>
        </w:tc>
      </w:tr>
      <w:tr w14:paraId="4805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26CAE5">
            <w:pPr>
              <w:rPr>
                <w:rFonts w:hint="eastAsia" w:ascii="仿宋" w:hAnsi="仿宋" w:eastAsia="仿宋" w:cs="仿宋"/>
                <w:b/>
                <w:bCs/>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7A3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24</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A1F45">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6289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二十四、债务还本支出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DB72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56</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957A134">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15F60">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6478E">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88131">
            <w:pPr>
              <w:jc w:val="center"/>
              <w:rPr>
                <w:rFonts w:hint="eastAsia" w:ascii="仿宋" w:hAnsi="仿宋" w:eastAsia="仿宋" w:cs="仿宋"/>
                <w:i w:val="0"/>
                <w:iCs w:val="0"/>
                <w:color w:val="000000"/>
                <w:sz w:val="18"/>
                <w:szCs w:val="18"/>
                <w:u w:val="none"/>
              </w:rPr>
            </w:pPr>
          </w:p>
        </w:tc>
      </w:tr>
      <w:tr w14:paraId="7101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F2DB2D">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6513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25</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B6EB6">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4A0B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二十五、债务付息支出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2703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57</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97576D7">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4F3B1">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F16AC">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C266E">
            <w:pPr>
              <w:jc w:val="center"/>
              <w:rPr>
                <w:rFonts w:hint="eastAsia" w:ascii="仿宋" w:hAnsi="仿宋" w:eastAsia="仿宋" w:cs="仿宋"/>
                <w:i w:val="0"/>
                <w:iCs w:val="0"/>
                <w:color w:val="000000"/>
                <w:sz w:val="18"/>
                <w:szCs w:val="18"/>
                <w:u w:val="none"/>
              </w:rPr>
            </w:pPr>
          </w:p>
        </w:tc>
      </w:tr>
      <w:tr w14:paraId="1F82B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21F9AD">
            <w:pP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F16F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26</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77AC0">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462C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二十六、抗疫特别国债安排的支出</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80F3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58</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1C710D1">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22FD4">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727CE">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63F9E">
            <w:pPr>
              <w:jc w:val="center"/>
              <w:rPr>
                <w:rFonts w:hint="eastAsia" w:ascii="仿宋" w:hAnsi="仿宋" w:eastAsia="仿宋" w:cs="仿宋"/>
                <w:i w:val="0"/>
                <w:iCs w:val="0"/>
                <w:color w:val="000000"/>
                <w:sz w:val="18"/>
                <w:szCs w:val="18"/>
                <w:u w:val="none"/>
              </w:rPr>
            </w:pPr>
          </w:p>
        </w:tc>
      </w:tr>
      <w:tr w14:paraId="5429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66AEEA">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snapToGrid w:val="0"/>
                <w:color w:val="000000"/>
                <w:kern w:val="0"/>
                <w:sz w:val="18"/>
                <w:szCs w:val="18"/>
                <w:u w:val="none"/>
                <w:lang w:val="en-US" w:eastAsia="zh-CN" w:bidi="ar"/>
              </w:rPr>
              <w:t>本年收入合计</w:t>
            </w: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253F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27</w:t>
            </w:r>
          </w:p>
        </w:tc>
        <w:tc>
          <w:tcPr>
            <w:tcW w:w="1093"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9216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1,423.12</w:t>
            </w: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AF3983">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snapToGrid w:val="0"/>
                <w:color w:val="000000"/>
                <w:kern w:val="0"/>
                <w:sz w:val="18"/>
                <w:szCs w:val="18"/>
                <w:u w:val="none"/>
                <w:lang w:val="en-US" w:eastAsia="zh-CN" w:bidi="ar"/>
              </w:rPr>
              <w:t>本年支出合计</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8E8E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59</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C62AE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1,423.12</w:t>
            </w: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98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1,423.12</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8D319">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8F6D2">
            <w:pPr>
              <w:jc w:val="center"/>
              <w:rPr>
                <w:rFonts w:hint="eastAsia" w:ascii="仿宋" w:hAnsi="仿宋" w:eastAsia="仿宋" w:cs="仿宋"/>
                <w:i w:val="0"/>
                <w:iCs w:val="0"/>
                <w:color w:val="000000"/>
                <w:sz w:val="18"/>
                <w:szCs w:val="18"/>
                <w:u w:val="none"/>
              </w:rPr>
            </w:pPr>
          </w:p>
        </w:tc>
      </w:tr>
      <w:tr w14:paraId="3314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3ECF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年初财政拨款结转和结余</w:t>
            </w: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72C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28</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BE310">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7010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年末财政拨款结转和结余</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F426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60</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04D9B02">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75C21">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259AB">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851F4">
            <w:pPr>
              <w:jc w:val="center"/>
              <w:rPr>
                <w:rFonts w:hint="eastAsia" w:ascii="仿宋" w:hAnsi="仿宋" w:eastAsia="仿宋" w:cs="仿宋"/>
                <w:i w:val="0"/>
                <w:iCs w:val="0"/>
                <w:color w:val="000000"/>
                <w:sz w:val="18"/>
                <w:szCs w:val="18"/>
                <w:u w:val="none"/>
              </w:rPr>
            </w:pPr>
          </w:p>
        </w:tc>
      </w:tr>
      <w:tr w14:paraId="3301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7620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 xml:space="preserve">  一般公共预算财政拨款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E80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29</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4948E">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95EF7C">
            <w:pPr>
              <w:rPr>
                <w:rFonts w:hint="eastAsia" w:ascii="仿宋" w:hAnsi="仿宋" w:eastAsia="仿宋" w:cs="仿宋"/>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266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61</w:t>
            </w:r>
          </w:p>
        </w:tc>
        <w:tc>
          <w:tcPr>
            <w:tcW w:w="10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5E2F9">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9CC74">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7FAF5">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94F92">
            <w:pPr>
              <w:jc w:val="center"/>
              <w:rPr>
                <w:rFonts w:hint="eastAsia" w:ascii="仿宋" w:hAnsi="仿宋" w:eastAsia="仿宋" w:cs="仿宋"/>
                <w:i w:val="0"/>
                <w:iCs w:val="0"/>
                <w:color w:val="000000"/>
                <w:sz w:val="18"/>
                <w:szCs w:val="18"/>
                <w:u w:val="none"/>
              </w:rPr>
            </w:pPr>
          </w:p>
        </w:tc>
      </w:tr>
      <w:tr w14:paraId="02AF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3BC6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 xml:space="preserve">  政府性基金预算财政拨款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85EE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30</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17466">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086712">
            <w:pPr>
              <w:rPr>
                <w:rFonts w:hint="eastAsia" w:ascii="仿宋" w:hAnsi="仿宋" w:eastAsia="仿宋" w:cs="仿宋"/>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83DB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62</w:t>
            </w:r>
          </w:p>
        </w:tc>
        <w:tc>
          <w:tcPr>
            <w:tcW w:w="10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D0000">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51E08">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E7DAC">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CF5B8">
            <w:pPr>
              <w:jc w:val="center"/>
              <w:rPr>
                <w:rFonts w:hint="eastAsia" w:ascii="仿宋" w:hAnsi="仿宋" w:eastAsia="仿宋" w:cs="仿宋"/>
                <w:i w:val="0"/>
                <w:iCs w:val="0"/>
                <w:color w:val="000000"/>
                <w:sz w:val="18"/>
                <w:szCs w:val="18"/>
                <w:u w:val="none"/>
              </w:rPr>
            </w:pPr>
          </w:p>
        </w:tc>
      </w:tr>
      <w:tr w14:paraId="04E5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73E6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 xml:space="preserve">  国有资本经营预算财政拨款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6F4B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31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3DD4B">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9E4FD2">
            <w:pPr>
              <w:rPr>
                <w:rFonts w:hint="eastAsia" w:ascii="仿宋" w:hAnsi="仿宋" w:eastAsia="仿宋" w:cs="仿宋"/>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29A0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63</w:t>
            </w:r>
          </w:p>
        </w:tc>
        <w:tc>
          <w:tcPr>
            <w:tcW w:w="10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11EB3">
            <w:pPr>
              <w:jc w:val="center"/>
              <w:rPr>
                <w:rFonts w:hint="eastAsia" w:ascii="仿宋" w:hAnsi="仿宋" w:eastAsia="仿宋" w:cs="仿宋"/>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0C481">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096B2">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EEE51">
            <w:pPr>
              <w:jc w:val="center"/>
              <w:rPr>
                <w:rFonts w:hint="eastAsia" w:ascii="仿宋" w:hAnsi="仿宋" w:eastAsia="仿宋" w:cs="仿宋"/>
                <w:i w:val="0"/>
                <w:iCs w:val="0"/>
                <w:color w:val="000000"/>
                <w:sz w:val="18"/>
                <w:szCs w:val="18"/>
                <w:u w:val="none"/>
              </w:rPr>
            </w:pPr>
          </w:p>
        </w:tc>
      </w:tr>
      <w:tr w14:paraId="50E4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274CDD">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snapToGrid w:val="0"/>
                <w:color w:val="000000"/>
                <w:kern w:val="0"/>
                <w:sz w:val="18"/>
                <w:szCs w:val="18"/>
                <w:u w:val="none"/>
                <w:lang w:val="en-US" w:eastAsia="zh-CN" w:bidi="ar"/>
              </w:rPr>
              <w:t>总计</w:t>
            </w:r>
          </w:p>
        </w:tc>
        <w:tc>
          <w:tcPr>
            <w:tcW w:w="5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6D76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32</w:t>
            </w:r>
          </w:p>
        </w:tc>
        <w:tc>
          <w:tcPr>
            <w:tcW w:w="1093"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A016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1,423.12</w:t>
            </w: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81C787">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snapToGrid w:val="0"/>
                <w:color w:val="000000"/>
                <w:kern w:val="0"/>
                <w:sz w:val="18"/>
                <w:szCs w:val="18"/>
                <w:u w:val="none"/>
                <w:lang w:val="en-US" w:eastAsia="zh-CN" w:bidi="ar"/>
              </w:rPr>
              <w:t>总计</w:t>
            </w:r>
          </w:p>
        </w:tc>
        <w:tc>
          <w:tcPr>
            <w:tcW w:w="56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EC92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64</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3B374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1,423.12</w:t>
            </w: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3D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1,423.12</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18F43">
            <w:pPr>
              <w:jc w:val="center"/>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779B7">
            <w:pPr>
              <w:jc w:val="center"/>
              <w:rPr>
                <w:rFonts w:hint="eastAsia" w:ascii="仿宋" w:hAnsi="仿宋" w:eastAsia="仿宋" w:cs="仿宋"/>
                <w:i w:val="0"/>
                <w:iCs w:val="0"/>
                <w:color w:val="000000"/>
                <w:sz w:val="18"/>
                <w:szCs w:val="18"/>
                <w:u w:val="none"/>
              </w:rPr>
            </w:pPr>
          </w:p>
        </w:tc>
      </w:tr>
    </w:tbl>
    <w:p w14:paraId="4B92CD5A">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p>
    <w:p w14:paraId="2052EBEE">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14:paraId="2B173989">
      <w:pPr>
        <w:pStyle w:val="2"/>
        <w:rPr>
          <w:rFonts w:hint="default"/>
          <w:lang w:val="en-US" w:eastAsia="zh-CN"/>
        </w:rPr>
      </w:pPr>
    </w:p>
    <w:p w14:paraId="44DC9E9F">
      <w:pPr>
        <w:rPr>
          <w:rFonts w:hint="default"/>
          <w:lang w:val="en-US" w:eastAsia="zh-CN"/>
        </w:rPr>
      </w:pPr>
    </w:p>
    <w:p w14:paraId="7614A367">
      <w:pPr>
        <w:pStyle w:val="2"/>
        <w:rPr>
          <w:rFonts w:hint="default"/>
          <w:lang w:val="en-US" w:eastAsia="zh-CN"/>
        </w:rPr>
      </w:pPr>
    </w:p>
    <w:p w14:paraId="2FCFA6B2">
      <w:pPr>
        <w:rPr>
          <w:rFonts w:hint="default"/>
          <w:lang w:val="en-US" w:eastAsia="zh-CN"/>
        </w:rPr>
      </w:pPr>
    </w:p>
    <w:p w14:paraId="4E94420B">
      <w:pPr>
        <w:pStyle w:val="2"/>
        <w:rPr>
          <w:rFonts w:hint="default"/>
          <w:lang w:val="en-US" w:eastAsia="zh-CN"/>
        </w:rPr>
      </w:pPr>
    </w:p>
    <w:p w14:paraId="74ABCDCB">
      <w:pPr>
        <w:rPr>
          <w:rFonts w:hint="default"/>
          <w:lang w:val="en-US" w:eastAsia="zh-CN"/>
        </w:rPr>
      </w:pPr>
    </w:p>
    <w:p w14:paraId="422A3648">
      <w:pPr>
        <w:pStyle w:val="2"/>
        <w:rPr>
          <w:rFonts w:hint="default"/>
          <w:lang w:val="en-US" w:eastAsia="zh-CN"/>
        </w:rPr>
      </w:pPr>
    </w:p>
    <w:p w14:paraId="592113E4">
      <w:pPr>
        <w:rPr>
          <w:rFonts w:hint="default"/>
          <w:lang w:val="en-US" w:eastAsia="zh-CN"/>
        </w:rPr>
      </w:pPr>
    </w:p>
    <w:p w14:paraId="6FA058E5">
      <w:pPr>
        <w:pStyle w:val="2"/>
        <w:rPr>
          <w:rFonts w:hint="default"/>
          <w:lang w:val="en-US" w:eastAsia="zh-CN"/>
        </w:rPr>
      </w:pPr>
    </w:p>
    <w:p w14:paraId="330FAA93">
      <w:pPr>
        <w:rPr>
          <w:rFonts w:hint="default"/>
          <w:lang w:val="en-US" w:eastAsia="zh-CN"/>
        </w:rPr>
      </w:pPr>
    </w:p>
    <w:p w14:paraId="26E9C7A2">
      <w:pPr>
        <w:pStyle w:val="2"/>
        <w:rPr>
          <w:rFonts w:hint="default"/>
          <w:lang w:val="en-US" w:eastAsia="zh-CN"/>
        </w:rPr>
      </w:pPr>
    </w:p>
    <w:p w14:paraId="612A1346">
      <w:pPr>
        <w:rPr>
          <w:rFonts w:hint="default"/>
          <w:lang w:val="en-US" w:eastAsia="zh-CN"/>
        </w:rPr>
      </w:pPr>
    </w:p>
    <w:p w14:paraId="1572229A">
      <w:pPr>
        <w:pStyle w:val="2"/>
        <w:rPr>
          <w:rFonts w:hint="default"/>
          <w:lang w:val="en-US" w:eastAsia="zh-CN"/>
        </w:rPr>
      </w:pPr>
    </w:p>
    <w:p w14:paraId="64A18638">
      <w:pPr>
        <w:rPr>
          <w:rFonts w:hint="default"/>
          <w:lang w:val="en-US" w:eastAsia="zh-CN"/>
        </w:rPr>
      </w:pPr>
    </w:p>
    <w:p w14:paraId="129D6559">
      <w:pPr>
        <w:pStyle w:val="2"/>
        <w:rPr>
          <w:rFonts w:hint="default"/>
          <w:lang w:val="en-US" w:eastAsia="zh-CN"/>
        </w:rPr>
      </w:pPr>
    </w:p>
    <w:p w14:paraId="4757B4E5">
      <w:pPr>
        <w:rPr>
          <w:rFonts w:hint="default"/>
          <w:lang w:val="en-US" w:eastAsia="zh-CN"/>
        </w:rPr>
      </w:pPr>
    </w:p>
    <w:p w14:paraId="4E489F58">
      <w:pPr>
        <w:pStyle w:val="2"/>
        <w:rPr>
          <w:rFonts w:hint="default"/>
          <w:lang w:val="en-US" w:eastAsia="zh-CN"/>
        </w:rPr>
      </w:pPr>
    </w:p>
    <w:p w14:paraId="5E683B33">
      <w:pPr>
        <w:rPr>
          <w:rFonts w:hint="default"/>
          <w:lang w:val="en-US" w:eastAsia="zh-CN"/>
        </w:rPr>
      </w:pPr>
    </w:p>
    <w:p w14:paraId="0B1C8D0B">
      <w:pPr>
        <w:pStyle w:val="2"/>
        <w:rPr>
          <w:rFonts w:hint="default"/>
          <w:lang w:val="en-US" w:eastAsia="zh-CN"/>
        </w:rPr>
      </w:pPr>
    </w:p>
    <w:p w14:paraId="7365288E">
      <w:pPr>
        <w:rPr>
          <w:rFonts w:hint="default"/>
          <w:lang w:val="en-US" w:eastAsia="zh-CN"/>
        </w:rPr>
      </w:pPr>
    </w:p>
    <w:p w14:paraId="186450A4">
      <w:pPr>
        <w:pStyle w:val="2"/>
        <w:rPr>
          <w:rFonts w:hint="default"/>
          <w:lang w:val="en-US" w:eastAsia="zh-CN"/>
        </w:rPr>
      </w:pPr>
    </w:p>
    <w:p w14:paraId="00CC57BC">
      <w:pPr>
        <w:rPr>
          <w:rFonts w:hint="default"/>
          <w:lang w:val="en-US" w:eastAsia="zh-CN"/>
        </w:rPr>
      </w:pPr>
    </w:p>
    <w:p w14:paraId="054E836E">
      <w:pPr>
        <w:pStyle w:val="2"/>
        <w:rPr>
          <w:rFonts w:hint="default"/>
          <w:lang w:val="en-US" w:eastAsia="zh-CN"/>
        </w:rPr>
      </w:pPr>
    </w:p>
    <w:p w14:paraId="42DF4CB1">
      <w:pPr>
        <w:rPr>
          <w:rFonts w:hint="default"/>
          <w:lang w:val="en-US" w:eastAsia="zh-CN"/>
        </w:rPr>
      </w:pPr>
    </w:p>
    <w:p w14:paraId="228AD751">
      <w:pPr>
        <w:pStyle w:val="2"/>
        <w:rPr>
          <w:rFonts w:hint="default"/>
          <w:lang w:val="en-US" w:eastAsia="zh-CN"/>
        </w:rPr>
      </w:pPr>
    </w:p>
    <w:p w14:paraId="5AFB67C7">
      <w:pPr>
        <w:pStyle w:val="2"/>
        <w:rPr>
          <w:rFonts w:hint="default"/>
          <w:lang w:val="en-US" w:eastAsia="zh-CN"/>
        </w:rPr>
      </w:pPr>
    </w:p>
    <w:p w14:paraId="03709160">
      <w:pPr>
        <w:rPr>
          <w:rFonts w:hint="default"/>
          <w:lang w:val="en-US" w:eastAsia="zh-CN"/>
        </w:rPr>
      </w:pPr>
    </w:p>
    <w:p w14:paraId="23C337F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2F094B14">
      <w:pPr>
        <w:pStyle w:val="8"/>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w:t>
      </w:r>
      <w:r>
        <w:rPr>
          <w:rFonts w:hint="eastAsia" w:ascii="Times New Roman" w:hAnsi="Times New Roman" w:cs="Times New Roman"/>
          <w:bCs/>
          <w:snapToGrid w:val="0"/>
          <w:color w:val="000000"/>
          <w:spacing w:val="0"/>
          <w:w w:val="100"/>
          <w:kern w:val="0"/>
          <w:position w:val="0"/>
          <w:sz w:val="28"/>
          <w:szCs w:val="28"/>
          <w:lang w:val="en-US" w:eastAsia="zh-CN" w:bidi="ar-SA"/>
        </w:rPr>
        <w:t>5</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表</w:t>
      </w:r>
    </w:p>
    <w:p w14:paraId="6B5773F1">
      <w:pPr>
        <w:pStyle w:val="8"/>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武汉市光谷第十六小学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w:t>
      </w:r>
      <w:r>
        <w:rPr>
          <w:rFonts w:hint="eastAsia" w:ascii="Times New Roman" w:hAnsi="Times New Roman" w:cs="Times New Roman"/>
          <w:bCs/>
          <w:snapToGrid w:val="0"/>
          <w:color w:val="000000"/>
          <w:spacing w:val="0"/>
          <w:w w:val="100"/>
          <w:kern w:val="0"/>
          <w:position w:val="0"/>
          <w:sz w:val="28"/>
          <w:szCs w:val="28"/>
          <w:lang w:val="en-US" w:eastAsia="zh-CN" w:bidi="ar-SA"/>
        </w:rPr>
        <w:t>万元</w:t>
      </w:r>
    </w:p>
    <w:p w14:paraId="0B257B75">
      <w:pPr>
        <w:rPr>
          <w:rFonts w:hint="default"/>
          <w:lang w:val="en-US" w:eastAsia="zh-CN"/>
        </w:rPr>
      </w:pPr>
    </w:p>
    <w:tbl>
      <w:tblPr>
        <w:tblStyle w:val="9"/>
        <w:tblW w:w="9675" w:type="dxa"/>
        <w:tblInd w:w="-2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3066"/>
        <w:gridCol w:w="1961"/>
        <w:gridCol w:w="1693"/>
        <w:gridCol w:w="1639"/>
      </w:tblGrid>
      <w:tr w14:paraId="4752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8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A74A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w:t>
            </w:r>
          </w:p>
        </w:tc>
        <w:tc>
          <w:tcPr>
            <w:tcW w:w="5293"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55790C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本年支出</w:t>
            </w:r>
          </w:p>
        </w:tc>
      </w:tr>
      <w:tr w14:paraId="3AEB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80B769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科目代码</w:t>
            </w:r>
          </w:p>
        </w:tc>
        <w:tc>
          <w:tcPr>
            <w:tcW w:w="306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C6CE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科目名称</w:t>
            </w:r>
          </w:p>
        </w:tc>
        <w:tc>
          <w:tcPr>
            <w:tcW w:w="196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DEEE3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小计</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1CA79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基本支出</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0F41B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项目支出</w:t>
            </w:r>
          </w:p>
        </w:tc>
      </w:tr>
      <w:tr w14:paraId="27E5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AA8256E">
            <w:pPr>
              <w:jc w:val="left"/>
              <w:rPr>
                <w:rFonts w:hint="eastAsia" w:ascii="宋体" w:hAnsi="宋体" w:eastAsia="宋体" w:cs="宋体"/>
                <w:i w:val="0"/>
                <w:iCs w:val="0"/>
                <w:color w:val="000000"/>
                <w:sz w:val="15"/>
                <w:szCs w:val="15"/>
                <w:u w:val="none"/>
              </w:rPr>
            </w:pPr>
          </w:p>
        </w:tc>
        <w:tc>
          <w:tcPr>
            <w:tcW w:w="306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3BFD45">
            <w:pPr>
              <w:jc w:val="left"/>
              <w:rPr>
                <w:rFonts w:hint="eastAsia" w:ascii="宋体" w:hAnsi="宋体" w:eastAsia="宋体" w:cs="宋体"/>
                <w:i w:val="0"/>
                <w:iCs w:val="0"/>
                <w:color w:val="000000"/>
                <w:sz w:val="15"/>
                <w:szCs w:val="15"/>
                <w:u w:val="none"/>
              </w:rPr>
            </w:pPr>
          </w:p>
        </w:tc>
        <w:tc>
          <w:tcPr>
            <w:tcW w:w="196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6A7A104">
            <w:pPr>
              <w:jc w:val="center"/>
              <w:rPr>
                <w:rFonts w:hint="eastAsia" w:ascii="宋体" w:hAnsi="宋体" w:eastAsia="宋体" w:cs="宋体"/>
                <w:i w:val="0"/>
                <w:iCs w:val="0"/>
                <w:color w:val="000000"/>
                <w:sz w:val="15"/>
                <w:szCs w:val="15"/>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145BBB1">
            <w:pPr>
              <w:jc w:val="center"/>
              <w:rPr>
                <w:rFonts w:hint="eastAsia" w:ascii="宋体" w:hAnsi="宋体" w:eastAsia="宋体" w:cs="宋体"/>
                <w:i w:val="0"/>
                <w:iCs w:val="0"/>
                <w:color w:val="000000"/>
                <w:sz w:val="15"/>
                <w:szCs w:val="15"/>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EAB1A33">
            <w:pPr>
              <w:jc w:val="center"/>
              <w:rPr>
                <w:rFonts w:hint="eastAsia" w:ascii="宋体" w:hAnsi="宋体" w:eastAsia="宋体" w:cs="宋体"/>
                <w:i w:val="0"/>
                <w:iCs w:val="0"/>
                <w:color w:val="000000"/>
                <w:sz w:val="15"/>
                <w:szCs w:val="15"/>
                <w:u w:val="none"/>
              </w:rPr>
            </w:pPr>
          </w:p>
        </w:tc>
      </w:tr>
      <w:tr w14:paraId="51B9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EF939A0">
            <w:pPr>
              <w:jc w:val="left"/>
              <w:rPr>
                <w:rFonts w:hint="eastAsia" w:ascii="宋体" w:hAnsi="宋体" w:eastAsia="宋体" w:cs="宋体"/>
                <w:i w:val="0"/>
                <w:iCs w:val="0"/>
                <w:color w:val="000000"/>
                <w:sz w:val="15"/>
                <w:szCs w:val="15"/>
                <w:u w:val="none"/>
              </w:rPr>
            </w:pPr>
          </w:p>
        </w:tc>
        <w:tc>
          <w:tcPr>
            <w:tcW w:w="306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C498A8">
            <w:pPr>
              <w:jc w:val="left"/>
              <w:rPr>
                <w:rFonts w:hint="eastAsia" w:ascii="宋体" w:hAnsi="宋体" w:eastAsia="宋体" w:cs="宋体"/>
                <w:i w:val="0"/>
                <w:iCs w:val="0"/>
                <w:color w:val="000000"/>
                <w:sz w:val="15"/>
                <w:szCs w:val="15"/>
                <w:u w:val="none"/>
              </w:rPr>
            </w:pPr>
          </w:p>
        </w:tc>
        <w:tc>
          <w:tcPr>
            <w:tcW w:w="196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00F319A">
            <w:pPr>
              <w:jc w:val="center"/>
              <w:rPr>
                <w:rFonts w:hint="eastAsia" w:ascii="宋体" w:hAnsi="宋体" w:eastAsia="宋体" w:cs="宋体"/>
                <w:i w:val="0"/>
                <w:iCs w:val="0"/>
                <w:color w:val="000000"/>
                <w:sz w:val="15"/>
                <w:szCs w:val="15"/>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B292856">
            <w:pPr>
              <w:jc w:val="center"/>
              <w:rPr>
                <w:rFonts w:hint="eastAsia" w:ascii="宋体" w:hAnsi="宋体" w:eastAsia="宋体" w:cs="宋体"/>
                <w:i w:val="0"/>
                <w:iCs w:val="0"/>
                <w:color w:val="000000"/>
                <w:sz w:val="15"/>
                <w:szCs w:val="15"/>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D9BE1F4">
            <w:pPr>
              <w:jc w:val="center"/>
              <w:rPr>
                <w:rFonts w:hint="eastAsia" w:ascii="宋体" w:hAnsi="宋体" w:eastAsia="宋体" w:cs="宋体"/>
                <w:i w:val="0"/>
                <w:iCs w:val="0"/>
                <w:color w:val="000000"/>
                <w:sz w:val="15"/>
                <w:szCs w:val="15"/>
                <w:u w:val="none"/>
              </w:rPr>
            </w:pPr>
          </w:p>
        </w:tc>
      </w:tr>
      <w:tr w14:paraId="1009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8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E0BA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栏次</w:t>
            </w:r>
          </w:p>
        </w:tc>
        <w:tc>
          <w:tcPr>
            <w:tcW w:w="19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9EB3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w:t>
            </w:r>
          </w:p>
        </w:tc>
        <w:tc>
          <w:tcPr>
            <w:tcW w:w="16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FF9D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w:t>
            </w:r>
          </w:p>
        </w:tc>
        <w:tc>
          <w:tcPr>
            <w:tcW w:w="16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C73C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w:t>
            </w:r>
          </w:p>
        </w:tc>
      </w:tr>
      <w:tr w14:paraId="7CB8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38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321B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合计</w:t>
            </w:r>
          </w:p>
        </w:tc>
        <w:tc>
          <w:tcPr>
            <w:tcW w:w="19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1B4D02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snapToGrid w:val="0"/>
                <w:color w:val="000000"/>
                <w:kern w:val="0"/>
                <w:sz w:val="15"/>
                <w:szCs w:val="15"/>
                <w:u w:val="none"/>
                <w:lang w:val="en-US" w:eastAsia="zh-CN" w:bidi="ar"/>
              </w:rPr>
              <w:t>1,423.12</w:t>
            </w:r>
          </w:p>
        </w:tc>
        <w:tc>
          <w:tcPr>
            <w:tcW w:w="1693"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F09774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snapToGrid w:val="0"/>
                <w:color w:val="000000"/>
                <w:kern w:val="0"/>
                <w:sz w:val="15"/>
                <w:szCs w:val="15"/>
                <w:u w:val="none"/>
                <w:lang w:val="en-US" w:eastAsia="zh-CN" w:bidi="ar"/>
              </w:rPr>
              <w:t>1,351.10</w:t>
            </w:r>
          </w:p>
        </w:tc>
        <w:tc>
          <w:tcPr>
            <w:tcW w:w="1639"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060A38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snapToGrid w:val="0"/>
                <w:color w:val="000000"/>
                <w:kern w:val="0"/>
                <w:sz w:val="15"/>
                <w:szCs w:val="15"/>
                <w:u w:val="none"/>
                <w:lang w:val="en-US" w:eastAsia="zh-CN" w:bidi="ar"/>
              </w:rPr>
              <w:t>72.02</w:t>
            </w:r>
          </w:p>
        </w:tc>
      </w:tr>
      <w:tr w14:paraId="2307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929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2050202</w:t>
            </w:r>
          </w:p>
        </w:tc>
        <w:tc>
          <w:tcPr>
            <w:tcW w:w="3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45B7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小学教育</w:t>
            </w:r>
          </w:p>
        </w:tc>
        <w:tc>
          <w:tcPr>
            <w:tcW w:w="19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ED2AC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1,327.14</w:t>
            </w:r>
          </w:p>
        </w:tc>
        <w:tc>
          <w:tcPr>
            <w:tcW w:w="16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30F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1,255.12</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0E9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72.02</w:t>
            </w:r>
          </w:p>
        </w:tc>
      </w:tr>
      <w:tr w14:paraId="6C46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AC3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2080505</w:t>
            </w:r>
          </w:p>
        </w:tc>
        <w:tc>
          <w:tcPr>
            <w:tcW w:w="3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1C88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机关事业单位基本养老保险缴费支出</w:t>
            </w:r>
          </w:p>
        </w:tc>
        <w:tc>
          <w:tcPr>
            <w:tcW w:w="19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182B4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95.98</w:t>
            </w:r>
          </w:p>
        </w:tc>
        <w:tc>
          <w:tcPr>
            <w:tcW w:w="16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79D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95.98</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37206">
            <w:pPr>
              <w:jc w:val="center"/>
              <w:rPr>
                <w:rFonts w:hint="eastAsia" w:ascii="宋体" w:hAnsi="宋体" w:eastAsia="宋体" w:cs="宋体"/>
                <w:i w:val="0"/>
                <w:iCs w:val="0"/>
                <w:color w:val="000000"/>
                <w:sz w:val="15"/>
                <w:szCs w:val="15"/>
                <w:u w:val="none"/>
              </w:rPr>
            </w:pPr>
          </w:p>
        </w:tc>
      </w:tr>
      <w:tr w14:paraId="5F6C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75"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7C9F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eastAsia" w:ascii="宋体" w:hAnsi="宋体" w:eastAsia="宋体" w:cs="宋体"/>
                <w:i w:val="0"/>
                <w:iCs w:val="0"/>
                <w:color w:val="000000"/>
                <w:sz w:val="15"/>
                <w:szCs w:val="15"/>
                <w:u w:val="none"/>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注：本表反映部门本年度一般公共预算财政拨款支出情况。</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p>
        </w:tc>
      </w:tr>
    </w:tbl>
    <w:p w14:paraId="247E226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71882D0">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3314754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3FA19E4F">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14:paraId="144EC7EC">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微软雅黑" w:cs="Times New Roman"/>
          <w:spacing w:val="-1"/>
          <w:sz w:val="18"/>
          <w:szCs w:val="18"/>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武汉市光谷第十六小学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2"/>
        <w:tblW w:w="10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586"/>
        <w:gridCol w:w="1283"/>
        <w:gridCol w:w="404"/>
        <w:gridCol w:w="1248"/>
        <w:gridCol w:w="1268"/>
        <w:gridCol w:w="404"/>
        <w:gridCol w:w="2485"/>
        <w:gridCol w:w="991"/>
      </w:tblGrid>
      <w:tr w14:paraId="163B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3480" w:type="dxa"/>
            <w:gridSpan w:val="3"/>
            <w:vAlign w:val="center"/>
          </w:tcPr>
          <w:p w14:paraId="096D507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人员经费</w:t>
            </w:r>
          </w:p>
        </w:tc>
        <w:tc>
          <w:tcPr>
            <w:tcW w:w="6800" w:type="dxa"/>
            <w:gridSpan w:val="6"/>
            <w:vAlign w:val="center"/>
          </w:tcPr>
          <w:p w14:paraId="30ADB814">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公用经费</w:t>
            </w:r>
          </w:p>
        </w:tc>
      </w:tr>
      <w:tr w14:paraId="61A51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611" w:type="dxa"/>
            <w:vAlign w:val="center"/>
          </w:tcPr>
          <w:p w14:paraId="64413E5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科目代码</w:t>
            </w:r>
          </w:p>
        </w:tc>
        <w:tc>
          <w:tcPr>
            <w:tcW w:w="1586" w:type="dxa"/>
            <w:vAlign w:val="center"/>
          </w:tcPr>
          <w:p w14:paraId="09BACD0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科目名称</w:t>
            </w:r>
          </w:p>
        </w:tc>
        <w:tc>
          <w:tcPr>
            <w:tcW w:w="1283" w:type="dxa"/>
            <w:vAlign w:val="center"/>
          </w:tcPr>
          <w:p w14:paraId="5104CE40">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决算数</w:t>
            </w:r>
          </w:p>
        </w:tc>
        <w:tc>
          <w:tcPr>
            <w:tcW w:w="404" w:type="dxa"/>
            <w:vAlign w:val="center"/>
          </w:tcPr>
          <w:p w14:paraId="39A7377C">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科目代码</w:t>
            </w:r>
          </w:p>
        </w:tc>
        <w:tc>
          <w:tcPr>
            <w:tcW w:w="1248" w:type="dxa"/>
            <w:vAlign w:val="center"/>
          </w:tcPr>
          <w:p w14:paraId="0104BE1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科目名称</w:t>
            </w:r>
          </w:p>
        </w:tc>
        <w:tc>
          <w:tcPr>
            <w:tcW w:w="1268" w:type="dxa"/>
            <w:vAlign w:val="center"/>
          </w:tcPr>
          <w:p w14:paraId="7204EAD1">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决算数</w:t>
            </w:r>
          </w:p>
        </w:tc>
        <w:tc>
          <w:tcPr>
            <w:tcW w:w="404" w:type="dxa"/>
            <w:vAlign w:val="center"/>
          </w:tcPr>
          <w:p w14:paraId="73F65F2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科目代码</w:t>
            </w:r>
          </w:p>
        </w:tc>
        <w:tc>
          <w:tcPr>
            <w:tcW w:w="2485" w:type="dxa"/>
            <w:vAlign w:val="center"/>
          </w:tcPr>
          <w:p w14:paraId="2974BC4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科目名称</w:t>
            </w:r>
          </w:p>
        </w:tc>
        <w:tc>
          <w:tcPr>
            <w:tcW w:w="991" w:type="dxa"/>
            <w:vAlign w:val="center"/>
          </w:tcPr>
          <w:p w14:paraId="096B12A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决算数</w:t>
            </w:r>
          </w:p>
        </w:tc>
      </w:tr>
      <w:tr w14:paraId="5B127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11" w:type="dxa"/>
            <w:vAlign w:val="center"/>
          </w:tcPr>
          <w:p w14:paraId="20160A04">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301</w:t>
            </w:r>
          </w:p>
        </w:tc>
        <w:tc>
          <w:tcPr>
            <w:tcW w:w="1586" w:type="dxa"/>
            <w:vAlign w:val="center"/>
          </w:tcPr>
          <w:p w14:paraId="53967D0D">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工资福利支出</w:t>
            </w:r>
          </w:p>
        </w:tc>
        <w:tc>
          <w:tcPr>
            <w:tcW w:w="1283" w:type="dxa"/>
            <w:shd w:val="clear" w:color="auto" w:fill="92D050"/>
            <w:vAlign w:val="center"/>
          </w:tcPr>
          <w:p w14:paraId="767AB8A6">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b w:val="0"/>
                <w:bCs w:val="0"/>
                <w:i w:val="0"/>
                <w:iCs w:val="0"/>
                <w:snapToGrid w:val="0"/>
                <w:color w:val="000000" w:themeColor="text1"/>
                <w:kern w:val="0"/>
                <w:sz w:val="18"/>
                <w:szCs w:val="18"/>
                <w:highlight w:val="none"/>
                <w:u w:val="none"/>
                <w:lang w:val="en-US" w:eastAsia="zh-CN" w:bidi="ar"/>
                <w14:textFill>
                  <w14:solidFill>
                    <w14:schemeClr w14:val="tx1"/>
                  </w14:solidFill>
                </w14:textFill>
              </w:rPr>
              <w:t>1,248.03</w:t>
            </w:r>
          </w:p>
        </w:tc>
        <w:tc>
          <w:tcPr>
            <w:tcW w:w="404" w:type="dxa"/>
            <w:vAlign w:val="center"/>
          </w:tcPr>
          <w:p w14:paraId="6EDC87A0">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w:t>
            </w:r>
          </w:p>
        </w:tc>
        <w:tc>
          <w:tcPr>
            <w:tcW w:w="1248" w:type="dxa"/>
            <w:vAlign w:val="center"/>
          </w:tcPr>
          <w:p w14:paraId="6494D0B1">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商品和服务支出</w:t>
            </w:r>
          </w:p>
        </w:tc>
        <w:tc>
          <w:tcPr>
            <w:tcW w:w="1268" w:type="dxa"/>
            <w:shd w:val="clear" w:color="auto" w:fill="92D050"/>
            <w:vAlign w:val="center"/>
          </w:tcPr>
          <w:p w14:paraId="366C8EF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themeColor="text1"/>
                <w:kern w:val="0"/>
                <w:sz w:val="18"/>
                <w:szCs w:val="18"/>
                <w:highlight w:val="none"/>
                <w:u w:val="none"/>
                <w:lang w:val="en-US" w:eastAsia="zh-CN" w:bidi="ar"/>
                <w14:textFill>
                  <w14:solidFill>
                    <w14:schemeClr w14:val="tx1"/>
                  </w14:solidFill>
                </w14:textFill>
              </w:rPr>
              <w:t>103.07</w:t>
            </w:r>
          </w:p>
        </w:tc>
        <w:tc>
          <w:tcPr>
            <w:tcW w:w="404" w:type="dxa"/>
            <w:vAlign w:val="center"/>
          </w:tcPr>
          <w:p w14:paraId="2F6CFF08">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307</w:t>
            </w:r>
          </w:p>
        </w:tc>
        <w:tc>
          <w:tcPr>
            <w:tcW w:w="2485" w:type="dxa"/>
            <w:vAlign w:val="center"/>
          </w:tcPr>
          <w:p w14:paraId="32727154">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债务利息及费用支出</w:t>
            </w:r>
          </w:p>
        </w:tc>
        <w:tc>
          <w:tcPr>
            <w:tcW w:w="991" w:type="dxa"/>
            <w:shd w:val="clear" w:color="auto" w:fill="92D050"/>
            <w:vAlign w:val="center"/>
          </w:tcPr>
          <w:p w14:paraId="25174230">
            <w:pPr>
              <w:jc w:val="center"/>
              <w:rPr>
                <w:rFonts w:hint="eastAsia" w:ascii="仿宋" w:hAnsi="仿宋" w:eastAsia="仿宋" w:cs="仿宋"/>
                <w:sz w:val="18"/>
                <w:szCs w:val="18"/>
              </w:rPr>
            </w:pPr>
          </w:p>
        </w:tc>
      </w:tr>
      <w:tr w14:paraId="76B77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11" w:type="dxa"/>
            <w:vAlign w:val="center"/>
          </w:tcPr>
          <w:p w14:paraId="613D34F3">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30101</w:t>
            </w:r>
          </w:p>
        </w:tc>
        <w:tc>
          <w:tcPr>
            <w:tcW w:w="1586" w:type="dxa"/>
            <w:vAlign w:val="center"/>
          </w:tcPr>
          <w:p w14:paraId="6DFC8C41">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基本工资</w:t>
            </w:r>
          </w:p>
        </w:tc>
        <w:tc>
          <w:tcPr>
            <w:tcW w:w="1283" w:type="dxa"/>
            <w:vAlign w:val="center"/>
          </w:tcPr>
          <w:p w14:paraId="72788772">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203.82</w:t>
            </w:r>
          </w:p>
        </w:tc>
        <w:tc>
          <w:tcPr>
            <w:tcW w:w="404" w:type="dxa"/>
            <w:vAlign w:val="center"/>
          </w:tcPr>
          <w:p w14:paraId="22D2B75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30201</w:t>
            </w:r>
          </w:p>
        </w:tc>
        <w:tc>
          <w:tcPr>
            <w:tcW w:w="1248" w:type="dxa"/>
            <w:vAlign w:val="center"/>
          </w:tcPr>
          <w:p w14:paraId="5F3A3B22">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办公费</w:t>
            </w:r>
          </w:p>
        </w:tc>
        <w:tc>
          <w:tcPr>
            <w:tcW w:w="1268" w:type="dxa"/>
            <w:vAlign w:val="center"/>
          </w:tcPr>
          <w:p w14:paraId="43372D3C">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10.53</w:t>
            </w:r>
          </w:p>
        </w:tc>
        <w:tc>
          <w:tcPr>
            <w:tcW w:w="404" w:type="dxa"/>
            <w:vAlign w:val="center"/>
          </w:tcPr>
          <w:p w14:paraId="5B40F16D">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30701</w:t>
            </w:r>
          </w:p>
        </w:tc>
        <w:tc>
          <w:tcPr>
            <w:tcW w:w="2485" w:type="dxa"/>
            <w:vAlign w:val="center"/>
          </w:tcPr>
          <w:p w14:paraId="5E95EE40">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国内债务付息</w:t>
            </w:r>
          </w:p>
        </w:tc>
        <w:tc>
          <w:tcPr>
            <w:tcW w:w="991" w:type="dxa"/>
            <w:vAlign w:val="center"/>
          </w:tcPr>
          <w:p w14:paraId="07E8350A">
            <w:pPr>
              <w:jc w:val="center"/>
              <w:rPr>
                <w:rFonts w:hint="eastAsia" w:ascii="仿宋" w:hAnsi="仿宋" w:eastAsia="仿宋" w:cs="仿宋"/>
                <w:sz w:val="18"/>
                <w:szCs w:val="18"/>
              </w:rPr>
            </w:pPr>
          </w:p>
        </w:tc>
      </w:tr>
      <w:tr w14:paraId="76423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11" w:type="dxa"/>
            <w:vAlign w:val="center"/>
          </w:tcPr>
          <w:p w14:paraId="13548033">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30102</w:t>
            </w:r>
          </w:p>
        </w:tc>
        <w:tc>
          <w:tcPr>
            <w:tcW w:w="1586" w:type="dxa"/>
            <w:vAlign w:val="center"/>
          </w:tcPr>
          <w:p w14:paraId="38C5926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津贴补贴</w:t>
            </w:r>
          </w:p>
        </w:tc>
        <w:tc>
          <w:tcPr>
            <w:tcW w:w="1283" w:type="dxa"/>
            <w:vAlign w:val="center"/>
          </w:tcPr>
          <w:p w14:paraId="03CF845F">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47.69</w:t>
            </w:r>
          </w:p>
        </w:tc>
        <w:tc>
          <w:tcPr>
            <w:tcW w:w="404" w:type="dxa"/>
            <w:vAlign w:val="center"/>
          </w:tcPr>
          <w:p w14:paraId="04640AEA">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30202</w:t>
            </w:r>
          </w:p>
        </w:tc>
        <w:tc>
          <w:tcPr>
            <w:tcW w:w="1248" w:type="dxa"/>
            <w:vAlign w:val="center"/>
          </w:tcPr>
          <w:p w14:paraId="5C33C88C">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印刷费</w:t>
            </w:r>
          </w:p>
        </w:tc>
        <w:tc>
          <w:tcPr>
            <w:tcW w:w="1268" w:type="dxa"/>
            <w:vAlign w:val="center"/>
          </w:tcPr>
          <w:p w14:paraId="10FF6226">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1.92</w:t>
            </w:r>
          </w:p>
        </w:tc>
        <w:tc>
          <w:tcPr>
            <w:tcW w:w="404" w:type="dxa"/>
            <w:vAlign w:val="center"/>
          </w:tcPr>
          <w:p w14:paraId="2D56A24F">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30702</w:t>
            </w:r>
          </w:p>
        </w:tc>
        <w:tc>
          <w:tcPr>
            <w:tcW w:w="2485" w:type="dxa"/>
            <w:vAlign w:val="center"/>
          </w:tcPr>
          <w:p w14:paraId="14C116C4">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国外债务付息</w:t>
            </w:r>
          </w:p>
        </w:tc>
        <w:tc>
          <w:tcPr>
            <w:tcW w:w="991" w:type="dxa"/>
            <w:vAlign w:val="center"/>
          </w:tcPr>
          <w:p w14:paraId="603BF1C7">
            <w:pPr>
              <w:jc w:val="center"/>
              <w:rPr>
                <w:rFonts w:hint="eastAsia" w:ascii="仿宋" w:hAnsi="仿宋" w:eastAsia="仿宋" w:cs="仿宋"/>
                <w:sz w:val="18"/>
                <w:szCs w:val="18"/>
              </w:rPr>
            </w:pPr>
          </w:p>
        </w:tc>
      </w:tr>
      <w:tr w14:paraId="2D083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611" w:type="dxa"/>
            <w:vAlign w:val="center"/>
          </w:tcPr>
          <w:p w14:paraId="35A21683">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30103</w:t>
            </w:r>
          </w:p>
        </w:tc>
        <w:tc>
          <w:tcPr>
            <w:tcW w:w="1586" w:type="dxa"/>
            <w:vAlign w:val="center"/>
          </w:tcPr>
          <w:p w14:paraId="4BB272F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奖金</w:t>
            </w:r>
          </w:p>
        </w:tc>
        <w:tc>
          <w:tcPr>
            <w:tcW w:w="1283" w:type="dxa"/>
            <w:vAlign w:val="center"/>
          </w:tcPr>
          <w:p w14:paraId="21AFDA90">
            <w:pPr>
              <w:jc w:val="center"/>
              <w:rPr>
                <w:rFonts w:hint="eastAsia" w:ascii="仿宋" w:hAnsi="仿宋" w:eastAsia="仿宋" w:cs="仿宋"/>
                <w:sz w:val="18"/>
                <w:szCs w:val="18"/>
              </w:rPr>
            </w:pPr>
          </w:p>
        </w:tc>
        <w:tc>
          <w:tcPr>
            <w:tcW w:w="404" w:type="dxa"/>
            <w:vAlign w:val="center"/>
          </w:tcPr>
          <w:p w14:paraId="08BC0E82">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30203</w:t>
            </w:r>
          </w:p>
        </w:tc>
        <w:tc>
          <w:tcPr>
            <w:tcW w:w="1248" w:type="dxa"/>
            <w:vAlign w:val="center"/>
          </w:tcPr>
          <w:p w14:paraId="33E4F2FD">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咨询费</w:t>
            </w:r>
          </w:p>
        </w:tc>
        <w:tc>
          <w:tcPr>
            <w:tcW w:w="1268" w:type="dxa"/>
            <w:vAlign w:val="center"/>
          </w:tcPr>
          <w:p w14:paraId="3E4D10A6">
            <w:pPr>
              <w:jc w:val="center"/>
              <w:rPr>
                <w:rFonts w:hint="eastAsia" w:ascii="仿宋" w:hAnsi="仿宋" w:eastAsia="仿宋" w:cs="仿宋"/>
                <w:sz w:val="18"/>
                <w:szCs w:val="18"/>
              </w:rPr>
            </w:pPr>
          </w:p>
        </w:tc>
        <w:tc>
          <w:tcPr>
            <w:tcW w:w="404" w:type="dxa"/>
            <w:vAlign w:val="center"/>
          </w:tcPr>
          <w:p w14:paraId="7FAA0B6E">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310</w:t>
            </w:r>
          </w:p>
        </w:tc>
        <w:tc>
          <w:tcPr>
            <w:tcW w:w="2485" w:type="dxa"/>
            <w:vAlign w:val="center"/>
          </w:tcPr>
          <w:p w14:paraId="690D7892">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资本性支出</w:t>
            </w:r>
          </w:p>
        </w:tc>
        <w:tc>
          <w:tcPr>
            <w:tcW w:w="991" w:type="dxa"/>
            <w:vAlign w:val="center"/>
          </w:tcPr>
          <w:p w14:paraId="45FE286B">
            <w:pPr>
              <w:jc w:val="center"/>
              <w:rPr>
                <w:rFonts w:hint="eastAsia" w:ascii="仿宋" w:hAnsi="仿宋" w:eastAsia="仿宋" w:cs="仿宋"/>
                <w:sz w:val="18"/>
                <w:szCs w:val="18"/>
              </w:rPr>
            </w:pPr>
          </w:p>
        </w:tc>
      </w:tr>
      <w:tr w14:paraId="1C9E1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11" w:type="dxa"/>
            <w:vAlign w:val="center"/>
          </w:tcPr>
          <w:p w14:paraId="2E79BAEF">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30106</w:t>
            </w:r>
          </w:p>
        </w:tc>
        <w:tc>
          <w:tcPr>
            <w:tcW w:w="1586" w:type="dxa"/>
            <w:vAlign w:val="center"/>
          </w:tcPr>
          <w:p w14:paraId="4FBCDC95">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伙食补助费</w:t>
            </w:r>
          </w:p>
        </w:tc>
        <w:tc>
          <w:tcPr>
            <w:tcW w:w="1283" w:type="dxa"/>
            <w:vAlign w:val="center"/>
          </w:tcPr>
          <w:p w14:paraId="7052D155">
            <w:pPr>
              <w:jc w:val="center"/>
              <w:rPr>
                <w:rFonts w:hint="eastAsia" w:ascii="仿宋" w:hAnsi="仿宋" w:eastAsia="仿宋" w:cs="仿宋"/>
                <w:sz w:val="18"/>
                <w:szCs w:val="18"/>
              </w:rPr>
            </w:pPr>
          </w:p>
        </w:tc>
        <w:tc>
          <w:tcPr>
            <w:tcW w:w="404" w:type="dxa"/>
            <w:vAlign w:val="center"/>
          </w:tcPr>
          <w:p w14:paraId="79F5EF9E">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30204</w:t>
            </w:r>
          </w:p>
        </w:tc>
        <w:tc>
          <w:tcPr>
            <w:tcW w:w="1248" w:type="dxa"/>
            <w:vAlign w:val="center"/>
          </w:tcPr>
          <w:p w14:paraId="3DF40D6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手续费</w:t>
            </w:r>
          </w:p>
        </w:tc>
        <w:tc>
          <w:tcPr>
            <w:tcW w:w="1268" w:type="dxa"/>
            <w:vAlign w:val="center"/>
          </w:tcPr>
          <w:p w14:paraId="2AA13CDC">
            <w:pPr>
              <w:jc w:val="center"/>
              <w:rPr>
                <w:rFonts w:hint="eastAsia" w:ascii="仿宋" w:hAnsi="仿宋" w:eastAsia="仿宋" w:cs="仿宋"/>
                <w:sz w:val="18"/>
                <w:szCs w:val="18"/>
              </w:rPr>
            </w:pPr>
          </w:p>
        </w:tc>
        <w:tc>
          <w:tcPr>
            <w:tcW w:w="404" w:type="dxa"/>
            <w:vAlign w:val="center"/>
          </w:tcPr>
          <w:p w14:paraId="36482755">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31001</w:t>
            </w:r>
          </w:p>
        </w:tc>
        <w:tc>
          <w:tcPr>
            <w:tcW w:w="2485" w:type="dxa"/>
            <w:vAlign w:val="center"/>
          </w:tcPr>
          <w:p w14:paraId="5F577769">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房屋建筑物购建</w:t>
            </w:r>
          </w:p>
        </w:tc>
        <w:tc>
          <w:tcPr>
            <w:tcW w:w="991" w:type="dxa"/>
            <w:vAlign w:val="center"/>
          </w:tcPr>
          <w:p w14:paraId="54A23C10">
            <w:pPr>
              <w:jc w:val="center"/>
              <w:rPr>
                <w:rFonts w:hint="eastAsia" w:ascii="仿宋" w:hAnsi="仿宋" w:eastAsia="仿宋" w:cs="仿宋"/>
                <w:sz w:val="18"/>
                <w:szCs w:val="18"/>
              </w:rPr>
            </w:pPr>
          </w:p>
        </w:tc>
      </w:tr>
      <w:tr w14:paraId="73664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611" w:type="dxa"/>
            <w:vAlign w:val="center"/>
          </w:tcPr>
          <w:p w14:paraId="13182DF6">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30107</w:t>
            </w:r>
          </w:p>
        </w:tc>
        <w:tc>
          <w:tcPr>
            <w:tcW w:w="1586" w:type="dxa"/>
            <w:vAlign w:val="center"/>
          </w:tcPr>
          <w:p w14:paraId="0C8B152A">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绩效工资</w:t>
            </w:r>
          </w:p>
        </w:tc>
        <w:tc>
          <w:tcPr>
            <w:tcW w:w="1283" w:type="dxa"/>
            <w:vAlign w:val="center"/>
          </w:tcPr>
          <w:p w14:paraId="53EA579F">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749.18</w:t>
            </w:r>
          </w:p>
        </w:tc>
        <w:tc>
          <w:tcPr>
            <w:tcW w:w="404" w:type="dxa"/>
            <w:vAlign w:val="center"/>
          </w:tcPr>
          <w:p w14:paraId="5DF8F434">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30205</w:t>
            </w:r>
          </w:p>
        </w:tc>
        <w:tc>
          <w:tcPr>
            <w:tcW w:w="1248" w:type="dxa"/>
            <w:vAlign w:val="center"/>
          </w:tcPr>
          <w:p w14:paraId="478A67F0">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水费</w:t>
            </w:r>
          </w:p>
        </w:tc>
        <w:tc>
          <w:tcPr>
            <w:tcW w:w="1268" w:type="dxa"/>
            <w:vAlign w:val="center"/>
          </w:tcPr>
          <w:p w14:paraId="7872CD7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0.99</w:t>
            </w:r>
          </w:p>
        </w:tc>
        <w:tc>
          <w:tcPr>
            <w:tcW w:w="404" w:type="dxa"/>
            <w:vAlign w:val="center"/>
          </w:tcPr>
          <w:p w14:paraId="63DE7BED">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31002</w:t>
            </w:r>
          </w:p>
        </w:tc>
        <w:tc>
          <w:tcPr>
            <w:tcW w:w="2485" w:type="dxa"/>
            <w:vAlign w:val="center"/>
          </w:tcPr>
          <w:p w14:paraId="58AF32A3">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办公设备购置</w:t>
            </w:r>
          </w:p>
        </w:tc>
        <w:tc>
          <w:tcPr>
            <w:tcW w:w="991" w:type="dxa"/>
            <w:vAlign w:val="center"/>
          </w:tcPr>
          <w:p w14:paraId="1102F52F">
            <w:pPr>
              <w:jc w:val="center"/>
              <w:rPr>
                <w:rFonts w:hint="eastAsia" w:ascii="仿宋" w:hAnsi="仿宋" w:eastAsia="仿宋" w:cs="仿宋"/>
                <w:sz w:val="18"/>
                <w:szCs w:val="18"/>
              </w:rPr>
            </w:pPr>
          </w:p>
        </w:tc>
      </w:tr>
      <w:tr w14:paraId="1E10E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611" w:type="dxa"/>
            <w:vAlign w:val="center"/>
          </w:tcPr>
          <w:p w14:paraId="33494EA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30108</w:t>
            </w:r>
          </w:p>
        </w:tc>
        <w:tc>
          <w:tcPr>
            <w:tcW w:w="1586" w:type="dxa"/>
            <w:vAlign w:val="center"/>
          </w:tcPr>
          <w:p w14:paraId="3115657E">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机关事业单位基本养老保险缴费</w:t>
            </w:r>
          </w:p>
        </w:tc>
        <w:tc>
          <w:tcPr>
            <w:tcW w:w="1283" w:type="dxa"/>
            <w:vAlign w:val="center"/>
          </w:tcPr>
          <w:p w14:paraId="6E0ACEA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92.83</w:t>
            </w:r>
          </w:p>
        </w:tc>
        <w:tc>
          <w:tcPr>
            <w:tcW w:w="404" w:type="dxa"/>
            <w:vAlign w:val="center"/>
          </w:tcPr>
          <w:p w14:paraId="2C16B73C">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30206</w:t>
            </w:r>
          </w:p>
        </w:tc>
        <w:tc>
          <w:tcPr>
            <w:tcW w:w="1248" w:type="dxa"/>
            <w:vAlign w:val="center"/>
          </w:tcPr>
          <w:p w14:paraId="2DB910AC">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电费</w:t>
            </w:r>
          </w:p>
        </w:tc>
        <w:tc>
          <w:tcPr>
            <w:tcW w:w="1268" w:type="dxa"/>
            <w:vAlign w:val="center"/>
          </w:tcPr>
          <w:p w14:paraId="4E24D242">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6.58</w:t>
            </w:r>
          </w:p>
        </w:tc>
        <w:tc>
          <w:tcPr>
            <w:tcW w:w="404" w:type="dxa"/>
            <w:vAlign w:val="center"/>
          </w:tcPr>
          <w:p w14:paraId="411BE7F4">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31003</w:t>
            </w:r>
          </w:p>
        </w:tc>
        <w:tc>
          <w:tcPr>
            <w:tcW w:w="2485" w:type="dxa"/>
            <w:vAlign w:val="center"/>
          </w:tcPr>
          <w:p w14:paraId="59F5E0A0">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专用设备购置</w:t>
            </w:r>
          </w:p>
        </w:tc>
        <w:tc>
          <w:tcPr>
            <w:tcW w:w="991" w:type="dxa"/>
            <w:vAlign w:val="center"/>
          </w:tcPr>
          <w:p w14:paraId="23FB3C69">
            <w:pPr>
              <w:jc w:val="center"/>
              <w:rPr>
                <w:rFonts w:hint="eastAsia" w:ascii="仿宋" w:hAnsi="仿宋" w:eastAsia="仿宋" w:cs="仿宋"/>
                <w:sz w:val="18"/>
                <w:szCs w:val="18"/>
              </w:rPr>
            </w:pPr>
          </w:p>
        </w:tc>
      </w:tr>
      <w:tr w14:paraId="2C2E3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11" w:type="dxa"/>
            <w:vAlign w:val="center"/>
          </w:tcPr>
          <w:p w14:paraId="5CFCF66A">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30109</w:t>
            </w:r>
          </w:p>
        </w:tc>
        <w:tc>
          <w:tcPr>
            <w:tcW w:w="1586" w:type="dxa"/>
            <w:vAlign w:val="center"/>
          </w:tcPr>
          <w:p w14:paraId="66B1CD33">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职业年金缴费</w:t>
            </w:r>
          </w:p>
        </w:tc>
        <w:tc>
          <w:tcPr>
            <w:tcW w:w="1283" w:type="dxa"/>
            <w:vAlign w:val="center"/>
          </w:tcPr>
          <w:p w14:paraId="4E7E8875">
            <w:pPr>
              <w:jc w:val="center"/>
              <w:rPr>
                <w:rFonts w:hint="eastAsia" w:ascii="仿宋" w:hAnsi="仿宋" w:eastAsia="仿宋" w:cs="仿宋"/>
                <w:sz w:val="18"/>
                <w:szCs w:val="18"/>
              </w:rPr>
            </w:pPr>
          </w:p>
        </w:tc>
        <w:tc>
          <w:tcPr>
            <w:tcW w:w="404" w:type="dxa"/>
            <w:vAlign w:val="center"/>
          </w:tcPr>
          <w:p w14:paraId="27BA9A24">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30207</w:t>
            </w:r>
          </w:p>
        </w:tc>
        <w:tc>
          <w:tcPr>
            <w:tcW w:w="1248" w:type="dxa"/>
            <w:vAlign w:val="center"/>
          </w:tcPr>
          <w:p w14:paraId="017BD050">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邮电费</w:t>
            </w:r>
          </w:p>
        </w:tc>
        <w:tc>
          <w:tcPr>
            <w:tcW w:w="1268" w:type="dxa"/>
            <w:vAlign w:val="center"/>
          </w:tcPr>
          <w:p w14:paraId="604BA6BD">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0.03</w:t>
            </w:r>
          </w:p>
        </w:tc>
        <w:tc>
          <w:tcPr>
            <w:tcW w:w="404" w:type="dxa"/>
            <w:vAlign w:val="center"/>
          </w:tcPr>
          <w:p w14:paraId="2CC6E7C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31005</w:t>
            </w:r>
          </w:p>
        </w:tc>
        <w:tc>
          <w:tcPr>
            <w:tcW w:w="2485" w:type="dxa"/>
            <w:vAlign w:val="center"/>
          </w:tcPr>
          <w:p w14:paraId="1A6400F4">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基础设施建设</w:t>
            </w:r>
          </w:p>
        </w:tc>
        <w:tc>
          <w:tcPr>
            <w:tcW w:w="991" w:type="dxa"/>
            <w:vAlign w:val="center"/>
          </w:tcPr>
          <w:p w14:paraId="45DE070C">
            <w:pPr>
              <w:jc w:val="center"/>
              <w:rPr>
                <w:rFonts w:hint="eastAsia" w:ascii="仿宋" w:hAnsi="仿宋" w:eastAsia="仿宋" w:cs="仿宋"/>
                <w:sz w:val="18"/>
                <w:szCs w:val="18"/>
              </w:rPr>
            </w:pPr>
          </w:p>
        </w:tc>
      </w:tr>
      <w:tr w14:paraId="67BDA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611" w:type="dxa"/>
            <w:vAlign w:val="center"/>
          </w:tcPr>
          <w:p w14:paraId="60CA3F1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30110</w:t>
            </w:r>
          </w:p>
        </w:tc>
        <w:tc>
          <w:tcPr>
            <w:tcW w:w="1586" w:type="dxa"/>
            <w:vAlign w:val="center"/>
          </w:tcPr>
          <w:p w14:paraId="725F6FC0">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职工基本医疗保险缴费</w:t>
            </w:r>
          </w:p>
        </w:tc>
        <w:tc>
          <w:tcPr>
            <w:tcW w:w="1283" w:type="dxa"/>
            <w:vAlign w:val="center"/>
          </w:tcPr>
          <w:p w14:paraId="5FB6696F">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53.00</w:t>
            </w:r>
          </w:p>
        </w:tc>
        <w:tc>
          <w:tcPr>
            <w:tcW w:w="404" w:type="dxa"/>
            <w:vAlign w:val="center"/>
          </w:tcPr>
          <w:p w14:paraId="49317C60">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30208</w:t>
            </w:r>
          </w:p>
        </w:tc>
        <w:tc>
          <w:tcPr>
            <w:tcW w:w="1248" w:type="dxa"/>
            <w:vAlign w:val="center"/>
          </w:tcPr>
          <w:p w14:paraId="6F975D11">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取暖费</w:t>
            </w:r>
          </w:p>
        </w:tc>
        <w:tc>
          <w:tcPr>
            <w:tcW w:w="1268" w:type="dxa"/>
            <w:vAlign w:val="center"/>
          </w:tcPr>
          <w:p w14:paraId="4D0710D9">
            <w:pPr>
              <w:jc w:val="center"/>
              <w:rPr>
                <w:rFonts w:hint="eastAsia" w:ascii="仿宋" w:hAnsi="仿宋" w:eastAsia="仿宋" w:cs="仿宋"/>
                <w:sz w:val="18"/>
                <w:szCs w:val="18"/>
              </w:rPr>
            </w:pPr>
          </w:p>
        </w:tc>
        <w:tc>
          <w:tcPr>
            <w:tcW w:w="404" w:type="dxa"/>
            <w:vAlign w:val="center"/>
          </w:tcPr>
          <w:p w14:paraId="2570E10A">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31006</w:t>
            </w:r>
          </w:p>
        </w:tc>
        <w:tc>
          <w:tcPr>
            <w:tcW w:w="2485" w:type="dxa"/>
            <w:vAlign w:val="center"/>
          </w:tcPr>
          <w:p w14:paraId="4F86D78E">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大型修缮</w:t>
            </w:r>
          </w:p>
        </w:tc>
        <w:tc>
          <w:tcPr>
            <w:tcW w:w="991" w:type="dxa"/>
            <w:vAlign w:val="center"/>
          </w:tcPr>
          <w:p w14:paraId="651D1E9B">
            <w:pPr>
              <w:jc w:val="center"/>
              <w:rPr>
                <w:rFonts w:hint="eastAsia" w:ascii="仿宋" w:hAnsi="仿宋" w:eastAsia="仿宋" w:cs="仿宋"/>
                <w:sz w:val="18"/>
                <w:szCs w:val="18"/>
              </w:rPr>
            </w:pPr>
          </w:p>
        </w:tc>
      </w:tr>
      <w:tr w14:paraId="777F4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11" w:type="dxa"/>
            <w:vAlign w:val="center"/>
          </w:tcPr>
          <w:p w14:paraId="077E57B0">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30111</w:t>
            </w:r>
          </w:p>
        </w:tc>
        <w:tc>
          <w:tcPr>
            <w:tcW w:w="1586" w:type="dxa"/>
            <w:vAlign w:val="center"/>
          </w:tcPr>
          <w:p w14:paraId="4271B596">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公务员医疗补助缴费</w:t>
            </w:r>
          </w:p>
        </w:tc>
        <w:tc>
          <w:tcPr>
            <w:tcW w:w="1283" w:type="dxa"/>
            <w:vAlign w:val="center"/>
          </w:tcPr>
          <w:p w14:paraId="2E85F96A">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8.49</w:t>
            </w:r>
          </w:p>
        </w:tc>
        <w:tc>
          <w:tcPr>
            <w:tcW w:w="404" w:type="dxa"/>
            <w:vAlign w:val="center"/>
          </w:tcPr>
          <w:p w14:paraId="0BF66BEA">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30209</w:t>
            </w:r>
          </w:p>
        </w:tc>
        <w:tc>
          <w:tcPr>
            <w:tcW w:w="1248" w:type="dxa"/>
            <w:vAlign w:val="center"/>
          </w:tcPr>
          <w:p w14:paraId="0B62389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物业管理费</w:t>
            </w:r>
          </w:p>
        </w:tc>
        <w:tc>
          <w:tcPr>
            <w:tcW w:w="1268" w:type="dxa"/>
            <w:vAlign w:val="center"/>
          </w:tcPr>
          <w:p w14:paraId="42920BD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18.36</w:t>
            </w:r>
          </w:p>
        </w:tc>
        <w:tc>
          <w:tcPr>
            <w:tcW w:w="404" w:type="dxa"/>
            <w:vAlign w:val="center"/>
          </w:tcPr>
          <w:p w14:paraId="10C8D0E0">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31007</w:t>
            </w:r>
          </w:p>
        </w:tc>
        <w:tc>
          <w:tcPr>
            <w:tcW w:w="2485" w:type="dxa"/>
            <w:vAlign w:val="center"/>
          </w:tcPr>
          <w:p w14:paraId="4F9266AE">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信息网络及软件购置更新</w:t>
            </w:r>
          </w:p>
        </w:tc>
        <w:tc>
          <w:tcPr>
            <w:tcW w:w="991" w:type="dxa"/>
            <w:vAlign w:val="center"/>
          </w:tcPr>
          <w:p w14:paraId="34F2ECAA">
            <w:pPr>
              <w:jc w:val="center"/>
              <w:rPr>
                <w:rFonts w:hint="eastAsia" w:ascii="仿宋" w:hAnsi="仿宋" w:eastAsia="仿宋" w:cs="仿宋"/>
                <w:sz w:val="18"/>
                <w:szCs w:val="18"/>
              </w:rPr>
            </w:pPr>
          </w:p>
        </w:tc>
      </w:tr>
      <w:tr w14:paraId="4AA0D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11" w:type="dxa"/>
            <w:vAlign w:val="center"/>
          </w:tcPr>
          <w:p w14:paraId="1A1FAE7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30112</w:t>
            </w:r>
          </w:p>
        </w:tc>
        <w:tc>
          <w:tcPr>
            <w:tcW w:w="1586" w:type="dxa"/>
            <w:vAlign w:val="center"/>
          </w:tcPr>
          <w:p w14:paraId="403AB282">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其他社会保障缴费</w:t>
            </w:r>
          </w:p>
        </w:tc>
        <w:tc>
          <w:tcPr>
            <w:tcW w:w="1283" w:type="dxa"/>
            <w:vAlign w:val="center"/>
          </w:tcPr>
          <w:p w14:paraId="634C6F1A">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7.23</w:t>
            </w:r>
          </w:p>
        </w:tc>
        <w:tc>
          <w:tcPr>
            <w:tcW w:w="404" w:type="dxa"/>
            <w:vAlign w:val="center"/>
          </w:tcPr>
          <w:p w14:paraId="274193A2">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30211</w:t>
            </w:r>
          </w:p>
        </w:tc>
        <w:tc>
          <w:tcPr>
            <w:tcW w:w="1248" w:type="dxa"/>
            <w:vAlign w:val="center"/>
          </w:tcPr>
          <w:p w14:paraId="73DB577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差旅费</w:t>
            </w:r>
          </w:p>
        </w:tc>
        <w:tc>
          <w:tcPr>
            <w:tcW w:w="1268" w:type="dxa"/>
            <w:vAlign w:val="center"/>
          </w:tcPr>
          <w:p w14:paraId="1EB36C4A">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0.12</w:t>
            </w:r>
          </w:p>
        </w:tc>
        <w:tc>
          <w:tcPr>
            <w:tcW w:w="404" w:type="dxa"/>
            <w:vAlign w:val="center"/>
          </w:tcPr>
          <w:p w14:paraId="60D63326">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31008</w:t>
            </w:r>
          </w:p>
        </w:tc>
        <w:tc>
          <w:tcPr>
            <w:tcW w:w="2485" w:type="dxa"/>
            <w:vAlign w:val="center"/>
          </w:tcPr>
          <w:p w14:paraId="27557503">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物资储备</w:t>
            </w:r>
          </w:p>
        </w:tc>
        <w:tc>
          <w:tcPr>
            <w:tcW w:w="991" w:type="dxa"/>
            <w:vAlign w:val="center"/>
          </w:tcPr>
          <w:p w14:paraId="17A9E0B6">
            <w:pPr>
              <w:jc w:val="center"/>
              <w:rPr>
                <w:rFonts w:hint="eastAsia" w:ascii="仿宋" w:hAnsi="仿宋" w:eastAsia="仿宋" w:cs="仿宋"/>
                <w:sz w:val="18"/>
                <w:szCs w:val="18"/>
              </w:rPr>
            </w:pPr>
          </w:p>
        </w:tc>
      </w:tr>
      <w:tr w14:paraId="3A9B8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611" w:type="dxa"/>
            <w:vAlign w:val="center"/>
          </w:tcPr>
          <w:p w14:paraId="3D58AC71">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30113</w:t>
            </w:r>
          </w:p>
        </w:tc>
        <w:tc>
          <w:tcPr>
            <w:tcW w:w="1586" w:type="dxa"/>
            <w:vAlign w:val="center"/>
          </w:tcPr>
          <w:p w14:paraId="044F7668">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住房公积金</w:t>
            </w:r>
          </w:p>
        </w:tc>
        <w:tc>
          <w:tcPr>
            <w:tcW w:w="1283" w:type="dxa"/>
            <w:vAlign w:val="center"/>
          </w:tcPr>
          <w:p w14:paraId="09CD483F">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85.79</w:t>
            </w:r>
          </w:p>
        </w:tc>
        <w:tc>
          <w:tcPr>
            <w:tcW w:w="404" w:type="dxa"/>
            <w:vAlign w:val="center"/>
          </w:tcPr>
          <w:p w14:paraId="0715EB10">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30212</w:t>
            </w:r>
          </w:p>
        </w:tc>
        <w:tc>
          <w:tcPr>
            <w:tcW w:w="1248" w:type="dxa"/>
            <w:vAlign w:val="center"/>
          </w:tcPr>
          <w:p w14:paraId="3CEDBC9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因公出国（境）费用</w:t>
            </w:r>
          </w:p>
        </w:tc>
        <w:tc>
          <w:tcPr>
            <w:tcW w:w="1268" w:type="dxa"/>
            <w:vAlign w:val="center"/>
          </w:tcPr>
          <w:p w14:paraId="5525A0FB">
            <w:pPr>
              <w:jc w:val="center"/>
              <w:rPr>
                <w:rFonts w:hint="eastAsia" w:ascii="仿宋" w:hAnsi="仿宋" w:eastAsia="仿宋" w:cs="仿宋"/>
                <w:sz w:val="18"/>
                <w:szCs w:val="18"/>
              </w:rPr>
            </w:pPr>
          </w:p>
        </w:tc>
        <w:tc>
          <w:tcPr>
            <w:tcW w:w="404" w:type="dxa"/>
            <w:vAlign w:val="center"/>
          </w:tcPr>
          <w:p w14:paraId="34274896">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31009</w:t>
            </w:r>
          </w:p>
        </w:tc>
        <w:tc>
          <w:tcPr>
            <w:tcW w:w="2485" w:type="dxa"/>
            <w:vAlign w:val="center"/>
          </w:tcPr>
          <w:p w14:paraId="5AE0B136">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土地补偿</w:t>
            </w:r>
          </w:p>
        </w:tc>
        <w:tc>
          <w:tcPr>
            <w:tcW w:w="991" w:type="dxa"/>
            <w:vAlign w:val="center"/>
          </w:tcPr>
          <w:p w14:paraId="427F847B">
            <w:pPr>
              <w:jc w:val="center"/>
              <w:rPr>
                <w:rFonts w:hint="eastAsia" w:ascii="仿宋" w:hAnsi="仿宋" w:eastAsia="仿宋" w:cs="仿宋"/>
                <w:sz w:val="18"/>
                <w:szCs w:val="18"/>
              </w:rPr>
            </w:pPr>
          </w:p>
        </w:tc>
      </w:tr>
      <w:tr w14:paraId="7C079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611" w:type="dxa"/>
            <w:vAlign w:val="center"/>
          </w:tcPr>
          <w:p w14:paraId="5FCC0A0F">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30114</w:t>
            </w:r>
          </w:p>
        </w:tc>
        <w:tc>
          <w:tcPr>
            <w:tcW w:w="1586" w:type="dxa"/>
            <w:vAlign w:val="center"/>
          </w:tcPr>
          <w:p w14:paraId="1E9F5274">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医疗费</w:t>
            </w:r>
          </w:p>
        </w:tc>
        <w:tc>
          <w:tcPr>
            <w:tcW w:w="1283" w:type="dxa"/>
            <w:vAlign w:val="center"/>
          </w:tcPr>
          <w:p w14:paraId="6959EFEC">
            <w:pPr>
              <w:jc w:val="center"/>
              <w:rPr>
                <w:rFonts w:hint="eastAsia" w:ascii="仿宋" w:hAnsi="仿宋" w:eastAsia="仿宋" w:cs="仿宋"/>
                <w:sz w:val="18"/>
                <w:szCs w:val="18"/>
              </w:rPr>
            </w:pPr>
          </w:p>
        </w:tc>
        <w:tc>
          <w:tcPr>
            <w:tcW w:w="404" w:type="dxa"/>
            <w:vAlign w:val="center"/>
          </w:tcPr>
          <w:p w14:paraId="383A350D">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30213</w:t>
            </w:r>
          </w:p>
        </w:tc>
        <w:tc>
          <w:tcPr>
            <w:tcW w:w="1248" w:type="dxa"/>
            <w:vAlign w:val="center"/>
          </w:tcPr>
          <w:p w14:paraId="0AD6BC75">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维修（护）费</w:t>
            </w:r>
          </w:p>
        </w:tc>
        <w:tc>
          <w:tcPr>
            <w:tcW w:w="1268" w:type="dxa"/>
            <w:vAlign w:val="center"/>
          </w:tcPr>
          <w:p w14:paraId="2E7AD4BE">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17.24</w:t>
            </w:r>
          </w:p>
        </w:tc>
        <w:tc>
          <w:tcPr>
            <w:tcW w:w="404" w:type="dxa"/>
            <w:vAlign w:val="center"/>
          </w:tcPr>
          <w:p w14:paraId="44ADE173">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31010</w:t>
            </w:r>
          </w:p>
        </w:tc>
        <w:tc>
          <w:tcPr>
            <w:tcW w:w="2485" w:type="dxa"/>
            <w:vAlign w:val="center"/>
          </w:tcPr>
          <w:p w14:paraId="1958C48F">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安置补助</w:t>
            </w:r>
          </w:p>
        </w:tc>
        <w:tc>
          <w:tcPr>
            <w:tcW w:w="991" w:type="dxa"/>
            <w:vAlign w:val="center"/>
          </w:tcPr>
          <w:p w14:paraId="2B2340D0">
            <w:pPr>
              <w:jc w:val="center"/>
              <w:rPr>
                <w:rFonts w:hint="eastAsia" w:ascii="仿宋" w:hAnsi="仿宋" w:eastAsia="仿宋" w:cs="仿宋"/>
                <w:sz w:val="18"/>
                <w:szCs w:val="18"/>
              </w:rPr>
            </w:pPr>
          </w:p>
        </w:tc>
      </w:tr>
      <w:tr w14:paraId="3CD2B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611" w:type="dxa"/>
            <w:vAlign w:val="center"/>
          </w:tcPr>
          <w:p w14:paraId="01EDC1A3">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30199</w:t>
            </w:r>
          </w:p>
        </w:tc>
        <w:tc>
          <w:tcPr>
            <w:tcW w:w="1586" w:type="dxa"/>
            <w:vAlign w:val="center"/>
          </w:tcPr>
          <w:p w14:paraId="7DE6F85C">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其他工资福利支出</w:t>
            </w:r>
          </w:p>
        </w:tc>
        <w:tc>
          <w:tcPr>
            <w:tcW w:w="1283" w:type="dxa"/>
            <w:vAlign w:val="center"/>
          </w:tcPr>
          <w:p w14:paraId="214018E1">
            <w:pPr>
              <w:jc w:val="center"/>
              <w:rPr>
                <w:rFonts w:hint="eastAsia" w:ascii="仿宋" w:hAnsi="仿宋" w:eastAsia="仿宋" w:cs="仿宋"/>
                <w:sz w:val="18"/>
                <w:szCs w:val="18"/>
              </w:rPr>
            </w:pPr>
          </w:p>
        </w:tc>
        <w:tc>
          <w:tcPr>
            <w:tcW w:w="404" w:type="dxa"/>
            <w:vAlign w:val="center"/>
          </w:tcPr>
          <w:p w14:paraId="1602BD65">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30214</w:t>
            </w:r>
          </w:p>
        </w:tc>
        <w:tc>
          <w:tcPr>
            <w:tcW w:w="1248" w:type="dxa"/>
            <w:vAlign w:val="center"/>
          </w:tcPr>
          <w:p w14:paraId="69AF3849">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租赁费</w:t>
            </w:r>
          </w:p>
        </w:tc>
        <w:tc>
          <w:tcPr>
            <w:tcW w:w="1268" w:type="dxa"/>
            <w:vAlign w:val="center"/>
          </w:tcPr>
          <w:p w14:paraId="4650EB0A">
            <w:pPr>
              <w:jc w:val="center"/>
              <w:rPr>
                <w:rFonts w:hint="eastAsia" w:ascii="仿宋" w:hAnsi="仿宋" w:eastAsia="仿宋" w:cs="仿宋"/>
                <w:sz w:val="18"/>
                <w:szCs w:val="18"/>
              </w:rPr>
            </w:pPr>
          </w:p>
        </w:tc>
        <w:tc>
          <w:tcPr>
            <w:tcW w:w="404" w:type="dxa"/>
            <w:vAlign w:val="center"/>
          </w:tcPr>
          <w:p w14:paraId="7D3AB6B0">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31011</w:t>
            </w:r>
          </w:p>
        </w:tc>
        <w:tc>
          <w:tcPr>
            <w:tcW w:w="2485" w:type="dxa"/>
            <w:vAlign w:val="center"/>
          </w:tcPr>
          <w:p w14:paraId="55CB3DB8">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地上附着物和青苗补偿</w:t>
            </w:r>
          </w:p>
        </w:tc>
        <w:tc>
          <w:tcPr>
            <w:tcW w:w="991" w:type="dxa"/>
            <w:vAlign w:val="center"/>
          </w:tcPr>
          <w:p w14:paraId="3D8F63D5">
            <w:pPr>
              <w:jc w:val="center"/>
              <w:rPr>
                <w:rFonts w:hint="eastAsia" w:ascii="仿宋" w:hAnsi="仿宋" w:eastAsia="仿宋" w:cs="仿宋"/>
                <w:sz w:val="18"/>
                <w:szCs w:val="18"/>
              </w:rPr>
            </w:pPr>
          </w:p>
        </w:tc>
      </w:tr>
      <w:tr w14:paraId="1A871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611" w:type="dxa"/>
            <w:vAlign w:val="center"/>
          </w:tcPr>
          <w:p w14:paraId="57FF50E3">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303</w:t>
            </w:r>
          </w:p>
        </w:tc>
        <w:tc>
          <w:tcPr>
            <w:tcW w:w="1586" w:type="dxa"/>
            <w:vAlign w:val="center"/>
          </w:tcPr>
          <w:p w14:paraId="78D8064A">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对个人和家庭的补助</w:t>
            </w:r>
          </w:p>
        </w:tc>
        <w:tc>
          <w:tcPr>
            <w:tcW w:w="1283" w:type="dxa"/>
            <w:shd w:val="clear" w:color="auto" w:fill="92D050"/>
            <w:vAlign w:val="center"/>
          </w:tcPr>
          <w:p w14:paraId="72C759CD">
            <w:pPr>
              <w:jc w:val="center"/>
              <w:rPr>
                <w:rFonts w:hint="eastAsia" w:ascii="仿宋" w:hAnsi="仿宋" w:eastAsia="仿宋" w:cs="仿宋"/>
                <w:sz w:val="18"/>
                <w:szCs w:val="18"/>
              </w:rPr>
            </w:pPr>
          </w:p>
        </w:tc>
        <w:tc>
          <w:tcPr>
            <w:tcW w:w="404" w:type="dxa"/>
            <w:vAlign w:val="center"/>
          </w:tcPr>
          <w:p w14:paraId="6B193212">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30215</w:t>
            </w:r>
          </w:p>
        </w:tc>
        <w:tc>
          <w:tcPr>
            <w:tcW w:w="1248" w:type="dxa"/>
            <w:vAlign w:val="center"/>
          </w:tcPr>
          <w:p w14:paraId="1C15059A">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会议费</w:t>
            </w:r>
          </w:p>
        </w:tc>
        <w:tc>
          <w:tcPr>
            <w:tcW w:w="1268" w:type="dxa"/>
            <w:vAlign w:val="center"/>
          </w:tcPr>
          <w:p w14:paraId="6E081B90">
            <w:pPr>
              <w:jc w:val="center"/>
              <w:rPr>
                <w:rFonts w:hint="eastAsia" w:ascii="仿宋" w:hAnsi="仿宋" w:eastAsia="仿宋" w:cs="仿宋"/>
                <w:sz w:val="18"/>
                <w:szCs w:val="18"/>
              </w:rPr>
            </w:pPr>
          </w:p>
        </w:tc>
        <w:tc>
          <w:tcPr>
            <w:tcW w:w="404" w:type="dxa"/>
            <w:vAlign w:val="center"/>
          </w:tcPr>
          <w:p w14:paraId="0C98D12E">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31012</w:t>
            </w:r>
          </w:p>
        </w:tc>
        <w:tc>
          <w:tcPr>
            <w:tcW w:w="2485" w:type="dxa"/>
            <w:vAlign w:val="center"/>
          </w:tcPr>
          <w:p w14:paraId="6AD8F73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拆迁补偿</w:t>
            </w:r>
          </w:p>
        </w:tc>
        <w:tc>
          <w:tcPr>
            <w:tcW w:w="991" w:type="dxa"/>
            <w:vAlign w:val="center"/>
          </w:tcPr>
          <w:p w14:paraId="64144F4E">
            <w:pPr>
              <w:jc w:val="center"/>
              <w:rPr>
                <w:rFonts w:hint="eastAsia" w:ascii="仿宋" w:hAnsi="仿宋" w:eastAsia="仿宋" w:cs="仿宋"/>
                <w:sz w:val="18"/>
                <w:szCs w:val="18"/>
              </w:rPr>
            </w:pPr>
          </w:p>
        </w:tc>
      </w:tr>
      <w:tr w14:paraId="6E90D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611" w:type="dxa"/>
            <w:vAlign w:val="center"/>
          </w:tcPr>
          <w:p w14:paraId="7EE59D3F">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30301</w:t>
            </w:r>
          </w:p>
        </w:tc>
        <w:tc>
          <w:tcPr>
            <w:tcW w:w="1586" w:type="dxa"/>
            <w:vAlign w:val="center"/>
          </w:tcPr>
          <w:p w14:paraId="48B11E1E">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离休费</w:t>
            </w:r>
          </w:p>
        </w:tc>
        <w:tc>
          <w:tcPr>
            <w:tcW w:w="1283" w:type="dxa"/>
            <w:vAlign w:val="center"/>
          </w:tcPr>
          <w:p w14:paraId="589145A6">
            <w:pPr>
              <w:jc w:val="center"/>
              <w:rPr>
                <w:rFonts w:hint="eastAsia" w:ascii="仿宋" w:hAnsi="仿宋" w:eastAsia="仿宋" w:cs="仿宋"/>
                <w:sz w:val="18"/>
                <w:szCs w:val="18"/>
              </w:rPr>
            </w:pPr>
          </w:p>
        </w:tc>
        <w:tc>
          <w:tcPr>
            <w:tcW w:w="404" w:type="dxa"/>
            <w:vAlign w:val="center"/>
          </w:tcPr>
          <w:p w14:paraId="6EC9ED45">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30216</w:t>
            </w:r>
          </w:p>
        </w:tc>
        <w:tc>
          <w:tcPr>
            <w:tcW w:w="1248" w:type="dxa"/>
            <w:vAlign w:val="center"/>
          </w:tcPr>
          <w:p w14:paraId="461D3936">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培训费</w:t>
            </w:r>
          </w:p>
        </w:tc>
        <w:tc>
          <w:tcPr>
            <w:tcW w:w="1268" w:type="dxa"/>
            <w:vAlign w:val="center"/>
          </w:tcPr>
          <w:p w14:paraId="74FBAF68">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0.70</w:t>
            </w:r>
          </w:p>
        </w:tc>
        <w:tc>
          <w:tcPr>
            <w:tcW w:w="404" w:type="dxa"/>
            <w:vAlign w:val="center"/>
          </w:tcPr>
          <w:p w14:paraId="3559D96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31013</w:t>
            </w:r>
          </w:p>
        </w:tc>
        <w:tc>
          <w:tcPr>
            <w:tcW w:w="2485" w:type="dxa"/>
            <w:vAlign w:val="center"/>
          </w:tcPr>
          <w:p w14:paraId="766EA376">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公务用车购置</w:t>
            </w:r>
          </w:p>
        </w:tc>
        <w:tc>
          <w:tcPr>
            <w:tcW w:w="991" w:type="dxa"/>
            <w:vAlign w:val="center"/>
          </w:tcPr>
          <w:p w14:paraId="4FDA5605">
            <w:pPr>
              <w:jc w:val="center"/>
              <w:rPr>
                <w:rFonts w:hint="eastAsia" w:ascii="仿宋" w:hAnsi="仿宋" w:eastAsia="仿宋" w:cs="仿宋"/>
                <w:sz w:val="18"/>
                <w:szCs w:val="18"/>
              </w:rPr>
            </w:pPr>
          </w:p>
        </w:tc>
      </w:tr>
      <w:tr w14:paraId="70AE8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611" w:type="dxa"/>
            <w:vAlign w:val="center"/>
          </w:tcPr>
          <w:p w14:paraId="6736C2D8">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30302</w:t>
            </w:r>
          </w:p>
        </w:tc>
        <w:tc>
          <w:tcPr>
            <w:tcW w:w="1586" w:type="dxa"/>
            <w:vAlign w:val="center"/>
          </w:tcPr>
          <w:p w14:paraId="7495C7DE">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退休费</w:t>
            </w:r>
          </w:p>
        </w:tc>
        <w:tc>
          <w:tcPr>
            <w:tcW w:w="1283" w:type="dxa"/>
            <w:vAlign w:val="center"/>
          </w:tcPr>
          <w:p w14:paraId="7673138B">
            <w:pPr>
              <w:jc w:val="center"/>
              <w:rPr>
                <w:rFonts w:hint="eastAsia" w:ascii="仿宋" w:hAnsi="仿宋" w:eastAsia="仿宋" w:cs="仿宋"/>
                <w:sz w:val="18"/>
                <w:szCs w:val="18"/>
              </w:rPr>
            </w:pPr>
          </w:p>
        </w:tc>
        <w:tc>
          <w:tcPr>
            <w:tcW w:w="404" w:type="dxa"/>
            <w:vAlign w:val="center"/>
          </w:tcPr>
          <w:p w14:paraId="3EE90984">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30217</w:t>
            </w:r>
          </w:p>
        </w:tc>
        <w:tc>
          <w:tcPr>
            <w:tcW w:w="1248" w:type="dxa"/>
            <w:vAlign w:val="center"/>
          </w:tcPr>
          <w:p w14:paraId="4FB39F31">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公务接待费</w:t>
            </w:r>
          </w:p>
        </w:tc>
        <w:tc>
          <w:tcPr>
            <w:tcW w:w="1268" w:type="dxa"/>
            <w:vAlign w:val="center"/>
          </w:tcPr>
          <w:p w14:paraId="7B161999">
            <w:pPr>
              <w:jc w:val="center"/>
              <w:rPr>
                <w:rFonts w:hint="eastAsia" w:ascii="仿宋" w:hAnsi="仿宋" w:eastAsia="仿宋" w:cs="仿宋"/>
                <w:sz w:val="18"/>
                <w:szCs w:val="18"/>
              </w:rPr>
            </w:pPr>
          </w:p>
        </w:tc>
        <w:tc>
          <w:tcPr>
            <w:tcW w:w="404" w:type="dxa"/>
            <w:vAlign w:val="center"/>
          </w:tcPr>
          <w:p w14:paraId="1DDED6D1">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31019</w:t>
            </w:r>
          </w:p>
        </w:tc>
        <w:tc>
          <w:tcPr>
            <w:tcW w:w="2485" w:type="dxa"/>
            <w:vAlign w:val="center"/>
          </w:tcPr>
          <w:p w14:paraId="5E16FD7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其他交通工具购置</w:t>
            </w:r>
          </w:p>
        </w:tc>
        <w:tc>
          <w:tcPr>
            <w:tcW w:w="991" w:type="dxa"/>
            <w:vAlign w:val="center"/>
          </w:tcPr>
          <w:p w14:paraId="6EB38331">
            <w:pPr>
              <w:jc w:val="center"/>
              <w:rPr>
                <w:rFonts w:hint="eastAsia" w:ascii="仿宋" w:hAnsi="仿宋" w:eastAsia="仿宋" w:cs="仿宋"/>
                <w:sz w:val="18"/>
                <w:szCs w:val="18"/>
              </w:rPr>
            </w:pPr>
          </w:p>
        </w:tc>
      </w:tr>
      <w:tr w14:paraId="2EB2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11" w:type="dxa"/>
            <w:vAlign w:val="center"/>
          </w:tcPr>
          <w:p w14:paraId="2C7DEC79">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30303</w:t>
            </w:r>
          </w:p>
        </w:tc>
        <w:tc>
          <w:tcPr>
            <w:tcW w:w="1586" w:type="dxa"/>
            <w:vAlign w:val="center"/>
          </w:tcPr>
          <w:p w14:paraId="482B4556">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退职（役）费</w:t>
            </w:r>
          </w:p>
        </w:tc>
        <w:tc>
          <w:tcPr>
            <w:tcW w:w="1283" w:type="dxa"/>
            <w:vAlign w:val="center"/>
          </w:tcPr>
          <w:p w14:paraId="2DFB76CA">
            <w:pPr>
              <w:jc w:val="center"/>
              <w:rPr>
                <w:rFonts w:hint="eastAsia" w:ascii="仿宋" w:hAnsi="仿宋" w:eastAsia="仿宋" w:cs="仿宋"/>
                <w:sz w:val="18"/>
                <w:szCs w:val="18"/>
              </w:rPr>
            </w:pPr>
          </w:p>
        </w:tc>
        <w:tc>
          <w:tcPr>
            <w:tcW w:w="404" w:type="dxa"/>
            <w:vAlign w:val="center"/>
          </w:tcPr>
          <w:p w14:paraId="4745563A">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30218</w:t>
            </w:r>
          </w:p>
        </w:tc>
        <w:tc>
          <w:tcPr>
            <w:tcW w:w="1248" w:type="dxa"/>
            <w:vAlign w:val="center"/>
          </w:tcPr>
          <w:p w14:paraId="3C58F77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专用材料费</w:t>
            </w:r>
          </w:p>
        </w:tc>
        <w:tc>
          <w:tcPr>
            <w:tcW w:w="1268" w:type="dxa"/>
            <w:vAlign w:val="center"/>
          </w:tcPr>
          <w:p w14:paraId="4A8CC9C2">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0.73</w:t>
            </w:r>
          </w:p>
        </w:tc>
        <w:tc>
          <w:tcPr>
            <w:tcW w:w="404" w:type="dxa"/>
            <w:vAlign w:val="center"/>
          </w:tcPr>
          <w:p w14:paraId="669C3F38">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31021</w:t>
            </w:r>
          </w:p>
        </w:tc>
        <w:tc>
          <w:tcPr>
            <w:tcW w:w="2485" w:type="dxa"/>
            <w:vAlign w:val="center"/>
          </w:tcPr>
          <w:p w14:paraId="5EBF4254">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文物和陈列品购置</w:t>
            </w:r>
          </w:p>
        </w:tc>
        <w:tc>
          <w:tcPr>
            <w:tcW w:w="991" w:type="dxa"/>
            <w:vAlign w:val="center"/>
          </w:tcPr>
          <w:p w14:paraId="710BB29B">
            <w:pPr>
              <w:jc w:val="center"/>
              <w:rPr>
                <w:rFonts w:hint="eastAsia" w:ascii="仿宋" w:hAnsi="仿宋" w:eastAsia="仿宋" w:cs="仿宋"/>
                <w:sz w:val="18"/>
                <w:szCs w:val="18"/>
              </w:rPr>
            </w:pPr>
          </w:p>
        </w:tc>
      </w:tr>
      <w:tr w14:paraId="5CDA7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11" w:type="dxa"/>
            <w:vAlign w:val="center"/>
          </w:tcPr>
          <w:p w14:paraId="2E075EBA">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30304</w:t>
            </w:r>
          </w:p>
        </w:tc>
        <w:tc>
          <w:tcPr>
            <w:tcW w:w="1586" w:type="dxa"/>
            <w:vAlign w:val="center"/>
          </w:tcPr>
          <w:p w14:paraId="30BBF8D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抚恤金</w:t>
            </w:r>
          </w:p>
        </w:tc>
        <w:tc>
          <w:tcPr>
            <w:tcW w:w="1283" w:type="dxa"/>
            <w:vAlign w:val="center"/>
          </w:tcPr>
          <w:p w14:paraId="62E4C4F7">
            <w:pPr>
              <w:jc w:val="center"/>
              <w:rPr>
                <w:rFonts w:hint="eastAsia" w:ascii="仿宋" w:hAnsi="仿宋" w:eastAsia="仿宋" w:cs="仿宋"/>
                <w:sz w:val="18"/>
                <w:szCs w:val="18"/>
              </w:rPr>
            </w:pPr>
          </w:p>
        </w:tc>
        <w:tc>
          <w:tcPr>
            <w:tcW w:w="404" w:type="dxa"/>
            <w:vAlign w:val="center"/>
          </w:tcPr>
          <w:p w14:paraId="0CE49940">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30224</w:t>
            </w:r>
          </w:p>
        </w:tc>
        <w:tc>
          <w:tcPr>
            <w:tcW w:w="1248" w:type="dxa"/>
            <w:vAlign w:val="center"/>
          </w:tcPr>
          <w:p w14:paraId="0A945C4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被装购置费</w:t>
            </w:r>
          </w:p>
        </w:tc>
        <w:tc>
          <w:tcPr>
            <w:tcW w:w="1268" w:type="dxa"/>
            <w:vAlign w:val="center"/>
          </w:tcPr>
          <w:p w14:paraId="1DF968FB">
            <w:pPr>
              <w:jc w:val="center"/>
              <w:rPr>
                <w:rFonts w:hint="eastAsia" w:ascii="仿宋" w:hAnsi="仿宋" w:eastAsia="仿宋" w:cs="仿宋"/>
                <w:sz w:val="18"/>
                <w:szCs w:val="18"/>
              </w:rPr>
            </w:pPr>
          </w:p>
        </w:tc>
        <w:tc>
          <w:tcPr>
            <w:tcW w:w="404" w:type="dxa"/>
            <w:vAlign w:val="center"/>
          </w:tcPr>
          <w:p w14:paraId="302379FF">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31022</w:t>
            </w:r>
          </w:p>
        </w:tc>
        <w:tc>
          <w:tcPr>
            <w:tcW w:w="2485" w:type="dxa"/>
            <w:vAlign w:val="center"/>
          </w:tcPr>
          <w:p w14:paraId="4265CEEB">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无形资产购置</w:t>
            </w:r>
          </w:p>
        </w:tc>
        <w:tc>
          <w:tcPr>
            <w:tcW w:w="991" w:type="dxa"/>
            <w:vAlign w:val="center"/>
          </w:tcPr>
          <w:p w14:paraId="3963FCA6">
            <w:pPr>
              <w:jc w:val="center"/>
              <w:rPr>
                <w:rFonts w:hint="eastAsia" w:ascii="仿宋" w:hAnsi="仿宋" w:eastAsia="仿宋" w:cs="仿宋"/>
                <w:sz w:val="18"/>
                <w:szCs w:val="18"/>
              </w:rPr>
            </w:pPr>
          </w:p>
        </w:tc>
      </w:tr>
      <w:tr w14:paraId="5C86C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11" w:type="dxa"/>
            <w:vAlign w:val="center"/>
          </w:tcPr>
          <w:p w14:paraId="706ADF50">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30305</w:t>
            </w:r>
          </w:p>
        </w:tc>
        <w:tc>
          <w:tcPr>
            <w:tcW w:w="1586" w:type="dxa"/>
            <w:vAlign w:val="center"/>
          </w:tcPr>
          <w:p w14:paraId="110F4503">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生活补助</w:t>
            </w:r>
          </w:p>
        </w:tc>
        <w:tc>
          <w:tcPr>
            <w:tcW w:w="1283" w:type="dxa"/>
            <w:vAlign w:val="center"/>
          </w:tcPr>
          <w:p w14:paraId="2EE75E6C">
            <w:pPr>
              <w:jc w:val="center"/>
              <w:rPr>
                <w:rFonts w:hint="eastAsia" w:ascii="仿宋" w:hAnsi="仿宋" w:eastAsia="仿宋" w:cs="仿宋"/>
                <w:sz w:val="18"/>
                <w:szCs w:val="18"/>
              </w:rPr>
            </w:pPr>
          </w:p>
        </w:tc>
        <w:tc>
          <w:tcPr>
            <w:tcW w:w="404" w:type="dxa"/>
            <w:vAlign w:val="center"/>
          </w:tcPr>
          <w:p w14:paraId="70AB0195">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30225</w:t>
            </w:r>
          </w:p>
        </w:tc>
        <w:tc>
          <w:tcPr>
            <w:tcW w:w="1248" w:type="dxa"/>
            <w:vAlign w:val="center"/>
          </w:tcPr>
          <w:p w14:paraId="74A1166E">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专用燃料费</w:t>
            </w:r>
          </w:p>
        </w:tc>
        <w:tc>
          <w:tcPr>
            <w:tcW w:w="1268" w:type="dxa"/>
            <w:vAlign w:val="center"/>
          </w:tcPr>
          <w:p w14:paraId="3AD20EB7">
            <w:pPr>
              <w:jc w:val="center"/>
              <w:rPr>
                <w:rFonts w:hint="eastAsia" w:ascii="仿宋" w:hAnsi="仿宋" w:eastAsia="仿宋" w:cs="仿宋"/>
                <w:sz w:val="18"/>
                <w:szCs w:val="18"/>
              </w:rPr>
            </w:pPr>
          </w:p>
        </w:tc>
        <w:tc>
          <w:tcPr>
            <w:tcW w:w="404" w:type="dxa"/>
            <w:vAlign w:val="center"/>
          </w:tcPr>
          <w:p w14:paraId="2FB9560D">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31099</w:t>
            </w:r>
          </w:p>
        </w:tc>
        <w:tc>
          <w:tcPr>
            <w:tcW w:w="2485" w:type="dxa"/>
            <w:vAlign w:val="center"/>
          </w:tcPr>
          <w:p w14:paraId="347B6E78">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其他资本性支出</w:t>
            </w:r>
          </w:p>
        </w:tc>
        <w:tc>
          <w:tcPr>
            <w:tcW w:w="991" w:type="dxa"/>
            <w:vAlign w:val="center"/>
          </w:tcPr>
          <w:p w14:paraId="101D61A4">
            <w:pPr>
              <w:jc w:val="center"/>
              <w:rPr>
                <w:rFonts w:hint="eastAsia" w:ascii="仿宋" w:hAnsi="仿宋" w:eastAsia="仿宋" w:cs="仿宋"/>
                <w:sz w:val="18"/>
                <w:szCs w:val="18"/>
              </w:rPr>
            </w:pPr>
          </w:p>
        </w:tc>
      </w:tr>
      <w:tr w14:paraId="74411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11" w:type="dxa"/>
            <w:vAlign w:val="center"/>
          </w:tcPr>
          <w:p w14:paraId="3725A348">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30306</w:t>
            </w:r>
          </w:p>
        </w:tc>
        <w:tc>
          <w:tcPr>
            <w:tcW w:w="1586" w:type="dxa"/>
            <w:vAlign w:val="center"/>
          </w:tcPr>
          <w:p w14:paraId="7C622ECE">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救济费</w:t>
            </w:r>
          </w:p>
        </w:tc>
        <w:tc>
          <w:tcPr>
            <w:tcW w:w="1283" w:type="dxa"/>
            <w:vAlign w:val="center"/>
          </w:tcPr>
          <w:p w14:paraId="5D4BF684">
            <w:pPr>
              <w:jc w:val="center"/>
              <w:rPr>
                <w:rFonts w:hint="eastAsia" w:ascii="仿宋" w:hAnsi="仿宋" w:eastAsia="仿宋" w:cs="仿宋"/>
                <w:sz w:val="18"/>
                <w:szCs w:val="18"/>
              </w:rPr>
            </w:pPr>
          </w:p>
        </w:tc>
        <w:tc>
          <w:tcPr>
            <w:tcW w:w="404" w:type="dxa"/>
            <w:vAlign w:val="center"/>
          </w:tcPr>
          <w:p w14:paraId="5BF87A25">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30226</w:t>
            </w:r>
          </w:p>
        </w:tc>
        <w:tc>
          <w:tcPr>
            <w:tcW w:w="1248" w:type="dxa"/>
            <w:vAlign w:val="center"/>
          </w:tcPr>
          <w:p w14:paraId="306ADB26">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劳务费</w:t>
            </w:r>
          </w:p>
        </w:tc>
        <w:tc>
          <w:tcPr>
            <w:tcW w:w="1268" w:type="dxa"/>
            <w:vAlign w:val="center"/>
          </w:tcPr>
          <w:p w14:paraId="63B7244E">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28.03</w:t>
            </w:r>
          </w:p>
        </w:tc>
        <w:tc>
          <w:tcPr>
            <w:tcW w:w="404" w:type="dxa"/>
            <w:vAlign w:val="center"/>
          </w:tcPr>
          <w:p w14:paraId="111C2C24">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399</w:t>
            </w:r>
          </w:p>
        </w:tc>
        <w:tc>
          <w:tcPr>
            <w:tcW w:w="2485" w:type="dxa"/>
            <w:vAlign w:val="center"/>
          </w:tcPr>
          <w:p w14:paraId="755C0CA5">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其他支出</w:t>
            </w:r>
          </w:p>
        </w:tc>
        <w:tc>
          <w:tcPr>
            <w:tcW w:w="991" w:type="dxa"/>
            <w:vAlign w:val="center"/>
          </w:tcPr>
          <w:p w14:paraId="791E980F">
            <w:pPr>
              <w:jc w:val="center"/>
              <w:rPr>
                <w:rFonts w:hint="eastAsia" w:ascii="仿宋" w:hAnsi="仿宋" w:eastAsia="仿宋" w:cs="仿宋"/>
                <w:sz w:val="18"/>
                <w:szCs w:val="18"/>
              </w:rPr>
            </w:pPr>
          </w:p>
        </w:tc>
      </w:tr>
      <w:tr w14:paraId="2B7B4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 w:hRule="atLeast"/>
          <w:jc w:val="center"/>
        </w:trPr>
        <w:tc>
          <w:tcPr>
            <w:tcW w:w="611" w:type="dxa"/>
            <w:vAlign w:val="center"/>
          </w:tcPr>
          <w:p w14:paraId="546016B3">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30307</w:t>
            </w:r>
          </w:p>
        </w:tc>
        <w:tc>
          <w:tcPr>
            <w:tcW w:w="1586" w:type="dxa"/>
            <w:vAlign w:val="center"/>
          </w:tcPr>
          <w:p w14:paraId="2B64BEE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医疗费补助</w:t>
            </w:r>
          </w:p>
        </w:tc>
        <w:tc>
          <w:tcPr>
            <w:tcW w:w="1283" w:type="dxa"/>
            <w:vAlign w:val="center"/>
          </w:tcPr>
          <w:p w14:paraId="74563026">
            <w:pPr>
              <w:jc w:val="center"/>
              <w:rPr>
                <w:rFonts w:hint="eastAsia" w:ascii="仿宋" w:hAnsi="仿宋" w:eastAsia="仿宋" w:cs="仿宋"/>
                <w:sz w:val="18"/>
                <w:szCs w:val="18"/>
              </w:rPr>
            </w:pPr>
          </w:p>
        </w:tc>
        <w:tc>
          <w:tcPr>
            <w:tcW w:w="404" w:type="dxa"/>
            <w:vAlign w:val="center"/>
          </w:tcPr>
          <w:p w14:paraId="7005DBE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30227</w:t>
            </w:r>
          </w:p>
        </w:tc>
        <w:tc>
          <w:tcPr>
            <w:tcW w:w="1248" w:type="dxa"/>
            <w:vAlign w:val="center"/>
          </w:tcPr>
          <w:p w14:paraId="517B7B63">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委托业务费</w:t>
            </w:r>
          </w:p>
        </w:tc>
        <w:tc>
          <w:tcPr>
            <w:tcW w:w="1268" w:type="dxa"/>
            <w:vAlign w:val="center"/>
          </w:tcPr>
          <w:p w14:paraId="164221B0">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2.96</w:t>
            </w:r>
          </w:p>
        </w:tc>
        <w:tc>
          <w:tcPr>
            <w:tcW w:w="404" w:type="dxa"/>
            <w:vAlign w:val="center"/>
          </w:tcPr>
          <w:p w14:paraId="692CAD4E">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39907</w:t>
            </w:r>
          </w:p>
        </w:tc>
        <w:tc>
          <w:tcPr>
            <w:tcW w:w="2485" w:type="dxa"/>
            <w:vAlign w:val="center"/>
          </w:tcPr>
          <w:p w14:paraId="25D2A73F">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国家赔偿费用支出</w:t>
            </w:r>
          </w:p>
        </w:tc>
        <w:tc>
          <w:tcPr>
            <w:tcW w:w="991" w:type="dxa"/>
            <w:vAlign w:val="center"/>
          </w:tcPr>
          <w:p w14:paraId="51753A9F">
            <w:pPr>
              <w:jc w:val="center"/>
              <w:rPr>
                <w:rFonts w:hint="eastAsia" w:ascii="仿宋" w:hAnsi="仿宋" w:eastAsia="仿宋" w:cs="仿宋"/>
                <w:sz w:val="18"/>
                <w:szCs w:val="18"/>
              </w:rPr>
            </w:pPr>
          </w:p>
        </w:tc>
      </w:tr>
      <w:tr w14:paraId="60623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11" w:type="dxa"/>
            <w:vAlign w:val="center"/>
          </w:tcPr>
          <w:p w14:paraId="307F33F2">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30308</w:t>
            </w:r>
          </w:p>
        </w:tc>
        <w:tc>
          <w:tcPr>
            <w:tcW w:w="1586" w:type="dxa"/>
            <w:vAlign w:val="center"/>
          </w:tcPr>
          <w:p w14:paraId="25A3E9E3">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助学金</w:t>
            </w:r>
          </w:p>
        </w:tc>
        <w:tc>
          <w:tcPr>
            <w:tcW w:w="1283" w:type="dxa"/>
            <w:vAlign w:val="center"/>
          </w:tcPr>
          <w:p w14:paraId="7EC177B8">
            <w:pPr>
              <w:jc w:val="center"/>
              <w:rPr>
                <w:rFonts w:hint="eastAsia" w:ascii="仿宋" w:hAnsi="仿宋" w:eastAsia="仿宋" w:cs="仿宋"/>
                <w:sz w:val="18"/>
                <w:szCs w:val="18"/>
              </w:rPr>
            </w:pPr>
          </w:p>
        </w:tc>
        <w:tc>
          <w:tcPr>
            <w:tcW w:w="404" w:type="dxa"/>
            <w:vAlign w:val="center"/>
          </w:tcPr>
          <w:p w14:paraId="72B3E50C">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30228</w:t>
            </w:r>
          </w:p>
        </w:tc>
        <w:tc>
          <w:tcPr>
            <w:tcW w:w="1248" w:type="dxa"/>
            <w:vAlign w:val="center"/>
          </w:tcPr>
          <w:p w14:paraId="20CE0C36">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工会经费</w:t>
            </w:r>
          </w:p>
        </w:tc>
        <w:tc>
          <w:tcPr>
            <w:tcW w:w="1268" w:type="dxa"/>
            <w:vAlign w:val="center"/>
          </w:tcPr>
          <w:p w14:paraId="00013A65">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1.04</w:t>
            </w:r>
          </w:p>
        </w:tc>
        <w:tc>
          <w:tcPr>
            <w:tcW w:w="404" w:type="dxa"/>
            <w:vAlign w:val="center"/>
          </w:tcPr>
          <w:p w14:paraId="274F89E6">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39908</w:t>
            </w:r>
          </w:p>
        </w:tc>
        <w:tc>
          <w:tcPr>
            <w:tcW w:w="2485" w:type="dxa"/>
            <w:vAlign w:val="center"/>
          </w:tcPr>
          <w:p w14:paraId="54CD729A">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对民间非营利组织和群众性自治组织补贴</w:t>
            </w:r>
          </w:p>
        </w:tc>
        <w:tc>
          <w:tcPr>
            <w:tcW w:w="991" w:type="dxa"/>
            <w:vAlign w:val="center"/>
          </w:tcPr>
          <w:p w14:paraId="632CD9D7">
            <w:pPr>
              <w:jc w:val="center"/>
              <w:rPr>
                <w:rFonts w:hint="eastAsia" w:ascii="仿宋" w:hAnsi="仿宋" w:eastAsia="仿宋" w:cs="仿宋"/>
                <w:sz w:val="18"/>
                <w:szCs w:val="18"/>
              </w:rPr>
            </w:pPr>
          </w:p>
        </w:tc>
      </w:tr>
      <w:tr w14:paraId="40F91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11" w:type="dxa"/>
            <w:vAlign w:val="center"/>
          </w:tcPr>
          <w:p w14:paraId="4256A24A">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30309</w:t>
            </w:r>
          </w:p>
        </w:tc>
        <w:tc>
          <w:tcPr>
            <w:tcW w:w="1586" w:type="dxa"/>
            <w:vAlign w:val="center"/>
          </w:tcPr>
          <w:p w14:paraId="51EA1E4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奖励金</w:t>
            </w:r>
          </w:p>
        </w:tc>
        <w:tc>
          <w:tcPr>
            <w:tcW w:w="1283" w:type="dxa"/>
            <w:vAlign w:val="center"/>
          </w:tcPr>
          <w:p w14:paraId="1E852017">
            <w:pPr>
              <w:jc w:val="center"/>
              <w:rPr>
                <w:rFonts w:hint="eastAsia" w:ascii="仿宋" w:hAnsi="仿宋" w:eastAsia="仿宋" w:cs="仿宋"/>
                <w:sz w:val="18"/>
                <w:szCs w:val="18"/>
              </w:rPr>
            </w:pPr>
          </w:p>
        </w:tc>
        <w:tc>
          <w:tcPr>
            <w:tcW w:w="404" w:type="dxa"/>
            <w:vAlign w:val="center"/>
          </w:tcPr>
          <w:p w14:paraId="1942211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30229</w:t>
            </w:r>
          </w:p>
        </w:tc>
        <w:tc>
          <w:tcPr>
            <w:tcW w:w="1248" w:type="dxa"/>
            <w:vAlign w:val="center"/>
          </w:tcPr>
          <w:p w14:paraId="41A8FB48">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福利费</w:t>
            </w:r>
          </w:p>
        </w:tc>
        <w:tc>
          <w:tcPr>
            <w:tcW w:w="1268" w:type="dxa"/>
            <w:vAlign w:val="center"/>
          </w:tcPr>
          <w:p w14:paraId="2485ABCC">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1.30</w:t>
            </w:r>
          </w:p>
        </w:tc>
        <w:tc>
          <w:tcPr>
            <w:tcW w:w="404" w:type="dxa"/>
            <w:vAlign w:val="center"/>
          </w:tcPr>
          <w:p w14:paraId="3934735E">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39909</w:t>
            </w:r>
          </w:p>
        </w:tc>
        <w:tc>
          <w:tcPr>
            <w:tcW w:w="2485" w:type="dxa"/>
            <w:vAlign w:val="center"/>
          </w:tcPr>
          <w:p w14:paraId="0E3E18A6">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经常性赠与</w:t>
            </w:r>
          </w:p>
        </w:tc>
        <w:tc>
          <w:tcPr>
            <w:tcW w:w="991" w:type="dxa"/>
            <w:vAlign w:val="center"/>
          </w:tcPr>
          <w:p w14:paraId="2BD02540">
            <w:pPr>
              <w:jc w:val="center"/>
              <w:rPr>
                <w:rFonts w:hint="eastAsia" w:ascii="仿宋" w:hAnsi="仿宋" w:eastAsia="仿宋" w:cs="仿宋"/>
                <w:sz w:val="18"/>
                <w:szCs w:val="18"/>
              </w:rPr>
            </w:pPr>
          </w:p>
        </w:tc>
      </w:tr>
      <w:tr w14:paraId="0DCF3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611" w:type="dxa"/>
            <w:vAlign w:val="center"/>
          </w:tcPr>
          <w:p w14:paraId="6B0D235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30310</w:t>
            </w:r>
          </w:p>
        </w:tc>
        <w:tc>
          <w:tcPr>
            <w:tcW w:w="1586" w:type="dxa"/>
            <w:vAlign w:val="center"/>
          </w:tcPr>
          <w:p w14:paraId="25870328">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个人农业生产补贴</w:t>
            </w:r>
          </w:p>
        </w:tc>
        <w:tc>
          <w:tcPr>
            <w:tcW w:w="1283" w:type="dxa"/>
            <w:vAlign w:val="center"/>
          </w:tcPr>
          <w:p w14:paraId="15E670B5">
            <w:pPr>
              <w:jc w:val="center"/>
              <w:rPr>
                <w:rFonts w:hint="eastAsia" w:ascii="仿宋" w:hAnsi="仿宋" w:eastAsia="仿宋" w:cs="仿宋"/>
                <w:sz w:val="18"/>
                <w:szCs w:val="18"/>
              </w:rPr>
            </w:pPr>
          </w:p>
        </w:tc>
        <w:tc>
          <w:tcPr>
            <w:tcW w:w="404" w:type="dxa"/>
            <w:vAlign w:val="center"/>
          </w:tcPr>
          <w:p w14:paraId="5F9B9F56">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30231</w:t>
            </w:r>
          </w:p>
        </w:tc>
        <w:tc>
          <w:tcPr>
            <w:tcW w:w="1248" w:type="dxa"/>
            <w:vAlign w:val="center"/>
          </w:tcPr>
          <w:p w14:paraId="0C03A4E4">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公务用车运行维护费</w:t>
            </w:r>
          </w:p>
        </w:tc>
        <w:tc>
          <w:tcPr>
            <w:tcW w:w="1268" w:type="dxa"/>
            <w:vAlign w:val="center"/>
          </w:tcPr>
          <w:p w14:paraId="5C4C3EC7">
            <w:pPr>
              <w:jc w:val="center"/>
              <w:rPr>
                <w:rFonts w:hint="eastAsia" w:ascii="仿宋" w:hAnsi="仿宋" w:eastAsia="仿宋" w:cs="仿宋"/>
                <w:sz w:val="18"/>
                <w:szCs w:val="18"/>
              </w:rPr>
            </w:pPr>
          </w:p>
        </w:tc>
        <w:tc>
          <w:tcPr>
            <w:tcW w:w="404" w:type="dxa"/>
            <w:vAlign w:val="center"/>
          </w:tcPr>
          <w:p w14:paraId="4A72B81C">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39910</w:t>
            </w:r>
          </w:p>
        </w:tc>
        <w:tc>
          <w:tcPr>
            <w:tcW w:w="2485" w:type="dxa"/>
            <w:vAlign w:val="center"/>
          </w:tcPr>
          <w:p w14:paraId="68723345">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资本性赠与</w:t>
            </w:r>
          </w:p>
        </w:tc>
        <w:tc>
          <w:tcPr>
            <w:tcW w:w="991" w:type="dxa"/>
            <w:vAlign w:val="center"/>
          </w:tcPr>
          <w:p w14:paraId="7AE0A1A2">
            <w:pPr>
              <w:jc w:val="center"/>
              <w:rPr>
                <w:rFonts w:hint="eastAsia" w:ascii="仿宋" w:hAnsi="仿宋" w:eastAsia="仿宋" w:cs="仿宋"/>
                <w:sz w:val="18"/>
                <w:szCs w:val="18"/>
              </w:rPr>
            </w:pPr>
          </w:p>
        </w:tc>
      </w:tr>
      <w:tr w14:paraId="76839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11" w:type="dxa"/>
            <w:vAlign w:val="center"/>
          </w:tcPr>
          <w:p w14:paraId="3143DCA2">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30311</w:t>
            </w:r>
          </w:p>
        </w:tc>
        <w:tc>
          <w:tcPr>
            <w:tcW w:w="1586" w:type="dxa"/>
            <w:vAlign w:val="center"/>
          </w:tcPr>
          <w:p w14:paraId="379BE25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代缴社会保险费</w:t>
            </w:r>
          </w:p>
        </w:tc>
        <w:tc>
          <w:tcPr>
            <w:tcW w:w="1283" w:type="dxa"/>
            <w:vAlign w:val="center"/>
          </w:tcPr>
          <w:p w14:paraId="005040BE">
            <w:pPr>
              <w:jc w:val="center"/>
              <w:rPr>
                <w:rFonts w:hint="eastAsia" w:ascii="仿宋" w:hAnsi="仿宋" w:eastAsia="仿宋" w:cs="仿宋"/>
                <w:sz w:val="18"/>
                <w:szCs w:val="18"/>
              </w:rPr>
            </w:pPr>
          </w:p>
        </w:tc>
        <w:tc>
          <w:tcPr>
            <w:tcW w:w="404" w:type="dxa"/>
            <w:vAlign w:val="center"/>
          </w:tcPr>
          <w:p w14:paraId="125921D9">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30239</w:t>
            </w:r>
          </w:p>
        </w:tc>
        <w:tc>
          <w:tcPr>
            <w:tcW w:w="1248" w:type="dxa"/>
            <w:vAlign w:val="center"/>
          </w:tcPr>
          <w:p w14:paraId="045CC39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其他交通费用</w:t>
            </w:r>
          </w:p>
        </w:tc>
        <w:tc>
          <w:tcPr>
            <w:tcW w:w="1268" w:type="dxa"/>
            <w:vAlign w:val="center"/>
          </w:tcPr>
          <w:p w14:paraId="04346A9B">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0.18</w:t>
            </w:r>
          </w:p>
        </w:tc>
        <w:tc>
          <w:tcPr>
            <w:tcW w:w="404" w:type="dxa"/>
            <w:vAlign w:val="center"/>
          </w:tcPr>
          <w:p w14:paraId="590ADC76">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39999</w:t>
            </w:r>
          </w:p>
        </w:tc>
        <w:tc>
          <w:tcPr>
            <w:tcW w:w="2485" w:type="dxa"/>
            <w:vAlign w:val="center"/>
          </w:tcPr>
          <w:p w14:paraId="4482D89D">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  其他支出</w:t>
            </w:r>
          </w:p>
        </w:tc>
        <w:tc>
          <w:tcPr>
            <w:tcW w:w="991" w:type="dxa"/>
            <w:vAlign w:val="center"/>
          </w:tcPr>
          <w:p w14:paraId="0F980A77">
            <w:pPr>
              <w:jc w:val="center"/>
              <w:rPr>
                <w:rFonts w:hint="eastAsia" w:ascii="仿宋" w:hAnsi="仿宋" w:eastAsia="仿宋" w:cs="仿宋"/>
                <w:sz w:val="18"/>
                <w:szCs w:val="18"/>
              </w:rPr>
            </w:pPr>
          </w:p>
        </w:tc>
      </w:tr>
      <w:tr w14:paraId="567F9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611" w:type="dxa"/>
            <w:vAlign w:val="center"/>
          </w:tcPr>
          <w:p w14:paraId="44A0F15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30399</w:t>
            </w:r>
          </w:p>
        </w:tc>
        <w:tc>
          <w:tcPr>
            <w:tcW w:w="1586" w:type="dxa"/>
            <w:vAlign w:val="center"/>
          </w:tcPr>
          <w:p w14:paraId="192DCA0C">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其他对个人和家庭的补助</w:t>
            </w:r>
          </w:p>
        </w:tc>
        <w:tc>
          <w:tcPr>
            <w:tcW w:w="1283" w:type="dxa"/>
            <w:vAlign w:val="center"/>
          </w:tcPr>
          <w:p w14:paraId="2D0C1966">
            <w:pPr>
              <w:jc w:val="center"/>
              <w:rPr>
                <w:rFonts w:hint="eastAsia" w:ascii="仿宋" w:hAnsi="仿宋" w:eastAsia="仿宋" w:cs="仿宋"/>
                <w:sz w:val="18"/>
                <w:szCs w:val="18"/>
              </w:rPr>
            </w:pPr>
          </w:p>
        </w:tc>
        <w:tc>
          <w:tcPr>
            <w:tcW w:w="404" w:type="dxa"/>
            <w:vAlign w:val="center"/>
          </w:tcPr>
          <w:p w14:paraId="0AF14FBF">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30240</w:t>
            </w:r>
          </w:p>
        </w:tc>
        <w:tc>
          <w:tcPr>
            <w:tcW w:w="1248" w:type="dxa"/>
            <w:vAlign w:val="center"/>
          </w:tcPr>
          <w:p w14:paraId="7C286923">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税金及附加费用</w:t>
            </w:r>
          </w:p>
        </w:tc>
        <w:tc>
          <w:tcPr>
            <w:tcW w:w="1268" w:type="dxa"/>
            <w:vAlign w:val="center"/>
          </w:tcPr>
          <w:p w14:paraId="7F3ACE97">
            <w:pPr>
              <w:jc w:val="center"/>
              <w:rPr>
                <w:rFonts w:hint="eastAsia" w:ascii="仿宋" w:hAnsi="仿宋" w:eastAsia="仿宋" w:cs="仿宋"/>
                <w:sz w:val="18"/>
                <w:szCs w:val="18"/>
              </w:rPr>
            </w:pPr>
          </w:p>
        </w:tc>
        <w:tc>
          <w:tcPr>
            <w:tcW w:w="404" w:type="dxa"/>
            <w:vAlign w:val="center"/>
          </w:tcPr>
          <w:p w14:paraId="59DFE7E9">
            <w:pPr>
              <w:jc w:val="center"/>
              <w:rPr>
                <w:rFonts w:hint="eastAsia" w:ascii="仿宋" w:hAnsi="仿宋" w:eastAsia="仿宋" w:cs="仿宋"/>
                <w:sz w:val="18"/>
                <w:szCs w:val="18"/>
              </w:rPr>
            </w:pPr>
          </w:p>
        </w:tc>
        <w:tc>
          <w:tcPr>
            <w:tcW w:w="2485" w:type="dxa"/>
            <w:vAlign w:val="center"/>
          </w:tcPr>
          <w:p w14:paraId="0A7A7B76">
            <w:pPr>
              <w:jc w:val="center"/>
              <w:rPr>
                <w:rFonts w:hint="eastAsia" w:ascii="仿宋" w:hAnsi="仿宋" w:eastAsia="仿宋" w:cs="仿宋"/>
                <w:sz w:val="18"/>
                <w:szCs w:val="18"/>
              </w:rPr>
            </w:pPr>
          </w:p>
        </w:tc>
        <w:tc>
          <w:tcPr>
            <w:tcW w:w="991" w:type="dxa"/>
            <w:vAlign w:val="center"/>
          </w:tcPr>
          <w:p w14:paraId="60CD4FDA">
            <w:pPr>
              <w:jc w:val="center"/>
              <w:rPr>
                <w:rFonts w:hint="eastAsia" w:ascii="仿宋" w:hAnsi="仿宋" w:eastAsia="仿宋" w:cs="仿宋"/>
                <w:sz w:val="18"/>
                <w:szCs w:val="18"/>
              </w:rPr>
            </w:pPr>
          </w:p>
        </w:tc>
      </w:tr>
      <w:tr w14:paraId="226EE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611" w:type="dxa"/>
            <w:vAlign w:val="center"/>
          </w:tcPr>
          <w:p w14:paraId="029B220A">
            <w:pPr>
              <w:jc w:val="center"/>
              <w:rPr>
                <w:rFonts w:hint="eastAsia" w:ascii="仿宋" w:hAnsi="仿宋" w:eastAsia="仿宋" w:cs="仿宋"/>
                <w:sz w:val="18"/>
                <w:szCs w:val="18"/>
              </w:rPr>
            </w:pPr>
          </w:p>
        </w:tc>
        <w:tc>
          <w:tcPr>
            <w:tcW w:w="1586" w:type="dxa"/>
            <w:vAlign w:val="center"/>
          </w:tcPr>
          <w:p w14:paraId="7123BDBC">
            <w:pPr>
              <w:jc w:val="center"/>
              <w:rPr>
                <w:rFonts w:hint="eastAsia" w:ascii="仿宋" w:hAnsi="仿宋" w:eastAsia="仿宋" w:cs="仿宋"/>
                <w:sz w:val="18"/>
                <w:szCs w:val="18"/>
              </w:rPr>
            </w:pPr>
          </w:p>
        </w:tc>
        <w:tc>
          <w:tcPr>
            <w:tcW w:w="1283" w:type="dxa"/>
            <w:vAlign w:val="center"/>
          </w:tcPr>
          <w:p w14:paraId="41584811">
            <w:pPr>
              <w:jc w:val="center"/>
              <w:rPr>
                <w:rFonts w:hint="eastAsia" w:ascii="仿宋" w:hAnsi="仿宋" w:eastAsia="仿宋" w:cs="仿宋"/>
                <w:sz w:val="18"/>
                <w:szCs w:val="18"/>
              </w:rPr>
            </w:pPr>
          </w:p>
        </w:tc>
        <w:tc>
          <w:tcPr>
            <w:tcW w:w="404" w:type="dxa"/>
            <w:vAlign w:val="center"/>
          </w:tcPr>
          <w:p w14:paraId="237DC4B2">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30299</w:t>
            </w:r>
          </w:p>
        </w:tc>
        <w:tc>
          <w:tcPr>
            <w:tcW w:w="1248" w:type="dxa"/>
            <w:vAlign w:val="center"/>
          </w:tcPr>
          <w:p w14:paraId="598A5622">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 xml:space="preserve">  其他商品和服务支出</w:t>
            </w:r>
          </w:p>
        </w:tc>
        <w:tc>
          <w:tcPr>
            <w:tcW w:w="1268" w:type="dxa"/>
            <w:vAlign w:val="center"/>
          </w:tcPr>
          <w:p w14:paraId="01950A92">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12.36</w:t>
            </w:r>
          </w:p>
        </w:tc>
        <w:tc>
          <w:tcPr>
            <w:tcW w:w="404" w:type="dxa"/>
            <w:vAlign w:val="center"/>
          </w:tcPr>
          <w:p w14:paraId="461B0256">
            <w:pPr>
              <w:jc w:val="center"/>
              <w:rPr>
                <w:rFonts w:hint="eastAsia" w:ascii="仿宋" w:hAnsi="仿宋" w:eastAsia="仿宋" w:cs="仿宋"/>
                <w:sz w:val="18"/>
                <w:szCs w:val="18"/>
              </w:rPr>
            </w:pPr>
          </w:p>
        </w:tc>
        <w:tc>
          <w:tcPr>
            <w:tcW w:w="2485" w:type="dxa"/>
            <w:vAlign w:val="center"/>
          </w:tcPr>
          <w:p w14:paraId="6A2E780D">
            <w:pPr>
              <w:jc w:val="center"/>
              <w:rPr>
                <w:rFonts w:hint="eastAsia" w:ascii="仿宋" w:hAnsi="仿宋" w:eastAsia="仿宋" w:cs="仿宋"/>
                <w:sz w:val="18"/>
                <w:szCs w:val="18"/>
              </w:rPr>
            </w:pPr>
          </w:p>
        </w:tc>
        <w:tc>
          <w:tcPr>
            <w:tcW w:w="991" w:type="dxa"/>
            <w:vAlign w:val="center"/>
          </w:tcPr>
          <w:p w14:paraId="05810CC6">
            <w:pPr>
              <w:jc w:val="center"/>
              <w:rPr>
                <w:rFonts w:hint="eastAsia" w:ascii="仿宋" w:hAnsi="仿宋" w:eastAsia="仿宋" w:cs="仿宋"/>
                <w:sz w:val="18"/>
                <w:szCs w:val="18"/>
              </w:rPr>
            </w:pPr>
          </w:p>
        </w:tc>
      </w:tr>
      <w:tr w14:paraId="04830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197" w:type="dxa"/>
            <w:gridSpan w:val="2"/>
            <w:vAlign w:val="center"/>
          </w:tcPr>
          <w:p w14:paraId="1DAC2E23">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人员经费合计</w:t>
            </w:r>
          </w:p>
        </w:tc>
        <w:tc>
          <w:tcPr>
            <w:tcW w:w="1283" w:type="dxa"/>
            <w:shd w:val="clear" w:color="auto" w:fill="92D050"/>
            <w:vAlign w:val="center"/>
          </w:tcPr>
          <w:p w14:paraId="6E795F75">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highlight w:val="none"/>
                <w:u w:val="none"/>
                <w:lang w:val="en-US" w:eastAsia="zh-CN" w:bidi="ar"/>
              </w:rPr>
              <w:t>1,248.03</w:t>
            </w:r>
          </w:p>
        </w:tc>
        <w:tc>
          <w:tcPr>
            <w:tcW w:w="5809" w:type="dxa"/>
            <w:gridSpan w:val="5"/>
            <w:vAlign w:val="center"/>
          </w:tcPr>
          <w:p w14:paraId="5C61566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公用经费合计</w:t>
            </w:r>
          </w:p>
        </w:tc>
        <w:tc>
          <w:tcPr>
            <w:tcW w:w="991" w:type="dxa"/>
            <w:shd w:val="clear" w:color="auto" w:fill="92D050"/>
            <w:vAlign w:val="center"/>
          </w:tcPr>
          <w:p w14:paraId="3377618A">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highlight w:val="none"/>
                <w:u w:val="none"/>
                <w:lang w:val="en-US" w:eastAsia="zh-CN" w:bidi="ar"/>
              </w:rPr>
              <w:t>103.07</w:t>
            </w:r>
          </w:p>
        </w:tc>
      </w:tr>
      <w:tr w14:paraId="333A8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0280" w:type="dxa"/>
            <w:gridSpan w:val="9"/>
            <w:vAlign w:val="center"/>
          </w:tcPr>
          <w:p w14:paraId="611853B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eastAsia" w:ascii="仿宋" w:hAnsi="仿宋" w:eastAsia="仿宋" w:cs="仿宋"/>
                <w:i w:val="0"/>
                <w:iCs w:val="0"/>
                <w:snapToGrid w:val="0"/>
                <w:color w:val="000000"/>
                <w:kern w:val="0"/>
                <w:sz w:val="18"/>
                <w:szCs w:val="18"/>
                <w:highlight w:val="none"/>
                <w:u w:val="none"/>
                <w:lang w:val="en-US" w:eastAsia="zh-CN" w:bidi="ar"/>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：本表反映部门本年度一般公共预算财政拨款基本支出明细情况。</w:t>
            </w:r>
          </w:p>
        </w:tc>
      </w:tr>
    </w:tbl>
    <w:p w14:paraId="4E38387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91F857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6B816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F8416B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E8AD21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24CBCB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01183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389C23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4CADB0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C3EC5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4A8D04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E4F76E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69383E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189BC3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A0DD08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829D18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D1BCB9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E47025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C3EDB1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EF47B5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FFF1B6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B478FE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067357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黑体" w:cs="Times New Roman"/>
          <w:spacing w:val="0"/>
          <w:w w:val="100"/>
          <w:position w:val="0"/>
          <w:sz w:val="32"/>
          <w:szCs w:val="32"/>
          <w:lang w:val="en-US" w:eastAsia="zh-CN"/>
        </w:rPr>
      </w:pPr>
    </w:p>
    <w:p w14:paraId="712AD34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388EE08C">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14:paraId="5D7309DA">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武汉市光谷第十六小学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699"/>
        <w:gridCol w:w="1167"/>
        <w:gridCol w:w="1167"/>
        <w:gridCol w:w="1168"/>
        <w:gridCol w:w="1168"/>
        <w:gridCol w:w="1169"/>
        <w:gridCol w:w="1173"/>
      </w:tblGrid>
      <w:tr w14:paraId="0476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2"/>
            <w:vAlign w:val="center"/>
          </w:tcPr>
          <w:p w14:paraId="13013793">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项目</w:t>
            </w:r>
          </w:p>
        </w:tc>
        <w:tc>
          <w:tcPr>
            <w:tcW w:w="1167" w:type="dxa"/>
            <w:vMerge w:val="restart"/>
            <w:vAlign w:val="center"/>
          </w:tcPr>
          <w:p w14:paraId="637F87AE">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年初结转和结余</w:t>
            </w:r>
          </w:p>
        </w:tc>
        <w:tc>
          <w:tcPr>
            <w:tcW w:w="1167" w:type="dxa"/>
            <w:vMerge w:val="restart"/>
            <w:vAlign w:val="center"/>
          </w:tcPr>
          <w:p w14:paraId="41E5A1E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本年收入</w:t>
            </w:r>
          </w:p>
        </w:tc>
        <w:tc>
          <w:tcPr>
            <w:tcW w:w="3505" w:type="dxa"/>
            <w:gridSpan w:val="3"/>
            <w:vAlign w:val="center"/>
          </w:tcPr>
          <w:p w14:paraId="7FCAD21D">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本年支出</w:t>
            </w:r>
          </w:p>
        </w:tc>
        <w:tc>
          <w:tcPr>
            <w:tcW w:w="1173" w:type="dxa"/>
            <w:vMerge w:val="restart"/>
            <w:vAlign w:val="center"/>
          </w:tcPr>
          <w:p w14:paraId="303D1978">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年末结转和结余</w:t>
            </w:r>
          </w:p>
        </w:tc>
      </w:tr>
      <w:tr w14:paraId="5D89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jc w:val="center"/>
        </w:trPr>
        <w:tc>
          <w:tcPr>
            <w:tcW w:w="427" w:type="dxa"/>
            <w:vAlign w:val="center"/>
          </w:tcPr>
          <w:p w14:paraId="296FDDB5">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科目代码</w:t>
            </w:r>
          </w:p>
        </w:tc>
        <w:tc>
          <w:tcPr>
            <w:tcW w:w="1699" w:type="dxa"/>
            <w:vAlign w:val="center"/>
          </w:tcPr>
          <w:p w14:paraId="09E5830D">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科目名称</w:t>
            </w:r>
          </w:p>
        </w:tc>
        <w:tc>
          <w:tcPr>
            <w:tcW w:w="1167" w:type="dxa"/>
            <w:vMerge w:val="continue"/>
            <w:vAlign w:val="center"/>
          </w:tcPr>
          <w:p w14:paraId="08D41B6D">
            <w:pPr>
              <w:jc w:val="center"/>
              <w:rPr>
                <w:rFonts w:hint="eastAsia" w:ascii="仿宋" w:hAnsi="仿宋" w:eastAsia="仿宋" w:cs="仿宋"/>
                <w:i w:val="0"/>
                <w:iCs w:val="0"/>
                <w:snapToGrid w:val="0"/>
                <w:color w:val="000000"/>
                <w:kern w:val="0"/>
                <w:sz w:val="18"/>
                <w:szCs w:val="18"/>
                <w:u w:val="none"/>
                <w:lang w:val="en-US" w:eastAsia="zh-CN" w:bidi="ar"/>
              </w:rPr>
            </w:pPr>
          </w:p>
        </w:tc>
        <w:tc>
          <w:tcPr>
            <w:tcW w:w="1167" w:type="dxa"/>
            <w:vMerge w:val="continue"/>
            <w:vAlign w:val="center"/>
          </w:tcPr>
          <w:p w14:paraId="2CD7D265">
            <w:pPr>
              <w:jc w:val="center"/>
              <w:rPr>
                <w:rFonts w:hint="eastAsia" w:ascii="仿宋" w:hAnsi="仿宋" w:eastAsia="仿宋" w:cs="仿宋"/>
                <w:i w:val="0"/>
                <w:iCs w:val="0"/>
                <w:snapToGrid w:val="0"/>
                <w:color w:val="000000"/>
                <w:kern w:val="0"/>
                <w:sz w:val="18"/>
                <w:szCs w:val="18"/>
                <w:u w:val="none"/>
                <w:lang w:val="en-US" w:eastAsia="zh-CN" w:bidi="ar"/>
              </w:rPr>
            </w:pPr>
          </w:p>
        </w:tc>
        <w:tc>
          <w:tcPr>
            <w:tcW w:w="1168" w:type="dxa"/>
            <w:vAlign w:val="center"/>
          </w:tcPr>
          <w:p w14:paraId="75D9E5A5">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小计</w:t>
            </w:r>
          </w:p>
        </w:tc>
        <w:tc>
          <w:tcPr>
            <w:tcW w:w="1168" w:type="dxa"/>
            <w:vAlign w:val="center"/>
          </w:tcPr>
          <w:p w14:paraId="70522B92">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基本支出</w:t>
            </w:r>
          </w:p>
        </w:tc>
        <w:tc>
          <w:tcPr>
            <w:tcW w:w="1169" w:type="dxa"/>
            <w:vAlign w:val="center"/>
          </w:tcPr>
          <w:p w14:paraId="000EE8B8">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项目支出</w:t>
            </w:r>
          </w:p>
        </w:tc>
        <w:tc>
          <w:tcPr>
            <w:tcW w:w="1173" w:type="dxa"/>
            <w:vMerge w:val="continue"/>
            <w:vAlign w:val="center"/>
          </w:tcPr>
          <w:p w14:paraId="481A456C">
            <w:pPr>
              <w:jc w:val="center"/>
              <w:rPr>
                <w:rFonts w:hint="eastAsia" w:ascii="仿宋" w:hAnsi="仿宋" w:eastAsia="仿宋" w:cs="仿宋"/>
                <w:i w:val="0"/>
                <w:iCs w:val="0"/>
                <w:snapToGrid w:val="0"/>
                <w:color w:val="000000"/>
                <w:kern w:val="0"/>
                <w:sz w:val="18"/>
                <w:szCs w:val="18"/>
                <w:u w:val="none"/>
                <w:lang w:val="en-US" w:eastAsia="zh-CN" w:bidi="ar"/>
              </w:rPr>
            </w:pPr>
          </w:p>
        </w:tc>
      </w:tr>
      <w:tr w14:paraId="6350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2126" w:type="dxa"/>
            <w:gridSpan w:val="2"/>
            <w:vAlign w:val="center"/>
          </w:tcPr>
          <w:p w14:paraId="5E0F08F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栏次</w:t>
            </w:r>
          </w:p>
        </w:tc>
        <w:tc>
          <w:tcPr>
            <w:tcW w:w="1167" w:type="dxa"/>
            <w:vAlign w:val="center"/>
          </w:tcPr>
          <w:p w14:paraId="6BE22C81">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w:t>
            </w:r>
          </w:p>
        </w:tc>
        <w:tc>
          <w:tcPr>
            <w:tcW w:w="1167" w:type="dxa"/>
            <w:vAlign w:val="center"/>
          </w:tcPr>
          <w:p w14:paraId="0E3C9446">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2</w:t>
            </w:r>
          </w:p>
        </w:tc>
        <w:tc>
          <w:tcPr>
            <w:tcW w:w="1168" w:type="dxa"/>
            <w:vAlign w:val="center"/>
          </w:tcPr>
          <w:p w14:paraId="2BF28F08">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w:t>
            </w:r>
          </w:p>
        </w:tc>
        <w:tc>
          <w:tcPr>
            <w:tcW w:w="1168" w:type="dxa"/>
            <w:vAlign w:val="center"/>
          </w:tcPr>
          <w:p w14:paraId="1225C70C">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4</w:t>
            </w:r>
          </w:p>
        </w:tc>
        <w:tc>
          <w:tcPr>
            <w:tcW w:w="1169" w:type="dxa"/>
            <w:vAlign w:val="center"/>
          </w:tcPr>
          <w:p w14:paraId="51B0EA73">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5</w:t>
            </w:r>
          </w:p>
        </w:tc>
        <w:tc>
          <w:tcPr>
            <w:tcW w:w="1173" w:type="dxa"/>
            <w:vAlign w:val="center"/>
          </w:tcPr>
          <w:p w14:paraId="1D30D782">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6</w:t>
            </w:r>
          </w:p>
        </w:tc>
      </w:tr>
      <w:tr w14:paraId="0529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2126" w:type="dxa"/>
            <w:gridSpan w:val="2"/>
            <w:vAlign w:val="center"/>
          </w:tcPr>
          <w:p w14:paraId="5D08BDE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合计</w:t>
            </w:r>
          </w:p>
        </w:tc>
        <w:tc>
          <w:tcPr>
            <w:tcW w:w="1167" w:type="dxa"/>
            <w:shd w:val="clear" w:color="auto" w:fill="92D050"/>
            <w:vAlign w:val="center"/>
          </w:tcPr>
          <w:p w14:paraId="587F8A1F">
            <w:pPr>
              <w:jc w:val="right"/>
              <w:rPr>
                <w:rFonts w:hint="eastAsia" w:ascii="仿宋" w:hAnsi="仿宋" w:eastAsia="仿宋" w:cs="仿宋"/>
                <w:sz w:val="18"/>
                <w:szCs w:val="18"/>
              </w:rPr>
            </w:pPr>
          </w:p>
        </w:tc>
        <w:tc>
          <w:tcPr>
            <w:tcW w:w="1167" w:type="dxa"/>
            <w:shd w:val="clear" w:color="auto" w:fill="92D050"/>
            <w:vAlign w:val="center"/>
          </w:tcPr>
          <w:p w14:paraId="3BCFE6D9">
            <w:pPr>
              <w:jc w:val="right"/>
              <w:rPr>
                <w:rFonts w:hint="eastAsia" w:ascii="仿宋" w:hAnsi="仿宋" w:eastAsia="仿宋" w:cs="仿宋"/>
                <w:sz w:val="18"/>
                <w:szCs w:val="18"/>
              </w:rPr>
            </w:pPr>
          </w:p>
        </w:tc>
        <w:tc>
          <w:tcPr>
            <w:tcW w:w="1168" w:type="dxa"/>
            <w:shd w:val="clear" w:color="auto" w:fill="92D050"/>
            <w:vAlign w:val="center"/>
          </w:tcPr>
          <w:p w14:paraId="7776CF72">
            <w:pPr>
              <w:jc w:val="right"/>
              <w:rPr>
                <w:rFonts w:hint="eastAsia" w:ascii="仿宋" w:hAnsi="仿宋" w:eastAsia="仿宋" w:cs="仿宋"/>
                <w:sz w:val="18"/>
                <w:szCs w:val="18"/>
              </w:rPr>
            </w:pPr>
          </w:p>
        </w:tc>
        <w:tc>
          <w:tcPr>
            <w:tcW w:w="1168" w:type="dxa"/>
            <w:shd w:val="clear" w:color="auto" w:fill="92D050"/>
            <w:vAlign w:val="center"/>
          </w:tcPr>
          <w:p w14:paraId="30004842">
            <w:pPr>
              <w:jc w:val="right"/>
              <w:rPr>
                <w:rFonts w:hint="eastAsia" w:ascii="仿宋" w:hAnsi="仿宋" w:eastAsia="仿宋" w:cs="仿宋"/>
                <w:sz w:val="18"/>
                <w:szCs w:val="18"/>
              </w:rPr>
            </w:pPr>
          </w:p>
        </w:tc>
        <w:tc>
          <w:tcPr>
            <w:tcW w:w="1169" w:type="dxa"/>
            <w:shd w:val="clear" w:color="auto" w:fill="92D050"/>
            <w:vAlign w:val="center"/>
          </w:tcPr>
          <w:p w14:paraId="49EC9928">
            <w:pPr>
              <w:jc w:val="right"/>
              <w:rPr>
                <w:rFonts w:hint="eastAsia" w:ascii="仿宋" w:hAnsi="仿宋" w:eastAsia="仿宋" w:cs="仿宋"/>
                <w:sz w:val="18"/>
                <w:szCs w:val="18"/>
              </w:rPr>
            </w:pPr>
          </w:p>
        </w:tc>
        <w:tc>
          <w:tcPr>
            <w:tcW w:w="1173" w:type="dxa"/>
            <w:shd w:val="clear" w:color="auto" w:fill="92D050"/>
            <w:vAlign w:val="center"/>
          </w:tcPr>
          <w:p w14:paraId="593B5A1F">
            <w:pPr>
              <w:jc w:val="right"/>
              <w:rPr>
                <w:rFonts w:hint="eastAsia" w:ascii="仿宋" w:hAnsi="仿宋" w:eastAsia="仿宋" w:cs="仿宋"/>
                <w:sz w:val="18"/>
                <w:szCs w:val="18"/>
              </w:rPr>
            </w:pPr>
          </w:p>
        </w:tc>
      </w:tr>
      <w:tr w14:paraId="4CFF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427" w:type="dxa"/>
            <w:vAlign w:val="center"/>
          </w:tcPr>
          <w:p w14:paraId="50C37E80">
            <w:pPr>
              <w:jc w:val="left"/>
              <w:rPr>
                <w:rFonts w:hint="eastAsia" w:ascii="仿宋" w:hAnsi="仿宋" w:eastAsia="仿宋" w:cs="仿宋"/>
                <w:sz w:val="18"/>
                <w:szCs w:val="18"/>
              </w:rPr>
            </w:pPr>
          </w:p>
        </w:tc>
        <w:tc>
          <w:tcPr>
            <w:tcW w:w="1699" w:type="dxa"/>
            <w:vAlign w:val="center"/>
          </w:tcPr>
          <w:p w14:paraId="04C9171F">
            <w:pPr>
              <w:jc w:val="left"/>
              <w:rPr>
                <w:rFonts w:hint="eastAsia" w:ascii="仿宋" w:hAnsi="仿宋" w:eastAsia="仿宋" w:cs="仿宋"/>
                <w:sz w:val="18"/>
                <w:szCs w:val="18"/>
              </w:rPr>
            </w:pPr>
          </w:p>
        </w:tc>
        <w:tc>
          <w:tcPr>
            <w:tcW w:w="1167" w:type="dxa"/>
            <w:vAlign w:val="center"/>
          </w:tcPr>
          <w:p w14:paraId="6239BB22">
            <w:pPr>
              <w:jc w:val="right"/>
              <w:rPr>
                <w:rFonts w:hint="eastAsia" w:ascii="仿宋" w:hAnsi="仿宋" w:eastAsia="仿宋" w:cs="仿宋"/>
                <w:sz w:val="18"/>
                <w:szCs w:val="18"/>
              </w:rPr>
            </w:pPr>
          </w:p>
        </w:tc>
        <w:tc>
          <w:tcPr>
            <w:tcW w:w="1167" w:type="dxa"/>
            <w:vAlign w:val="center"/>
          </w:tcPr>
          <w:p w14:paraId="022D12AE">
            <w:pPr>
              <w:jc w:val="right"/>
              <w:rPr>
                <w:rFonts w:hint="eastAsia" w:ascii="仿宋" w:hAnsi="仿宋" w:eastAsia="仿宋" w:cs="仿宋"/>
                <w:sz w:val="18"/>
                <w:szCs w:val="18"/>
              </w:rPr>
            </w:pPr>
          </w:p>
        </w:tc>
        <w:tc>
          <w:tcPr>
            <w:tcW w:w="1168" w:type="dxa"/>
            <w:shd w:val="clear" w:color="auto" w:fill="92D050"/>
            <w:vAlign w:val="center"/>
          </w:tcPr>
          <w:p w14:paraId="7200361C">
            <w:pPr>
              <w:jc w:val="right"/>
              <w:rPr>
                <w:rFonts w:hint="eastAsia" w:ascii="仿宋" w:hAnsi="仿宋" w:eastAsia="仿宋" w:cs="仿宋"/>
                <w:sz w:val="18"/>
                <w:szCs w:val="18"/>
              </w:rPr>
            </w:pPr>
          </w:p>
        </w:tc>
        <w:tc>
          <w:tcPr>
            <w:tcW w:w="1168" w:type="dxa"/>
            <w:vAlign w:val="center"/>
          </w:tcPr>
          <w:p w14:paraId="65382339">
            <w:pPr>
              <w:jc w:val="right"/>
              <w:rPr>
                <w:rFonts w:hint="eastAsia" w:ascii="仿宋" w:hAnsi="仿宋" w:eastAsia="仿宋" w:cs="仿宋"/>
                <w:sz w:val="18"/>
                <w:szCs w:val="18"/>
              </w:rPr>
            </w:pPr>
          </w:p>
        </w:tc>
        <w:tc>
          <w:tcPr>
            <w:tcW w:w="1169" w:type="dxa"/>
            <w:vAlign w:val="center"/>
          </w:tcPr>
          <w:p w14:paraId="6BE02F00">
            <w:pPr>
              <w:jc w:val="right"/>
              <w:rPr>
                <w:rFonts w:hint="eastAsia" w:ascii="仿宋" w:hAnsi="仿宋" w:eastAsia="仿宋" w:cs="仿宋"/>
                <w:sz w:val="18"/>
                <w:szCs w:val="18"/>
              </w:rPr>
            </w:pPr>
          </w:p>
        </w:tc>
        <w:tc>
          <w:tcPr>
            <w:tcW w:w="1173" w:type="dxa"/>
            <w:shd w:val="clear" w:color="auto" w:fill="92D050"/>
            <w:vAlign w:val="center"/>
          </w:tcPr>
          <w:p w14:paraId="7D76D7D7">
            <w:pPr>
              <w:jc w:val="right"/>
              <w:rPr>
                <w:rFonts w:hint="eastAsia" w:ascii="仿宋" w:hAnsi="仿宋" w:eastAsia="仿宋" w:cs="仿宋"/>
                <w:sz w:val="18"/>
                <w:szCs w:val="18"/>
              </w:rPr>
            </w:pPr>
          </w:p>
        </w:tc>
      </w:tr>
      <w:tr w14:paraId="24FB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9138" w:type="dxa"/>
            <w:gridSpan w:val="8"/>
            <w:vAlign w:val="center"/>
          </w:tcPr>
          <w:p w14:paraId="3EA0F799">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bCs/>
                <w:snapToGrid w:val="0"/>
                <w:color w:val="000000"/>
                <w:spacing w:val="0"/>
                <w:w w:val="100"/>
                <w:kern w:val="0"/>
                <w:position w:val="0"/>
                <w:sz w:val="18"/>
                <w:szCs w:val="18"/>
                <w:lang w:val="en-US" w:eastAsia="zh-CN" w:bidi="ar-SA"/>
              </w:rPr>
              <w:t>注：本表反映部门本年度政府性基金预算财政拨款收入、支出及结转和结余情况。</w:t>
            </w:r>
          </w:p>
        </w:tc>
      </w:tr>
    </w:tbl>
    <w:p w14:paraId="4DA44C0C">
      <w:pPr>
        <w:rPr>
          <w:rFonts w:hint="eastAsia" w:ascii="Times New Roman" w:hAnsi="Times New Roman" w:eastAsia="仿宋_GB2312" w:cs="Times New Roman"/>
          <w:bCs/>
          <w:snapToGrid w:val="0"/>
          <w:color w:val="000000"/>
          <w:spacing w:val="0"/>
          <w:w w:val="100"/>
          <w:kern w:val="0"/>
          <w:position w:val="0"/>
          <w:sz w:val="28"/>
          <w:szCs w:val="28"/>
          <w:lang w:val="en-US" w:eastAsia="zh-CN" w:bidi="ar-SA"/>
        </w:rPr>
      </w:pPr>
    </w:p>
    <w:p w14:paraId="46C809D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imes New Roman" w:hAnsi="Times New Roman" w:eastAsia="仿宋_GB2312" w:cs="Times New Roman"/>
          <w:bCs/>
          <w:snapToGrid w:val="0"/>
          <w:color w:val="000000"/>
          <w:spacing w:val="0"/>
          <w:w w:val="100"/>
          <w:kern w:val="0"/>
          <w:position w:val="0"/>
          <w:sz w:val="28"/>
          <w:szCs w:val="28"/>
          <w:lang w:val="en-US" w:eastAsia="zh-CN" w:bidi="ar-SA"/>
        </w:rPr>
      </w:pP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此表（表7 ）无数据。本部门没有一般公共预算财政拨款“三公”经费支出。</w:t>
      </w:r>
    </w:p>
    <w:p w14:paraId="20F5B580">
      <w:pPr>
        <w:pStyle w:val="2"/>
        <w:rPr>
          <w:rFonts w:hint="eastAsia"/>
          <w:lang w:val="en-US" w:eastAsia="zh-CN"/>
        </w:rPr>
      </w:pPr>
    </w:p>
    <w:p w14:paraId="7A3260E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339BFAC8">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14:paraId="2D908BCB">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武汉市光谷第十六小学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2"/>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1926"/>
        <w:gridCol w:w="2196"/>
        <w:gridCol w:w="2196"/>
        <w:gridCol w:w="2197"/>
      </w:tblGrid>
      <w:tr w14:paraId="14E18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410" w:type="dxa"/>
            <w:gridSpan w:val="2"/>
            <w:vAlign w:val="center"/>
          </w:tcPr>
          <w:p w14:paraId="51AF694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项目</w:t>
            </w:r>
          </w:p>
        </w:tc>
        <w:tc>
          <w:tcPr>
            <w:tcW w:w="6589" w:type="dxa"/>
            <w:gridSpan w:val="3"/>
            <w:vAlign w:val="center"/>
          </w:tcPr>
          <w:p w14:paraId="598F1C48">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本年支出</w:t>
            </w:r>
          </w:p>
        </w:tc>
      </w:tr>
      <w:tr w14:paraId="63E48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484" w:type="dxa"/>
            <w:vAlign w:val="center"/>
          </w:tcPr>
          <w:p w14:paraId="2E7A4120">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科目代码</w:t>
            </w:r>
          </w:p>
        </w:tc>
        <w:tc>
          <w:tcPr>
            <w:tcW w:w="1926" w:type="dxa"/>
            <w:vAlign w:val="center"/>
          </w:tcPr>
          <w:p w14:paraId="46394065">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科目名称</w:t>
            </w:r>
          </w:p>
        </w:tc>
        <w:tc>
          <w:tcPr>
            <w:tcW w:w="2196" w:type="dxa"/>
            <w:vAlign w:val="center"/>
          </w:tcPr>
          <w:p w14:paraId="0CD88DBD">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合计</w:t>
            </w:r>
          </w:p>
        </w:tc>
        <w:tc>
          <w:tcPr>
            <w:tcW w:w="2196" w:type="dxa"/>
            <w:vAlign w:val="center"/>
          </w:tcPr>
          <w:p w14:paraId="27426594">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基本支出</w:t>
            </w:r>
          </w:p>
        </w:tc>
        <w:tc>
          <w:tcPr>
            <w:tcW w:w="2197" w:type="dxa"/>
            <w:vAlign w:val="center"/>
          </w:tcPr>
          <w:p w14:paraId="6BF0FCE4">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项目支出</w:t>
            </w:r>
          </w:p>
        </w:tc>
      </w:tr>
      <w:tr w14:paraId="20092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2410" w:type="dxa"/>
            <w:gridSpan w:val="2"/>
            <w:tcBorders>
              <w:bottom w:val="nil"/>
            </w:tcBorders>
            <w:vAlign w:val="center"/>
          </w:tcPr>
          <w:p w14:paraId="0F4F617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栏次</w:t>
            </w:r>
          </w:p>
        </w:tc>
        <w:tc>
          <w:tcPr>
            <w:tcW w:w="2196" w:type="dxa"/>
            <w:vAlign w:val="center"/>
          </w:tcPr>
          <w:p w14:paraId="5C8169DF">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w:t>
            </w:r>
          </w:p>
        </w:tc>
        <w:tc>
          <w:tcPr>
            <w:tcW w:w="2196" w:type="dxa"/>
            <w:vAlign w:val="center"/>
          </w:tcPr>
          <w:p w14:paraId="3D77C915">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2</w:t>
            </w:r>
          </w:p>
        </w:tc>
        <w:tc>
          <w:tcPr>
            <w:tcW w:w="2197" w:type="dxa"/>
            <w:vAlign w:val="center"/>
          </w:tcPr>
          <w:p w14:paraId="5833E4CE">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3</w:t>
            </w:r>
          </w:p>
        </w:tc>
      </w:tr>
      <w:tr w14:paraId="27638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410" w:type="dxa"/>
            <w:gridSpan w:val="2"/>
            <w:tcBorders>
              <w:top w:val="nil"/>
            </w:tcBorders>
            <w:vAlign w:val="center"/>
          </w:tcPr>
          <w:p w14:paraId="3292C51D">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合计</w:t>
            </w:r>
          </w:p>
        </w:tc>
        <w:tc>
          <w:tcPr>
            <w:tcW w:w="2196" w:type="dxa"/>
            <w:shd w:val="clear" w:color="auto" w:fill="92D050"/>
            <w:vAlign w:val="center"/>
          </w:tcPr>
          <w:p w14:paraId="7E048EA7">
            <w:pPr>
              <w:jc w:val="right"/>
              <w:rPr>
                <w:rFonts w:hint="eastAsia" w:ascii="仿宋" w:hAnsi="仿宋" w:eastAsia="仿宋" w:cs="仿宋"/>
                <w:sz w:val="18"/>
                <w:szCs w:val="18"/>
              </w:rPr>
            </w:pPr>
          </w:p>
        </w:tc>
        <w:tc>
          <w:tcPr>
            <w:tcW w:w="2196" w:type="dxa"/>
            <w:shd w:val="clear" w:color="auto" w:fill="92D050"/>
            <w:vAlign w:val="center"/>
          </w:tcPr>
          <w:p w14:paraId="7176802A">
            <w:pPr>
              <w:jc w:val="right"/>
              <w:rPr>
                <w:rFonts w:hint="eastAsia" w:ascii="仿宋" w:hAnsi="仿宋" w:eastAsia="仿宋" w:cs="仿宋"/>
                <w:sz w:val="18"/>
                <w:szCs w:val="18"/>
              </w:rPr>
            </w:pPr>
          </w:p>
        </w:tc>
        <w:tc>
          <w:tcPr>
            <w:tcW w:w="2197" w:type="dxa"/>
            <w:shd w:val="clear" w:color="auto" w:fill="92D050"/>
            <w:vAlign w:val="center"/>
          </w:tcPr>
          <w:p w14:paraId="06936101">
            <w:pPr>
              <w:jc w:val="right"/>
              <w:rPr>
                <w:rFonts w:hint="eastAsia" w:ascii="仿宋" w:hAnsi="仿宋" w:eastAsia="仿宋" w:cs="仿宋"/>
                <w:sz w:val="18"/>
                <w:szCs w:val="18"/>
              </w:rPr>
            </w:pPr>
          </w:p>
        </w:tc>
      </w:tr>
      <w:tr w14:paraId="4B832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84" w:type="dxa"/>
            <w:vAlign w:val="center"/>
          </w:tcPr>
          <w:p w14:paraId="6859F579">
            <w:pPr>
              <w:jc w:val="left"/>
              <w:rPr>
                <w:rFonts w:hint="eastAsia" w:ascii="仿宋" w:hAnsi="仿宋" w:eastAsia="仿宋" w:cs="仿宋"/>
                <w:sz w:val="18"/>
                <w:szCs w:val="18"/>
              </w:rPr>
            </w:pPr>
          </w:p>
        </w:tc>
        <w:tc>
          <w:tcPr>
            <w:tcW w:w="1926" w:type="dxa"/>
            <w:vAlign w:val="center"/>
          </w:tcPr>
          <w:p w14:paraId="01C94037">
            <w:pPr>
              <w:jc w:val="left"/>
              <w:rPr>
                <w:rFonts w:hint="eastAsia" w:ascii="仿宋" w:hAnsi="仿宋" w:eastAsia="仿宋" w:cs="仿宋"/>
                <w:sz w:val="18"/>
                <w:szCs w:val="18"/>
              </w:rPr>
            </w:pPr>
          </w:p>
        </w:tc>
        <w:tc>
          <w:tcPr>
            <w:tcW w:w="2196" w:type="dxa"/>
            <w:shd w:val="clear" w:color="auto" w:fill="92D050"/>
            <w:vAlign w:val="center"/>
          </w:tcPr>
          <w:p w14:paraId="7D5744A4">
            <w:pPr>
              <w:jc w:val="right"/>
              <w:rPr>
                <w:rFonts w:hint="eastAsia" w:ascii="仿宋" w:hAnsi="仿宋" w:eastAsia="仿宋" w:cs="仿宋"/>
                <w:sz w:val="18"/>
                <w:szCs w:val="18"/>
              </w:rPr>
            </w:pPr>
          </w:p>
        </w:tc>
        <w:tc>
          <w:tcPr>
            <w:tcW w:w="2196" w:type="dxa"/>
            <w:vAlign w:val="center"/>
          </w:tcPr>
          <w:p w14:paraId="21DE88A9">
            <w:pPr>
              <w:jc w:val="right"/>
              <w:rPr>
                <w:rFonts w:hint="eastAsia" w:ascii="仿宋" w:hAnsi="仿宋" w:eastAsia="仿宋" w:cs="仿宋"/>
                <w:sz w:val="18"/>
                <w:szCs w:val="18"/>
              </w:rPr>
            </w:pPr>
          </w:p>
        </w:tc>
        <w:tc>
          <w:tcPr>
            <w:tcW w:w="2197" w:type="dxa"/>
            <w:vAlign w:val="center"/>
          </w:tcPr>
          <w:p w14:paraId="13780D22">
            <w:pPr>
              <w:jc w:val="right"/>
              <w:rPr>
                <w:rFonts w:hint="eastAsia" w:ascii="仿宋" w:hAnsi="仿宋" w:eastAsia="仿宋" w:cs="仿宋"/>
                <w:sz w:val="18"/>
                <w:szCs w:val="18"/>
              </w:rPr>
            </w:pPr>
          </w:p>
        </w:tc>
      </w:tr>
      <w:tr w14:paraId="2C682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8999" w:type="dxa"/>
            <w:gridSpan w:val="5"/>
            <w:vAlign w:val="center"/>
          </w:tcPr>
          <w:p w14:paraId="6D83BA10">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注：本表反映部门本年度国有资本经营预算财政拨款支出情况。</w:t>
            </w:r>
          </w:p>
        </w:tc>
      </w:tr>
      <w:tr w14:paraId="14CC5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8999" w:type="dxa"/>
            <w:gridSpan w:val="5"/>
            <w:vAlign w:val="center"/>
          </w:tcPr>
          <w:p w14:paraId="4ADED3F9">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本部门2024年度无国有资本经营预算财政拨款支出。</w:t>
            </w:r>
          </w:p>
        </w:tc>
      </w:tr>
    </w:tbl>
    <w:p w14:paraId="55279C17">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7DC01B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Times New Roman" w:hAnsi="Times New Roman" w:eastAsia="微软雅黑" w:cs="Times New Roman"/>
          <w:b/>
          <w:bCs/>
          <w:spacing w:val="-13"/>
          <w:w w:val="96"/>
          <w:sz w:val="33"/>
          <w:szCs w:val="33"/>
        </w:rPr>
      </w:pP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此表（表8 ）无数据。本部门没有政府性基金预算财政拨款收入，也没有使用政府性基金预算财务拨款安排的支出。</w:t>
      </w:r>
      <w:r>
        <w:rPr>
          <w:rFonts w:hint="default" w:ascii="Times New Roman" w:hAnsi="Times New Roman" w:eastAsia="微软雅黑" w:cs="Times New Roman"/>
          <w:b/>
          <w:bCs/>
          <w:spacing w:val="-13"/>
          <w:w w:val="96"/>
          <w:sz w:val="33"/>
          <w:szCs w:val="33"/>
        </w:rPr>
        <w:br w:type="page"/>
      </w:r>
    </w:p>
    <w:p w14:paraId="6115648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4A2AB521">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14:paraId="0CC4CEBB">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武汉市光谷第十六小学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2"/>
        <w:tblW w:w="97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767"/>
        <w:gridCol w:w="855"/>
        <w:gridCol w:w="855"/>
        <w:gridCol w:w="855"/>
        <w:gridCol w:w="855"/>
        <w:gridCol w:w="806"/>
        <w:gridCol w:w="806"/>
        <w:gridCol w:w="806"/>
        <w:gridCol w:w="806"/>
        <w:gridCol w:w="806"/>
        <w:gridCol w:w="719"/>
      </w:tblGrid>
      <w:tr w14:paraId="31A20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4965" w:type="dxa"/>
            <w:gridSpan w:val="6"/>
            <w:vAlign w:val="center"/>
          </w:tcPr>
          <w:p w14:paraId="4448DCB1">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预算数</w:t>
            </w:r>
          </w:p>
        </w:tc>
        <w:tc>
          <w:tcPr>
            <w:tcW w:w="4749" w:type="dxa"/>
            <w:gridSpan w:val="6"/>
            <w:vAlign w:val="center"/>
          </w:tcPr>
          <w:p w14:paraId="39F6EC52">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决算数</w:t>
            </w:r>
          </w:p>
        </w:tc>
      </w:tr>
      <w:tr w14:paraId="2B6E8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778" w:type="dxa"/>
            <w:vMerge w:val="restart"/>
            <w:tcBorders>
              <w:bottom w:val="nil"/>
            </w:tcBorders>
            <w:vAlign w:val="center"/>
          </w:tcPr>
          <w:p w14:paraId="1E8D6059">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合计</w:t>
            </w:r>
          </w:p>
        </w:tc>
        <w:tc>
          <w:tcPr>
            <w:tcW w:w="767" w:type="dxa"/>
            <w:vMerge w:val="restart"/>
            <w:tcBorders>
              <w:bottom w:val="nil"/>
            </w:tcBorders>
            <w:vAlign w:val="center"/>
          </w:tcPr>
          <w:p w14:paraId="313720B2">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因公出国（境）费</w:t>
            </w:r>
          </w:p>
        </w:tc>
        <w:tc>
          <w:tcPr>
            <w:tcW w:w="2565" w:type="dxa"/>
            <w:gridSpan w:val="3"/>
            <w:vAlign w:val="center"/>
          </w:tcPr>
          <w:p w14:paraId="0C543107">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公务用车购置及运行维护费</w:t>
            </w:r>
          </w:p>
        </w:tc>
        <w:tc>
          <w:tcPr>
            <w:tcW w:w="855" w:type="dxa"/>
            <w:vMerge w:val="restart"/>
            <w:tcBorders>
              <w:bottom w:val="nil"/>
            </w:tcBorders>
            <w:vAlign w:val="center"/>
          </w:tcPr>
          <w:p w14:paraId="405CEE7D">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公务接待费</w:t>
            </w:r>
          </w:p>
        </w:tc>
        <w:tc>
          <w:tcPr>
            <w:tcW w:w="806" w:type="dxa"/>
            <w:vMerge w:val="restart"/>
            <w:tcBorders>
              <w:bottom w:val="nil"/>
            </w:tcBorders>
            <w:vAlign w:val="center"/>
          </w:tcPr>
          <w:p w14:paraId="1A566B26">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合计</w:t>
            </w:r>
          </w:p>
        </w:tc>
        <w:tc>
          <w:tcPr>
            <w:tcW w:w="806" w:type="dxa"/>
            <w:vMerge w:val="restart"/>
            <w:tcBorders>
              <w:bottom w:val="nil"/>
            </w:tcBorders>
            <w:vAlign w:val="center"/>
          </w:tcPr>
          <w:p w14:paraId="5C54F55B">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因公出国（境）费</w:t>
            </w:r>
          </w:p>
        </w:tc>
        <w:tc>
          <w:tcPr>
            <w:tcW w:w="2418" w:type="dxa"/>
            <w:gridSpan w:val="3"/>
            <w:vAlign w:val="center"/>
          </w:tcPr>
          <w:p w14:paraId="0633F653">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公务用车购置及运行维护费</w:t>
            </w:r>
          </w:p>
        </w:tc>
        <w:tc>
          <w:tcPr>
            <w:tcW w:w="719" w:type="dxa"/>
            <w:vMerge w:val="restart"/>
            <w:tcBorders>
              <w:bottom w:val="nil"/>
            </w:tcBorders>
            <w:vAlign w:val="center"/>
          </w:tcPr>
          <w:p w14:paraId="1D9C6CA2">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公务接待费</w:t>
            </w:r>
          </w:p>
        </w:tc>
      </w:tr>
      <w:tr w14:paraId="6F614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778" w:type="dxa"/>
            <w:vMerge w:val="continue"/>
            <w:tcBorders>
              <w:top w:val="nil"/>
            </w:tcBorders>
            <w:vAlign w:val="center"/>
          </w:tcPr>
          <w:p w14:paraId="221DEA92">
            <w:pPr>
              <w:jc w:val="center"/>
              <w:rPr>
                <w:rFonts w:hint="default" w:ascii="Times New Roman" w:hAnsi="Times New Roman" w:cs="Times New Roman" w:eastAsiaTheme="minorEastAsia"/>
                <w:sz w:val="21"/>
                <w:szCs w:val="21"/>
              </w:rPr>
            </w:pPr>
          </w:p>
        </w:tc>
        <w:tc>
          <w:tcPr>
            <w:tcW w:w="767" w:type="dxa"/>
            <w:vMerge w:val="continue"/>
            <w:tcBorders>
              <w:top w:val="nil"/>
            </w:tcBorders>
            <w:vAlign w:val="center"/>
          </w:tcPr>
          <w:p w14:paraId="147EFD68">
            <w:pPr>
              <w:jc w:val="center"/>
              <w:rPr>
                <w:rFonts w:hint="default" w:ascii="Times New Roman" w:hAnsi="Times New Roman" w:cs="Times New Roman" w:eastAsiaTheme="minorEastAsia"/>
                <w:sz w:val="21"/>
                <w:szCs w:val="21"/>
              </w:rPr>
            </w:pPr>
          </w:p>
        </w:tc>
        <w:tc>
          <w:tcPr>
            <w:tcW w:w="855" w:type="dxa"/>
            <w:vAlign w:val="center"/>
          </w:tcPr>
          <w:p w14:paraId="51FF1642">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小计</w:t>
            </w:r>
          </w:p>
        </w:tc>
        <w:tc>
          <w:tcPr>
            <w:tcW w:w="855" w:type="dxa"/>
            <w:vAlign w:val="center"/>
          </w:tcPr>
          <w:p w14:paraId="255FB7D9">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公务用车购置费</w:t>
            </w:r>
          </w:p>
        </w:tc>
        <w:tc>
          <w:tcPr>
            <w:tcW w:w="855" w:type="dxa"/>
            <w:vAlign w:val="center"/>
          </w:tcPr>
          <w:p w14:paraId="66A825CB">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公务用车运行维护费</w:t>
            </w:r>
          </w:p>
        </w:tc>
        <w:tc>
          <w:tcPr>
            <w:tcW w:w="855" w:type="dxa"/>
            <w:vMerge w:val="continue"/>
            <w:tcBorders>
              <w:top w:val="nil"/>
            </w:tcBorders>
            <w:vAlign w:val="center"/>
          </w:tcPr>
          <w:p w14:paraId="581D6870">
            <w:pPr>
              <w:jc w:val="center"/>
              <w:rPr>
                <w:rFonts w:hint="default" w:ascii="Times New Roman" w:hAnsi="Times New Roman" w:cs="Times New Roman" w:eastAsiaTheme="minorEastAsia"/>
                <w:sz w:val="21"/>
                <w:szCs w:val="21"/>
              </w:rPr>
            </w:pPr>
          </w:p>
        </w:tc>
        <w:tc>
          <w:tcPr>
            <w:tcW w:w="806" w:type="dxa"/>
            <w:vMerge w:val="continue"/>
            <w:tcBorders>
              <w:top w:val="nil"/>
            </w:tcBorders>
            <w:vAlign w:val="center"/>
          </w:tcPr>
          <w:p w14:paraId="44636750">
            <w:pPr>
              <w:jc w:val="center"/>
              <w:rPr>
                <w:rFonts w:hint="default" w:ascii="Times New Roman" w:hAnsi="Times New Roman" w:cs="Times New Roman" w:eastAsiaTheme="minorEastAsia"/>
                <w:sz w:val="21"/>
                <w:szCs w:val="21"/>
              </w:rPr>
            </w:pPr>
          </w:p>
        </w:tc>
        <w:tc>
          <w:tcPr>
            <w:tcW w:w="806" w:type="dxa"/>
            <w:vMerge w:val="continue"/>
            <w:tcBorders>
              <w:top w:val="nil"/>
            </w:tcBorders>
            <w:vAlign w:val="center"/>
          </w:tcPr>
          <w:p w14:paraId="5BFB9C91">
            <w:pPr>
              <w:jc w:val="center"/>
              <w:rPr>
                <w:rFonts w:hint="default" w:ascii="Times New Roman" w:hAnsi="Times New Roman" w:cs="Times New Roman" w:eastAsiaTheme="minorEastAsia"/>
                <w:sz w:val="21"/>
                <w:szCs w:val="21"/>
              </w:rPr>
            </w:pPr>
          </w:p>
        </w:tc>
        <w:tc>
          <w:tcPr>
            <w:tcW w:w="806" w:type="dxa"/>
            <w:vAlign w:val="center"/>
          </w:tcPr>
          <w:p w14:paraId="4DF595F8">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小计</w:t>
            </w:r>
          </w:p>
        </w:tc>
        <w:tc>
          <w:tcPr>
            <w:tcW w:w="806" w:type="dxa"/>
            <w:vAlign w:val="center"/>
          </w:tcPr>
          <w:p w14:paraId="103F1A9C">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公务用车购置费</w:t>
            </w:r>
          </w:p>
        </w:tc>
        <w:tc>
          <w:tcPr>
            <w:tcW w:w="806" w:type="dxa"/>
            <w:vAlign w:val="center"/>
          </w:tcPr>
          <w:p w14:paraId="6743EB9A">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公务用车运行维护费</w:t>
            </w:r>
          </w:p>
        </w:tc>
        <w:tc>
          <w:tcPr>
            <w:tcW w:w="719" w:type="dxa"/>
            <w:vMerge w:val="continue"/>
            <w:tcBorders>
              <w:top w:val="nil"/>
            </w:tcBorders>
            <w:vAlign w:val="center"/>
          </w:tcPr>
          <w:p w14:paraId="0CBD3460">
            <w:pPr>
              <w:jc w:val="center"/>
              <w:rPr>
                <w:rFonts w:hint="default" w:ascii="Times New Roman" w:hAnsi="Times New Roman" w:cs="Times New Roman" w:eastAsiaTheme="minorEastAsia"/>
                <w:sz w:val="21"/>
                <w:szCs w:val="21"/>
              </w:rPr>
            </w:pPr>
          </w:p>
        </w:tc>
      </w:tr>
      <w:tr w14:paraId="5BE9C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78" w:type="dxa"/>
            <w:vAlign w:val="center"/>
          </w:tcPr>
          <w:p w14:paraId="0CE07346">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1</w:t>
            </w:r>
          </w:p>
        </w:tc>
        <w:tc>
          <w:tcPr>
            <w:tcW w:w="767" w:type="dxa"/>
            <w:vAlign w:val="center"/>
          </w:tcPr>
          <w:p w14:paraId="0472D61E">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2</w:t>
            </w:r>
          </w:p>
        </w:tc>
        <w:tc>
          <w:tcPr>
            <w:tcW w:w="855" w:type="dxa"/>
            <w:vAlign w:val="center"/>
          </w:tcPr>
          <w:p w14:paraId="0A7CC84F">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3</w:t>
            </w:r>
          </w:p>
        </w:tc>
        <w:tc>
          <w:tcPr>
            <w:tcW w:w="855" w:type="dxa"/>
            <w:vAlign w:val="center"/>
          </w:tcPr>
          <w:p w14:paraId="679004B8">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4</w:t>
            </w:r>
          </w:p>
        </w:tc>
        <w:tc>
          <w:tcPr>
            <w:tcW w:w="855" w:type="dxa"/>
            <w:vAlign w:val="center"/>
          </w:tcPr>
          <w:p w14:paraId="02A4232B">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5</w:t>
            </w:r>
          </w:p>
        </w:tc>
        <w:tc>
          <w:tcPr>
            <w:tcW w:w="855" w:type="dxa"/>
            <w:vAlign w:val="center"/>
          </w:tcPr>
          <w:p w14:paraId="69269060">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6</w:t>
            </w:r>
          </w:p>
        </w:tc>
        <w:tc>
          <w:tcPr>
            <w:tcW w:w="806" w:type="dxa"/>
            <w:vAlign w:val="center"/>
          </w:tcPr>
          <w:p w14:paraId="2D44A88A">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7</w:t>
            </w:r>
          </w:p>
        </w:tc>
        <w:tc>
          <w:tcPr>
            <w:tcW w:w="806" w:type="dxa"/>
            <w:vAlign w:val="center"/>
          </w:tcPr>
          <w:p w14:paraId="2A4F54DB">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8</w:t>
            </w:r>
          </w:p>
        </w:tc>
        <w:tc>
          <w:tcPr>
            <w:tcW w:w="806" w:type="dxa"/>
            <w:vAlign w:val="center"/>
          </w:tcPr>
          <w:p w14:paraId="31D0E8D6">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9</w:t>
            </w:r>
          </w:p>
        </w:tc>
        <w:tc>
          <w:tcPr>
            <w:tcW w:w="806" w:type="dxa"/>
            <w:vAlign w:val="center"/>
          </w:tcPr>
          <w:p w14:paraId="3D33563B">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10</w:t>
            </w:r>
          </w:p>
        </w:tc>
        <w:tc>
          <w:tcPr>
            <w:tcW w:w="806" w:type="dxa"/>
            <w:vAlign w:val="center"/>
          </w:tcPr>
          <w:p w14:paraId="57F24848">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11</w:t>
            </w:r>
          </w:p>
        </w:tc>
        <w:tc>
          <w:tcPr>
            <w:tcW w:w="719" w:type="dxa"/>
            <w:vAlign w:val="center"/>
          </w:tcPr>
          <w:p w14:paraId="26D942C9">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12</w:t>
            </w:r>
          </w:p>
        </w:tc>
      </w:tr>
      <w:tr w14:paraId="5DFB6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778" w:type="dxa"/>
            <w:shd w:val="clear" w:color="auto" w:fill="92D050"/>
            <w:vAlign w:val="center"/>
          </w:tcPr>
          <w:p w14:paraId="37AFE58E">
            <w:pPr>
              <w:jc w:val="right"/>
              <w:rPr>
                <w:rFonts w:hint="default" w:ascii="Times New Roman" w:hAnsi="Times New Roman" w:cs="Times New Roman" w:eastAsiaTheme="minorEastAsia"/>
                <w:sz w:val="21"/>
                <w:szCs w:val="21"/>
              </w:rPr>
            </w:pPr>
          </w:p>
        </w:tc>
        <w:tc>
          <w:tcPr>
            <w:tcW w:w="767" w:type="dxa"/>
            <w:vAlign w:val="center"/>
          </w:tcPr>
          <w:p w14:paraId="3E0EA30D">
            <w:pPr>
              <w:jc w:val="right"/>
              <w:rPr>
                <w:rFonts w:hint="default" w:ascii="Times New Roman" w:hAnsi="Times New Roman" w:cs="Times New Roman" w:eastAsiaTheme="minorEastAsia"/>
                <w:sz w:val="21"/>
                <w:szCs w:val="21"/>
              </w:rPr>
            </w:pPr>
          </w:p>
        </w:tc>
        <w:tc>
          <w:tcPr>
            <w:tcW w:w="855" w:type="dxa"/>
            <w:shd w:val="clear" w:color="auto" w:fill="92D050"/>
            <w:vAlign w:val="center"/>
          </w:tcPr>
          <w:p w14:paraId="5421838B">
            <w:pPr>
              <w:jc w:val="right"/>
              <w:rPr>
                <w:rFonts w:hint="default" w:ascii="Times New Roman" w:hAnsi="Times New Roman" w:cs="Times New Roman" w:eastAsiaTheme="minorEastAsia"/>
                <w:sz w:val="21"/>
                <w:szCs w:val="21"/>
              </w:rPr>
            </w:pPr>
          </w:p>
        </w:tc>
        <w:tc>
          <w:tcPr>
            <w:tcW w:w="855" w:type="dxa"/>
            <w:vAlign w:val="center"/>
          </w:tcPr>
          <w:p w14:paraId="5155EC73">
            <w:pPr>
              <w:jc w:val="right"/>
              <w:rPr>
                <w:rFonts w:hint="default" w:ascii="Times New Roman" w:hAnsi="Times New Roman" w:cs="Times New Roman" w:eastAsiaTheme="minorEastAsia"/>
                <w:sz w:val="21"/>
                <w:szCs w:val="21"/>
              </w:rPr>
            </w:pPr>
          </w:p>
        </w:tc>
        <w:tc>
          <w:tcPr>
            <w:tcW w:w="855" w:type="dxa"/>
            <w:vAlign w:val="center"/>
          </w:tcPr>
          <w:p w14:paraId="451C1075">
            <w:pPr>
              <w:jc w:val="right"/>
              <w:rPr>
                <w:rFonts w:hint="default" w:ascii="Times New Roman" w:hAnsi="Times New Roman" w:cs="Times New Roman" w:eastAsiaTheme="minorEastAsia"/>
                <w:sz w:val="21"/>
                <w:szCs w:val="21"/>
              </w:rPr>
            </w:pPr>
          </w:p>
        </w:tc>
        <w:tc>
          <w:tcPr>
            <w:tcW w:w="855" w:type="dxa"/>
            <w:vAlign w:val="center"/>
          </w:tcPr>
          <w:p w14:paraId="427F1BCE">
            <w:pPr>
              <w:jc w:val="right"/>
              <w:rPr>
                <w:rFonts w:hint="default" w:ascii="Times New Roman" w:hAnsi="Times New Roman" w:cs="Times New Roman" w:eastAsiaTheme="minorEastAsia"/>
                <w:sz w:val="21"/>
                <w:szCs w:val="21"/>
              </w:rPr>
            </w:pPr>
          </w:p>
        </w:tc>
        <w:tc>
          <w:tcPr>
            <w:tcW w:w="806" w:type="dxa"/>
            <w:shd w:val="clear" w:color="auto" w:fill="92D050"/>
            <w:vAlign w:val="center"/>
          </w:tcPr>
          <w:p w14:paraId="1C15DDFD">
            <w:pPr>
              <w:jc w:val="right"/>
              <w:rPr>
                <w:rFonts w:hint="default" w:ascii="Times New Roman" w:hAnsi="Times New Roman" w:cs="Times New Roman" w:eastAsiaTheme="minorEastAsia"/>
                <w:sz w:val="21"/>
                <w:szCs w:val="21"/>
              </w:rPr>
            </w:pPr>
          </w:p>
        </w:tc>
        <w:tc>
          <w:tcPr>
            <w:tcW w:w="806" w:type="dxa"/>
            <w:vAlign w:val="center"/>
          </w:tcPr>
          <w:p w14:paraId="7274B11A">
            <w:pPr>
              <w:jc w:val="right"/>
              <w:rPr>
                <w:rFonts w:hint="default" w:ascii="Times New Roman" w:hAnsi="Times New Roman" w:cs="Times New Roman" w:eastAsiaTheme="minorEastAsia"/>
                <w:sz w:val="21"/>
                <w:szCs w:val="21"/>
              </w:rPr>
            </w:pPr>
          </w:p>
        </w:tc>
        <w:tc>
          <w:tcPr>
            <w:tcW w:w="806" w:type="dxa"/>
            <w:shd w:val="clear" w:color="auto" w:fill="92D050"/>
            <w:vAlign w:val="center"/>
          </w:tcPr>
          <w:p w14:paraId="2A9EB99E">
            <w:pPr>
              <w:jc w:val="right"/>
              <w:rPr>
                <w:rFonts w:hint="default" w:ascii="Times New Roman" w:hAnsi="Times New Roman" w:cs="Times New Roman" w:eastAsiaTheme="minorEastAsia"/>
                <w:sz w:val="21"/>
                <w:szCs w:val="21"/>
              </w:rPr>
            </w:pPr>
          </w:p>
        </w:tc>
        <w:tc>
          <w:tcPr>
            <w:tcW w:w="806" w:type="dxa"/>
            <w:vAlign w:val="center"/>
          </w:tcPr>
          <w:p w14:paraId="7843649E">
            <w:pPr>
              <w:jc w:val="right"/>
              <w:rPr>
                <w:rFonts w:hint="default" w:ascii="Times New Roman" w:hAnsi="Times New Roman" w:cs="Times New Roman" w:eastAsiaTheme="minorEastAsia"/>
                <w:sz w:val="21"/>
                <w:szCs w:val="21"/>
              </w:rPr>
            </w:pPr>
          </w:p>
        </w:tc>
        <w:tc>
          <w:tcPr>
            <w:tcW w:w="806" w:type="dxa"/>
            <w:vAlign w:val="center"/>
          </w:tcPr>
          <w:p w14:paraId="26581249">
            <w:pPr>
              <w:jc w:val="right"/>
              <w:rPr>
                <w:rFonts w:hint="default" w:ascii="Times New Roman" w:hAnsi="Times New Roman" w:cs="Times New Roman" w:eastAsiaTheme="minorEastAsia"/>
                <w:sz w:val="21"/>
                <w:szCs w:val="21"/>
              </w:rPr>
            </w:pPr>
          </w:p>
        </w:tc>
        <w:tc>
          <w:tcPr>
            <w:tcW w:w="719" w:type="dxa"/>
            <w:vAlign w:val="center"/>
          </w:tcPr>
          <w:p w14:paraId="42247B7D">
            <w:pPr>
              <w:jc w:val="right"/>
              <w:rPr>
                <w:rFonts w:hint="default" w:ascii="Times New Roman" w:hAnsi="Times New Roman" w:cs="Times New Roman" w:eastAsiaTheme="minorEastAsia"/>
                <w:sz w:val="21"/>
                <w:szCs w:val="21"/>
              </w:rPr>
            </w:pPr>
          </w:p>
        </w:tc>
      </w:tr>
    </w:tbl>
    <w:p w14:paraId="59F0B8C9">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仿宋" w:hAnsi="仿宋" w:eastAsia="仿宋" w:cs="仿宋"/>
          <w:i w:val="0"/>
          <w:iCs w:val="0"/>
          <w:snapToGrid w:val="0"/>
          <w:color w:val="000000"/>
          <w:kern w:val="0"/>
          <w:sz w:val="18"/>
          <w:szCs w:val="18"/>
          <w:u w:val="none"/>
          <w:lang w:val="en-US" w:eastAsia="zh-CN" w:bidi="ar"/>
        </w:rPr>
      </w:pPr>
      <w:r>
        <w:rPr>
          <w:rFonts w:hint="default" w:ascii="仿宋" w:hAnsi="仿宋" w:eastAsia="仿宋" w:cs="仿宋"/>
          <w:i w:val="0"/>
          <w:iCs w:val="0"/>
          <w:snapToGrid w:val="0"/>
          <w:color w:val="000000"/>
          <w:kern w:val="0"/>
          <w:sz w:val="18"/>
          <w:szCs w:val="18"/>
          <w:u w:val="none"/>
          <w:lang w:val="en-US" w:eastAsia="zh-CN" w:bidi="ar"/>
        </w:rPr>
        <w:t>注 ：本表反映部门本年度财政拨款“三公 ”经费支出预决算情况 。其中，预算数为“三公 ”经费全年预算数，反映按规定程序调整后的预算数 ；决算数是包括当年财政拨款和以前年度结转资金安排的实际支出。</w:t>
      </w:r>
    </w:p>
    <w:p w14:paraId="568999E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仿宋" w:hAnsi="仿宋" w:eastAsia="仿宋" w:cs="仿宋"/>
          <w:i w:val="0"/>
          <w:iCs w:val="0"/>
          <w:snapToGrid w:val="0"/>
          <w:color w:val="000000"/>
          <w:kern w:val="0"/>
          <w:sz w:val="18"/>
          <w:szCs w:val="18"/>
          <w:u w:val="none"/>
          <w:lang w:val="en-US" w:eastAsia="zh-CN" w:bidi="ar"/>
        </w:rPr>
      </w:pPr>
    </w:p>
    <w:p w14:paraId="7EFB5B4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0" w:firstLineChars="200"/>
        <w:textAlignment w:val="baseline"/>
        <w:rPr>
          <w:rFonts w:hint="default" w:ascii="仿宋" w:hAnsi="仿宋" w:eastAsia="仿宋" w:cs="仿宋"/>
          <w:i w:val="0"/>
          <w:iCs w:val="0"/>
          <w:snapToGrid w:val="0"/>
          <w:color w:val="000000"/>
          <w:kern w:val="0"/>
          <w:sz w:val="18"/>
          <w:szCs w:val="18"/>
          <w:u w:val="none"/>
          <w:lang w:val="en-US" w:eastAsia="zh-CN" w:bidi="ar"/>
        </w:rPr>
      </w:pP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此表（表</w:t>
      </w:r>
      <w:r>
        <w:rPr>
          <w:rFonts w:hint="eastAsia" w:ascii="Times New Roman" w:hAnsi="Times New Roman" w:cs="Times New Roman"/>
          <w:bCs/>
          <w:snapToGrid w:val="0"/>
          <w:color w:val="000000"/>
          <w:spacing w:val="0"/>
          <w:w w:val="100"/>
          <w:kern w:val="0"/>
          <w:position w:val="0"/>
          <w:sz w:val="28"/>
          <w:szCs w:val="28"/>
          <w:lang w:val="en-US" w:eastAsia="zh-CN" w:bidi="ar-SA"/>
        </w:rPr>
        <w:t>9</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）无数据。本部门没有</w:t>
      </w:r>
      <w:r>
        <w:rPr>
          <w:rFonts w:hint="eastAsia" w:ascii="Times New Roman" w:hAnsi="Times New Roman" w:cs="Times New Roman"/>
          <w:bCs/>
          <w:snapToGrid w:val="0"/>
          <w:color w:val="000000"/>
          <w:spacing w:val="0"/>
          <w:w w:val="100"/>
          <w:kern w:val="0"/>
          <w:position w:val="0"/>
          <w:sz w:val="28"/>
          <w:szCs w:val="28"/>
          <w:lang w:val="en-US" w:eastAsia="zh-CN" w:bidi="ar-SA"/>
        </w:rPr>
        <w:t>使用国有资本经营预算财政拨款安排的支出。</w:t>
      </w:r>
      <w:r>
        <w:rPr>
          <w:rFonts w:hint="default" w:ascii="仿宋" w:hAnsi="仿宋" w:eastAsia="仿宋" w:cs="仿宋"/>
          <w:i w:val="0"/>
          <w:iCs w:val="0"/>
          <w:snapToGrid w:val="0"/>
          <w:color w:val="000000"/>
          <w:kern w:val="0"/>
          <w:sz w:val="18"/>
          <w:szCs w:val="18"/>
          <w:u w:val="none"/>
          <w:lang w:val="en-US" w:eastAsia="zh-CN" w:bidi="ar"/>
        </w:rPr>
        <w:br w:type="page"/>
      </w:r>
    </w:p>
    <w:p w14:paraId="2AB72F4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lang w:eastAsia="zh-CN"/>
        </w:rPr>
        <w:t>武汉市光谷第十六小学</w:t>
      </w:r>
      <w:r>
        <w:rPr>
          <w:rFonts w:hint="default" w:ascii="Times New Roman" w:hAnsi="Times New Roman" w:eastAsia="方正小标宋_GBK" w:cs="Times New Roman"/>
          <w:spacing w:val="-23"/>
          <w:sz w:val="44"/>
          <w:szCs w:val="44"/>
        </w:rPr>
        <w:t xml:space="preserve"> 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年度部门决算情况说明</w:t>
      </w:r>
    </w:p>
    <w:p w14:paraId="2899ECCD">
      <w:pPr>
        <w:rPr>
          <w:rFonts w:hint="default" w:ascii="Times New Roman" w:hAnsi="Times New Roman" w:cs="Times New Roman"/>
        </w:rPr>
      </w:pPr>
    </w:p>
    <w:p w14:paraId="4EE8D454">
      <w:pPr>
        <w:rPr>
          <w:rFonts w:hint="default" w:ascii="Times New Roman" w:hAnsi="Times New Roman" w:cs="Times New Roman"/>
          <w:lang w:val="en-US" w:eastAsia="zh-CN"/>
        </w:rPr>
      </w:pPr>
    </w:p>
    <w:p w14:paraId="3DFAD617">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644A2FE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hint="eastAsia" w:ascii="华文仿宋" w:hAnsi="华文仿宋" w:eastAsia="华文仿宋" w:cs="华文仿宋"/>
          <w:spacing w:val="-5"/>
          <w:sz w:val="28"/>
          <w:szCs w:val="28"/>
        </w:rPr>
      </w:pPr>
    </w:p>
    <w:p w14:paraId="472B4CA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楷体_GB2312" w:cs="Times New Roman"/>
          <w:spacing w:val="3"/>
          <w:sz w:val="32"/>
          <w:szCs w:val="32"/>
        </w:rPr>
      </w:pP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2024 年度收、支总计</w:t>
      </w:r>
      <w:r>
        <w:rPr>
          <w:rFonts w:hint="eastAsia" w:ascii="Times New Roman" w:hAnsi="Times New Roman" w:eastAsia="仿宋_GB2312" w:cs="Times New Roman"/>
          <w:bCs/>
          <w:snapToGrid w:val="0"/>
          <w:color w:val="000000"/>
          <w:spacing w:val="0"/>
          <w:w w:val="100"/>
          <w:kern w:val="0"/>
          <w:position w:val="0"/>
          <w:sz w:val="28"/>
          <w:szCs w:val="28"/>
          <w:u w:val="single"/>
          <w:lang w:val="en-US" w:eastAsia="zh-CN" w:bidi="ar-SA"/>
        </w:rPr>
        <w:t xml:space="preserve"> 1518.51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万元。与 2023 年度相比，收、 支总计各增加</w:t>
      </w:r>
      <w:r>
        <w:rPr>
          <w:rFonts w:hint="eastAsia" w:ascii="Times New Roman" w:hAnsi="Times New Roman" w:eastAsia="仿宋_GB2312" w:cs="Times New Roman"/>
          <w:bCs/>
          <w:snapToGrid w:val="0"/>
          <w:color w:val="000000"/>
          <w:spacing w:val="0"/>
          <w:w w:val="100"/>
          <w:kern w:val="0"/>
          <w:position w:val="0"/>
          <w:sz w:val="28"/>
          <w:szCs w:val="28"/>
          <w:u w:val="single"/>
          <w:lang w:val="en-US" w:eastAsia="zh-CN" w:bidi="ar-SA"/>
        </w:rPr>
        <w:t xml:space="preserve"> 307.94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万元，增长</w:t>
      </w:r>
      <w:r>
        <w:rPr>
          <w:rFonts w:hint="eastAsia" w:ascii="Times New Roman" w:hAnsi="Times New Roman" w:eastAsia="仿宋_GB2312" w:cs="Times New Roman"/>
          <w:bCs/>
          <w:snapToGrid w:val="0"/>
          <w:color w:val="000000"/>
          <w:spacing w:val="0"/>
          <w:w w:val="100"/>
          <w:kern w:val="0"/>
          <w:position w:val="0"/>
          <w:sz w:val="28"/>
          <w:szCs w:val="28"/>
          <w:u w:val="single"/>
          <w:lang w:val="en-US" w:eastAsia="zh-CN" w:bidi="ar-SA"/>
        </w:rPr>
        <w:t xml:space="preserve">  25.43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%，主要原因是学生和教师数的增加，导致人员经费和公用经费等根据学生、教师人数测算的相关项目预算有所增加。</w:t>
      </w:r>
    </w:p>
    <w:p w14:paraId="6A43807E">
      <w:pPr>
        <w:pStyle w:val="4"/>
        <w:spacing w:before="74" w:line="224" w:lineRule="auto"/>
        <w:jc w:val="center"/>
        <w:rPr>
          <w:rFonts w:hint="default" w:ascii="Times New Roman" w:hAnsi="Times New Roman" w:eastAsia="楷体_GB2312" w:cs="Times New Roman"/>
          <w:spacing w:val="3"/>
          <w:sz w:val="32"/>
          <w:szCs w:val="32"/>
        </w:rPr>
      </w:pPr>
    </w:p>
    <w:p w14:paraId="2FBC41B8">
      <w:pPr>
        <w:pStyle w:val="4"/>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1700B405">
      <w:pPr>
        <w:pStyle w:val="4"/>
        <w:spacing w:before="74" w:line="224" w:lineRule="auto"/>
        <w:jc w:val="both"/>
        <w:rPr>
          <w:rFonts w:hint="eastAsia" w:ascii="Times New Roman" w:hAnsi="Times New Roman" w:eastAsia="楷体_GB2312" w:cs="Times New Roman"/>
          <w:spacing w:val="3"/>
          <w:sz w:val="32"/>
          <w:szCs w:val="32"/>
          <w:lang w:val="en-US" w:eastAsia="zh-CN"/>
        </w:rPr>
      </w:pPr>
    </w:p>
    <w:p w14:paraId="0719720C">
      <w:pPr>
        <w:pStyle w:val="4"/>
        <w:spacing w:before="74" w:line="224" w:lineRule="auto"/>
        <w:jc w:val="center"/>
        <w:rPr>
          <w:rFonts w:hint="eastAsia" w:ascii="Times New Roman" w:hAnsi="Times New Roman" w:eastAsia="楷体_GB2312" w:cs="Times New Roman"/>
          <w:spacing w:val="3"/>
          <w:sz w:val="32"/>
          <w:szCs w:val="32"/>
          <w:lang w:val="en-US" w:eastAsia="zh-CN"/>
        </w:rPr>
      </w:pPr>
      <w:r>
        <w:drawing>
          <wp:inline distT="0" distB="0" distL="114300" distR="114300">
            <wp:extent cx="4286250" cy="2736850"/>
            <wp:effectExtent l="4445" t="4445" r="14605" b="209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369ED3">
      <w:pPr>
        <w:pStyle w:val="4"/>
        <w:spacing w:before="74" w:line="224" w:lineRule="auto"/>
        <w:jc w:val="center"/>
        <w:rPr>
          <w:rFonts w:hint="eastAsia" w:ascii="Times New Roman" w:hAnsi="Times New Roman" w:eastAsia="楷体_GB2312" w:cs="Times New Roman"/>
          <w:spacing w:val="3"/>
          <w:sz w:val="32"/>
          <w:szCs w:val="32"/>
          <w:lang w:val="en-US" w:eastAsia="zh-CN"/>
        </w:rPr>
      </w:pPr>
    </w:p>
    <w:p w14:paraId="3E441C9A">
      <w:pPr>
        <w:pStyle w:val="4"/>
        <w:spacing w:before="74" w:line="224" w:lineRule="auto"/>
        <w:jc w:val="center"/>
        <w:rPr>
          <w:rFonts w:hint="eastAsia" w:ascii="Times New Roman" w:hAnsi="Times New Roman" w:eastAsia="楷体_GB2312" w:cs="Times New Roman"/>
          <w:spacing w:val="3"/>
          <w:sz w:val="32"/>
          <w:szCs w:val="32"/>
          <w:lang w:val="en-US" w:eastAsia="zh-CN"/>
        </w:rPr>
      </w:pPr>
    </w:p>
    <w:p w14:paraId="39CBA050">
      <w:pPr>
        <w:spacing w:before="294" w:line="222" w:lineRule="auto"/>
        <w:rPr>
          <w:rFonts w:hint="default" w:ascii="Times New Roman" w:hAnsi="Times New Roman" w:eastAsia="黑体" w:cs="Times New Roman"/>
          <w:spacing w:val="-2"/>
          <w:sz w:val="32"/>
          <w:szCs w:val="32"/>
        </w:rPr>
      </w:pPr>
    </w:p>
    <w:p w14:paraId="2319DD45">
      <w:pPr>
        <w:pStyle w:val="2"/>
        <w:rPr>
          <w:rFonts w:hint="default"/>
        </w:rPr>
      </w:pPr>
    </w:p>
    <w:p w14:paraId="60668459">
      <w:pPr>
        <w:spacing w:before="294" w:line="222" w:lineRule="auto"/>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57897057">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1518.51</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与2023年度相比，收入合计增加</w:t>
      </w:r>
      <w:r>
        <w:rPr>
          <w:rFonts w:hint="eastAsia" w:ascii="仿宋_GB2312" w:hAnsi="仿宋_GB2312" w:eastAsia="仿宋_GB2312" w:cs="仿宋_GB2312"/>
          <w:bCs/>
          <w:sz w:val="32"/>
          <w:szCs w:val="32"/>
          <w:highlight w:val="none"/>
          <w:u w:val="single"/>
          <w:lang w:val="en-US" w:eastAsia="zh-CN"/>
        </w:rPr>
        <w:t xml:space="preserve"> 337.39 </w:t>
      </w:r>
      <w:r>
        <w:rPr>
          <w:rFonts w:hint="eastAsia" w:ascii="仿宋_GB2312" w:hAnsi="仿宋_GB2312" w:eastAsia="仿宋_GB2312" w:cs="仿宋_GB2312"/>
          <w:bCs/>
          <w:sz w:val="32"/>
          <w:szCs w:val="32"/>
          <w:highlight w:val="none"/>
          <w:lang w:val="en-US" w:eastAsia="zh-CN"/>
        </w:rPr>
        <w:t>万元，增长</w:t>
      </w:r>
      <w:r>
        <w:rPr>
          <w:rFonts w:hint="eastAsia" w:ascii="仿宋_GB2312" w:hAnsi="仿宋_GB2312" w:eastAsia="仿宋_GB2312" w:cs="仿宋_GB2312"/>
          <w:bCs/>
          <w:sz w:val="32"/>
          <w:szCs w:val="32"/>
          <w:highlight w:val="none"/>
          <w:u w:val="single"/>
          <w:lang w:val="en-US" w:eastAsia="zh-CN"/>
        </w:rPr>
        <w:t xml:space="preserve"> 28.57 </w:t>
      </w:r>
      <w:r>
        <w:rPr>
          <w:rFonts w:hint="eastAsia" w:ascii="仿宋_GB2312" w:hAnsi="仿宋_GB2312" w:eastAsia="仿宋_GB2312" w:cs="仿宋_GB2312"/>
          <w:bCs/>
          <w:sz w:val="32"/>
          <w:szCs w:val="32"/>
          <w:highlight w:val="none"/>
          <w:lang w:val="en-US" w:eastAsia="zh-CN"/>
        </w:rPr>
        <w:t>%，主要原因是学生和教师数的增加导致人员经费和公用经费等根据学生、教师人数测算的相关项目预算有所增加。</w:t>
      </w:r>
      <w:r>
        <w:rPr>
          <w:rFonts w:hint="eastAsia" w:ascii="仿宋_GB2312" w:hAnsi="仿宋_GB2312" w:eastAsia="仿宋_GB2312" w:cs="仿宋_GB2312"/>
          <w:bCs/>
          <w:kern w:val="44"/>
          <w:sz w:val="32"/>
          <w:szCs w:val="32"/>
          <w:highlight w:val="none"/>
        </w:rPr>
        <w:t>其中：财政拨款收入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1423.12</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93.72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%；其他收入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95.39</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6.29</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14:paraId="78A10ECD">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6CE96BD2">
      <w:pPr>
        <w:pStyle w:val="2"/>
        <w:rPr>
          <w:rFonts w:hint="default" w:ascii="Times New Roman" w:hAnsi="Times New Roman" w:cs="Times New Roman"/>
          <w:sz w:val="21"/>
        </w:rPr>
      </w:pPr>
    </w:p>
    <w:p w14:paraId="435BDBFB">
      <w:pPr>
        <w:rPr>
          <w:rFonts w:hint="default" w:ascii="Times New Roman" w:hAnsi="Times New Roman" w:cs="Times New Roman"/>
          <w:sz w:val="21"/>
        </w:rPr>
      </w:pPr>
    </w:p>
    <w:p w14:paraId="0E76949D">
      <w:pPr>
        <w:pStyle w:val="2"/>
        <w:rPr>
          <w:rFonts w:hint="default" w:ascii="Times New Roman" w:hAnsi="Times New Roman" w:cs="Times New Roman"/>
          <w:sz w:val="21"/>
        </w:rPr>
      </w:pPr>
    </w:p>
    <w:p w14:paraId="3A4244CA">
      <w:pPr>
        <w:jc w:val="center"/>
        <w:rPr>
          <w:rFonts w:hint="default"/>
        </w:rPr>
      </w:pPr>
      <w:r>
        <w:drawing>
          <wp:inline distT="0" distB="0" distL="114300" distR="114300">
            <wp:extent cx="3912235" cy="2760980"/>
            <wp:effectExtent l="4445" t="4445" r="7620" b="1587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E14B43">
      <w:pPr>
        <w:pStyle w:val="2"/>
        <w:rPr>
          <w:rFonts w:hint="default"/>
        </w:rPr>
      </w:pPr>
    </w:p>
    <w:p w14:paraId="54507AA3">
      <w:pPr>
        <w:rPr>
          <w:rFonts w:hint="default"/>
        </w:rPr>
      </w:pPr>
    </w:p>
    <w:p w14:paraId="45D77C42">
      <w:pPr>
        <w:pStyle w:val="2"/>
        <w:rPr>
          <w:rFonts w:hint="default"/>
        </w:rPr>
      </w:pPr>
    </w:p>
    <w:p w14:paraId="62ED7A6B">
      <w:pPr>
        <w:rPr>
          <w:rFonts w:hint="default"/>
        </w:rPr>
      </w:pPr>
    </w:p>
    <w:p w14:paraId="0A1EB7F7">
      <w:pPr>
        <w:pStyle w:val="2"/>
        <w:rPr>
          <w:rFonts w:hint="default"/>
        </w:rPr>
      </w:pPr>
    </w:p>
    <w:p w14:paraId="7CFA9314">
      <w:pPr>
        <w:rPr>
          <w:rFonts w:hint="default"/>
        </w:rPr>
      </w:pPr>
    </w:p>
    <w:p w14:paraId="62090B70">
      <w:pPr>
        <w:pStyle w:val="2"/>
        <w:rPr>
          <w:rFonts w:hint="default"/>
        </w:rPr>
      </w:pPr>
    </w:p>
    <w:p w14:paraId="4FC1B53A">
      <w:pPr>
        <w:rPr>
          <w:rFonts w:hint="default"/>
        </w:rPr>
      </w:pPr>
    </w:p>
    <w:p w14:paraId="32464EFD">
      <w:pPr>
        <w:rPr>
          <w:rFonts w:hint="default"/>
        </w:rPr>
      </w:pPr>
    </w:p>
    <w:p w14:paraId="4BBC333E">
      <w:pPr>
        <w:spacing w:line="241" w:lineRule="auto"/>
        <w:rPr>
          <w:rFonts w:hint="default" w:ascii="Times New Roman" w:hAnsi="Times New Roman" w:cs="Times New Roman"/>
          <w:sz w:val="21"/>
        </w:rPr>
      </w:pPr>
    </w:p>
    <w:p w14:paraId="7A150AD9">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1BEC783A">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pacing w:val="0"/>
          <w:sz w:val="32"/>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年度支出合计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1518.51</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与2023年度相比，支出合计增加</w:t>
      </w:r>
      <w:r>
        <w:rPr>
          <w:rFonts w:hint="eastAsia" w:ascii="仿宋_GB2312" w:hAnsi="仿宋_GB2312" w:eastAsia="仿宋_GB2312" w:cs="仿宋_GB2312"/>
          <w:sz w:val="32"/>
          <w:szCs w:val="32"/>
          <w:u w:val="single"/>
          <w:lang w:val="en-US" w:eastAsia="zh-CN"/>
        </w:rPr>
        <w:t xml:space="preserve"> 307.94 </w:t>
      </w:r>
      <w:r>
        <w:rPr>
          <w:rFonts w:hint="eastAsia" w:ascii="仿宋_GB2312" w:hAnsi="仿宋_GB2312" w:eastAsia="仿宋_GB2312" w:cs="仿宋_GB2312"/>
          <w:sz w:val="32"/>
          <w:szCs w:val="32"/>
          <w:lang w:val="en-US" w:eastAsia="zh-CN"/>
        </w:rPr>
        <w:t>万元，增长</w:t>
      </w:r>
      <w:r>
        <w:rPr>
          <w:rFonts w:hint="eastAsia" w:ascii="仿宋_GB2312" w:hAnsi="仿宋_GB2312" w:eastAsia="仿宋_GB2312" w:cs="仿宋_GB2312"/>
          <w:sz w:val="32"/>
          <w:szCs w:val="32"/>
          <w:u w:val="single"/>
          <w:lang w:val="en-US" w:eastAsia="zh-CN"/>
        </w:rPr>
        <w:t xml:space="preserve"> 25.44  </w:t>
      </w:r>
      <w:r>
        <w:rPr>
          <w:rFonts w:hint="eastAsia" w:ascii="仿宋_GB2312" w:hAnsi="仿宋_GB2312" w:eastAsia="仿宋_GB2312" w:cs="仿宋_GB2312"/>
          <w:sz w:val="32"/>
          <w:szCs w:val="32"/>
          <w:lang w:val="en-US" w:eastAsia="zh-CN"/>
        </w:rPr>
        <w:t>%，主要原因是2024年学生数和教师数的增加导致人员经费和公用经费支出增加。</w:t>
      </w:r>
      <w:r>
        <w:rPr>
          <w:rFonts w:hint="eastAsia" w:ascii="仿宋_GB2312" w:hAnsi="仿宋_GB2312" w:eastAsia="仿宋_GB2312" w:cs="仿宋_GB2312"/>
          <w:bCs/>
          <w:kern w:val="44"/>
          <w:sz w:val="32"/>
          <w:szCs w:val="32"/>
          <w:highlight w:val="none"/>
        </w:rPr>
        <w:t>其中：基本支出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1424.34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93.8</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%；项目支出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94.17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6.2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14:paraId="1E70D1E4">
      <w:pPr>
        <w:rPr>
          <w:rFonts w:hint="default" w:ascii="Times New Roman" w:hAnsi="Times New Roman" w:cs="Times New Roman"/>
          <w:lang w:val="en-US" w:eastAsia="zh-CN"/>
        </w:rPr>
      </w:pPr>
    </w:p>
    <w:p w14:paraId="4516A432">
      <w:pPr>
        <w:pStyle w:val="4"/>
        <w:spacing w:before="220" w:line="223" w:lineRule="auto"/>
        <w:jc w:val="both"/>
        <w:outlineLvl w:val="1"/>
        <w:rPr>
          <w:rFonts w:hint="default" w:ascii="Times New Roman" w:hAnsi="Times New Roman" w:eastAsia="仿宋_GB2312" w:cs="Times New Roman"/>
          <w:b/>
          <w:bCs/>
          <w:spacing w:val="-6"/>
          <w:lang w:eastAsia="zh-CN"/>
        </w:rPr>
      </w:pPr>
    </w:p>
    <w:p w14:paraId="17DE61AF">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14:paraId="63AC06F1">
      <w:pPr>
        <w:spacing w:before="223" w:line="4723" w:lineRule="exact"/>
        <w:ind w:firstLine="819"/>
        <w:rPr>
          <w:rFonts w:hint="default" w:ascii="Times New Roman" w:hAnsi="Times New Roman" w:cs="Times New Roman"/>
          <w:sz w:val="21"/>
        </w:rPr>
      </w:pPr>
      <w:r>
        <w:drawing>
          <wp:inline distT="0" distB="0" distL="114300" distR="114300">
            <wp:extent cx="4572000" cy="2794000"/>
            <wp:effectExtent l="4445" t="4445" r="14605" b="2095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D6C30F">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default" w:ascii="Times New Roman" w:hAnsi="Times New Roman" w:eastAsia="黑体" w:cs="Times New Roman"/>
          <w:spacing w:val="-2"/>
          <w:sz w:val="32"/>
          <w:szCs w:val="32"/>
        </w:rPr>
      </w:pPr>
    </w:p>
    <w:p w14:paraId="4C7A6BBE">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w:t>
      </w:r>
      <w:r>
        <w:rPr>
          <w:rFonts w:hint="default" w:ascii="Times New Roman" w:hAnsi="Times New Roman" w:eastAsia="黑体" w:cs="Times New Roman"/>
          <w:spacing w:val="-2"/>
          <w:sz w:val="32"/>
          <w:szCs w:val="32"/>
          <w:highlight w:val="none"/>
        </w:rPr>
        <w:t>财政拨款收入支出</w:t>
      </w:r>
      <w:r>
        <w:rPr>
          <w:rFonts w:hint="default" w:ascii="Times New Roman" w:hAnsi="Times New Roman" w:eastAsia="黑体" w:cs="Times New Roman"/>
          <w:spacing w:val="-2"/>
          <w:sz w:val="32"/>
          <w:szCs w:val="32"/>
        </w:rPr>
        <w:t>决算总体情况说明</w:t>
      </w:r>
    </w:p>
    <w:p w14:paraId="52C393BE">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1423.12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280.69</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u w:val="single"/>
          <w:lang w:val="en-US" w:eastAsia="zh-CN"/>
        </w:rPr>
        <w:t>24.57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kern w:val="44"/>
          <w:sz w:val="32"/>
          <w:szCs w:val="32"/>
          <w:highlight w:val="none"/>
          <w:lang w:val="en-US" w:eastAsia="zh-CN"/>
        </w:rPr>
        <w:t>2024年学生数和教师数的增加导致人员经费和公用经费支出增加。</w:t>
      </w:r>
    </w:p>
    <w:p w14:paraId="19D65A3D">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2024年度财政拨款收入中，一般公共预算财政拨款收入</w:t>
      </w:r>
      <w:r>
        <w:rPr>
          <w:rFonts w:hint="eastAsia" w:ascii="仿宋_GB2312" w:hAnsi="仿宋_GB2312" w:eastAsia="仿宋_GB2312" w:cs="仿宋_GB2312"/>
          <w:sz w:val="32"/>
          <w:szCs w:val="32"/>
          <w:u w:val="single"/>
          <w:lang w:val="en-US" w:eastAsia="zh-CN"/>
        </w:rPr>
        <w:t xml:space="preserve">1423.12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w:t>
      </w:r>
      <w:r>
        <w:rPr>
          <w:rFonts w:hint="eastAsia" w:ascii="仿宋_GB2312" w:hAnsi="仿宋_GB2312" w:eastAsia="仿宋_GB2312" w:cs="仿宋_GB2312"/>
          <w:sz w:val="32"/>
          <w:szCs w:val="32"/>
          <w:u w:val="single"/>
          <w:lang w:val="en-US" w:eastAsia="zh-CN"/>
        </w:rPr>
        <w:t xml:space="preserve"> 280.69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增加的</w:t>
      </w:r>
      <w:r>
        <w:rPr>
          <w:rFonts w:hint="eastAsia" w:ascii="仿宋_GB2312" w:hAnsi="仿宋_GB2312" w:eastAsia="仿宋_GB2312" w:cs="仿宋_GB2312"/>
          <w:sz w:val="32"/>
          <w:szCs w:val="32"/>
        </w:rPr>
        <w:t>主要原因是</w:t>
      </w:r>
      <w:r>
        <w:rPr>
          <w:rFonts w:hint="eastAsia" w:ascii="仿宋_GB2312" w:hAnsi="仿宋_GB2312" w:eastAsia="仿宋_GB2312" w:cs="仿宋_GB2312"/>
          <w:bCs/>
          <w:kern w:val="44"/>
          <w:sz w:val="32"/>
          <w:szCs w:val="32"/>
          <w:highlight w:val="none"/>
          <w:lang w:val="en-US" w:eastAsia="zh-CN"/>
        </w:rPr>
        <w:t>2024年学生数和教师数的增加导致人员经费和公用经费支出增加。</w:t>
      </w:r>
    </w:p>
    <w:p w14:paraId="1EE378F0">
      <w:pPr>
        <w:rPr>
          <w:rFonts w:hint="default" w:ascii="Times New Roman" w:hAnsi="Times New Roman" w:eastAsia="仿宋_GB2312" w:cs="Times New Roman"/>
          <w:spacing w:val="0"/>
          <w:sz w:val="32"/>
          <w:lang w:eastAsia="zh-CN"/>
        </w:rPr>
      </w:pPr>
    </w:p>
    <w:p w14:paraId="51FD763F">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4：财政拨款收、支决算总计变动情况</w:t>
      </w:r>
    </w:p>
    <w:p w14:paraId="6A678463">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lang w:val="en-US" w:eastAsia="zh-CN"/>
        </w:rPr>
      </w:pPr>
    </w:p>
    <w:p w14:paraId="1F3B7C50">
      <w:pPr>
        <w:jc w:val="center"/>
        <w:rPr>
          <w:rFonts w:hint="default" w:ascii="Times New Roman" w:hAnsi="Times New Roman" w:cs="Times New Roman"/>
          <w:lang w:val="en-US" w:eastAsia="zh-CN"/>
        </w:rPr>
      </w:pPr>
      <w:r>
        <w:drawing>
          <wp:inline distT="0" distB="0" distL="114300" distR="114300">
            <wp:extent cx="4572000" cy="2794000"/>
            <wp:effectExtent l="4445" t="4445" r="14605" b="2095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AF373B">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p>
    <w:p w14:paraId="546CBE4F">
      <w:pPr>
        <w:keepNext w:val="0"/>
        <w:keepLines w:val="0"/>
        <w:pageBreakBefore w:val="0"/>
        <w:widowControl/>
        <w:kinsoku/>
        <w:wordWrap/>
        <w:overflowPunct/>
        <w:topLinePunct w:val="0"/>
        <w:autoSpaceDE w:val="0"/>
        <w:autoSpaceDN w:val="0"/>
        <w:bidi w:val="0"/>
        <w:adjustRightInd w:val="0"/>
        <w:snapToGrid w:val="0"/>
        <w:spacing w:line="580" w:lineRule="atLeast"/>
        <w:textAlignment w:val="baseline"/>
        <w:outlineLvl w:val="0"/>
        <w:rPr>
          <w:rFonts w:hint="default" w:ascii="Times New Roman" w:hAnsi="Times New Roman" w:eastAsia="黑体" w:cs="Times New Roman"/>
          <w:spacing w:val="0"/>
          <w:sz w:val="32"/>
          <w:szCs w:val="32"/>
        </w:rPr>
      </w:pPr>
    </w:p>
    <w:p w14:paraId="21085776">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66120001">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6B68FD60">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1423.12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万元，占本年支出合计的</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93.72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w:t>
      </w:r>
    </w:p>
    <w:p w14:paraId="4D868126">
      <w:pPr>
        <w:pageBreakBefore w:val="0"/>
        <w:widowControl w:val="0"/>
        <w:kinsoku/>
        <w:wordWrap/>
        <w:overflowPunct/>
        <w:topLinePunct w:val="0"/>
        <w:bidi w:val="0"/>
        <w:adjustRightInd w:val="0"/>
        <w:snapToGrid w:val="0"/>
        <w:spacing w:line="600" w:lineRule="exact"/>
        <w:ind w:firstLine="640" w:firstLineChars="200"/>
        <w:textAlignment w:val="auto"/>
        <w:rPr>
          <w:rFonts w:hint="default"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rPr>
        <w:t>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280.69</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24.57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%。主要原因是</w:t>
      </w:r>
      <w:r>
        <w:rPr>
          <w:rFonts w:hint="eastAsia" w:ascii="仿宋_GB2312" w:hAnsi="仿宋_GB2312" w:eastAsia="仿宋_GB2312" w:cs="仿宋_GB2312"/>
          <w:bCs/>
          <w:kern w:val="44"/>
          <w:sz w:val="32"/>
          <w:szCs w:val="32"/>
          <w:highlight w:val="none"/>
          <w:lang w:val="en-US" w:eastAsia="zh-CN"/>
        </w:rPr>
        <w:t>2024年学生数和教师数的增加导致人员经费和公用经费等根据学生、教师人数测算的相关项目有所增加。</w:t>
      </w:r>
    </w:p>
    <w:p w14:paraId="3CA43825">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5F40CD24">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lang w:val="en-US" w:eastAsia="zh-CN"/>
        </w:rPr>
        <w:t xml:space="preserve"> 1423.12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万元，主要用于以下方面：</w:t>
      </w:r>
    </w:p>
    <w:p w14:paraId="0BEA2962">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lang w:eastAsia="zh-CN"/>
        </w:rPr>
      </w:pPr>
      <w:r>
        <w:rPr>
          <w:rFonts w:hint="eastAsia" w:ascii="仿宋_GB2312" w:hAnsi="仿宋_GB2312" w:eastAsia="仿宋_GB2312" w:cs="仿宋_GB2312"/>
          <w:bCs/>
          <w:kern w:val="44"/>
          <w:sz w:val="32"/>
          <w:szCs w:val="32"/>
          <w:highlight w:val="none"/>
          <w:lang w:val="en-US" w:eastAsia="zh-CN"/>
        </w:rPr>
        <w:t>教育支出(类)</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 xml:space="preserve">1327.14 </w:t>
      </w:r>
      <w:r>
        <w:rPr>
          <w:rFonts w:hint="eastAsia" w:ascii="仿宋_GB2312" w:hAnsi="仿宋_GB2312" w:eastAsia="仿宋_GB2312" w:cs="仿宋_GB2312"/>
          <w:bCs/>
          <w:kern w:val="44"/>
          <w:sz w:val="32"/>
          <w:szCs w:val="32"/>
          <w:highlight w:val="none"/>
        </w:rPr>
        <w:t>万元，占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93.26</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eastAsia="zh-CN"/>
        </w:rPr>
        <w:t>。社会保障和就业支出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 xml:space="preserve">95.98 </w:t>
      </w:r>
      <w:r>
        <w:rPr>
          <w:rFonts w:hint="eastAsia" w:ascii="仿宋_GB2312" w:hAnsi="仿宋_GB2312" w:eastAsia="仿宋_GB2312" w:cs="仿宋_GB2312"/>
          <w:bCs/>
          <w:kern w:val="44"/>
          <w:sz w:val="32"/>
          <w:szCs w:val="32"/>
          <w:highlight w:val="none"/>
        </w:rPr>
        <w:t>万元，占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6.74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eastAsia="zh-CN"/>
        </w:rPr>
        <w:t>。</w:t>
      </w:r>
    </w:p>
    <w:p w14:paraId="7E5F5EE2">
      <w:pPr>
        <w:pStyle w:val="2"/>
        <w:rPr>
          <w:rFonts w:hint="eastAsia"/>
          <w:lang w:val="en-US" w:eastAsia="zh-CN"/>
        </w:rPr>
      </w:pPr>
    </w:p>
    <w:p w14:paraId="299401B7">
      <w:pPr>
        <w:rPr>
          <w:rFonts w:hint="default" w:ascii="Times New Roman" w:hAnsi="Times New Roman" w:eastAsia="楷体_GB2312" w:cs="Times New Roman"/>
          <w:spacing w:val="0"/>
          <w:sz w:val="32"/>
          <w:szCs w:val="32"/>
          <w:highlight w:val="none"/>
          <w:lang w:eastAsia="zh-CN"/>
        </w:rPr>
      </w:pPr>
      <w:r>
        <w:rPr>
          <w:rFonts w:hint="default" w:ascii="Times New Roman" w:hAnsi="Times New Roman" w:eastAsia="楷体_GB2312" w:cs="Times New Roman"/>
          <w:spacing w:val="0"/>
          <w:sz w:val="32"/>
          <w:szCs w:val="32"/>
          <w:highlight w:val="none"/>
          <w:lang w:eastAsia="zh-CN"/>
        </w:rPr>
        <w:t>（三）一般公共预算财政拨款支出决算具体情况</w:t>
      </w:r>
    </w:p>
    <w:p w14:paraId="7B32EF9F">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仿宋_GB2312" w:hAnsi="仿宋_GB2312" w:eastAsia="仿宋_GB2312" w:cs="仿宋_GB2312"/>
          <w:bCs/>
          <w:snapToGrid w:val="0"/>
          <w:color w:val="000000"/>
          <w:kern w:val="44"/>
          <w:sz w:val="32"/>
          <w:szCs w:val="32"/>
          <w:highlight w:val="none"/>
          <w:lang w:val="en-US" w:eastAsia="zh-CN" w:bidi="ar-SA"/>
        </w:rPr>
      </w:pPr>
      <w:r>
        <w:rPr>
          <w:rFonts w:hint="default" w:ascii="仿宋_GB2312" w:hAnsi="仿宋_GB2312" w:eastAsia="仿宋_GB2312" w:cs="仿宋_GB2312"/>
          <w:bCs/>
          <w:snapToGrid w:val="0"/>
          <w:color w:val="000000"/>
          <w:kern w:val="44"/>
          <w:sz w:val="32"/>
          <w:szCs w:val="32"/>
          <w:highlight w:val="none"/>
          <w:lang w:val="en-US" w:eastAsia="en-US" w:bidi="ar-SA"/>
        </w:rPr>
        <w:t>202</w:t>
      </w:r>
      <w:r>
        <w:rPr>
          <w:rFonts w:hint="eastAsia" w:ascii="仿宋_GB2312" w:hAnsi="仿宋_GB2312" w:eastAsia="仿宋_GB2312" w:cs="仿宋_GB2312"/>
          <w:bCs/>
          <w:snapToGrid w:val="0"/>
          <w:color w:val="000000"/>
          <w:kern w:val="44"/>
          <w:sz w:val="32"/>
          <w:szCs w:val="32"/>
          <w:highlight w:val="none"/>
          <w:lang w:val="en-US" w:eastAsia="zh-CN" w:bidi="ar-SA"/>
        </w:rPr>
        <w:t>4</w:t>
      </w:r>
      <w:r>
        <w:rPr>
          <w:rFonts w:hint="default" w:ascii="仿宋_GB2312" w:hAnsi="仿宋_GB2312" w:eastAsia="仿宋_GB2312" w:cs="仿宋_GB2312"/>
          <w:bCs/>
          <w:snapToGrid w:val="0"/>
          <w:color w:val="000000"/>
          <w:kern w:val="44"/>
          <w:sz w:val="32"/>
          <w:szCs w:val="32"/>
          <w:highlight w:val="none"/>
          <w:lang w:val="en-US" w:eastAsia="en-US" w:bidi="ar-SA"/>
        </w:rPr>
        <w:t>年度一般公共预算财政拨款支出年初预算为</w:t>
      </w:r>
      <w:r>
        <w:rPr>
          <w:rFonts w:hint="eastAsia" w:ascii="仿宋_GB2312" w:hAnsi="仿宋_GB2312" w:eastAsia="仿宋_GB2312" w:cs="仿宋_GB2312"/>
          <w:bCs/>
          <w:kern w:val="44"/>
          <w:sz w:val="32"/>
          <w:szCs w:val="32"/>
          <w:highlight w:val="none"/>
          <w:u w:val="single"/>
          <w:lang w:val="en-US" w:eastAsia="zh-CN"/>
        </w:rPr>
        <w:t xml:space="preserve"> 1263.47 </w:t>
      </w:r>
      <w:r>
        <w:rPr>
          <w:rFonts w:hint="default" w:ascii="仿宋_GB2312" w:hAnsi="仿宋_GB2312" w:eastAsia="仿宋_GB2312" w:cs="仿宋_GB2312"/>
          <w:bCs/>
          <w:snapToGrid w:val="0"/>
          <w:color w:val="000000"/>
          <w:kern w:val="44"/>
          <w:sz w:val="32"/>
          <w:szCs w:val="32"/>
          <w:highlight w:val="none"/>
          <w:lang w:val="en-US" w:eastAsia="en-US" w:bidi="ar-SA"/>
        </w:rPr>
        <w:t xml:space="preserve"> 万元， 支出决算为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 xml:space="preserve">1423.12  </w:t>
      </w:r>
      <w:r>
        <w:rPr>
          <w:rFonts w:hint="default" w:ascii="仿宋_GB2312" w:hAnsi="仿宋_GB2312" w:eastAsia="仿宋_GB2312" w:cs="仿宋_GB2312"/>
          <w:bCs/>
          <w:snapToGrid w:val="0"/>
          <w:color w:val="000000"/>
          <w:kern w:val="44"/>
          <w:sz w:val="32"/>
          <w:szCs w:val="32"/>
          <w:highlight w:val="none"/>
          <w:lang w:val="en-US" w:eastAsia="en-US" w:bidi="ar-SA"/>
        </w:rPr>
        <w:t>万元，完成年初预算的</w:t>
      </w:r>
      <w:r>
        <w:rPr>
          <w:rFonts w:hint="default" w:ascii="仿宋_GB2312" w:hAnsi="仿宋_GB2312" w:eastAsia="仿宋_GB2312" w:cs="仿宋_GB2312"/>
          <w:bCs/>
          <w:snapToGrid w:val="0"/>
          <w:color w:val="000000"/>
          <w:kern w:val="44"/>
          <w:sz w:val="32"/>
          <w:szCs w:val="32"/>
          <w:highlight w:val="none"/>
          <w:u w:val="single"/>
          <w:lang w:val="en-US" w:eastAsia="en-US" w:bidi="ar-SA"/>
        </w:rPr>
        <w:t xml:space="preserve"> </w:t>
      </w:r>
      <w:r>
        <w:rPr>
          <w:rFonts w:hint="eastAsia" w:ascii="仿宋_GB2312" w:hAnsi="仿宋_GB2312" w:eastAsia="仿宋_GB2312" w:cs="仿宋_GB2312"/>
          <w:bCs/>
          <w:snapToGrid w:val="0"/>
          <w:color w:val="000000"/>
          <w:kern w:val="44"/>
          <w:sz w:val="32"/>
          <w:szCs w:val="32"/>
          <w:highlight w:val="none"/>
          <w:u w:val="single"/>
          <w:lang w:val="en-US" w:eastAsia="zh-CN" w:bidi="ar-SA"/>
        </w:rPr>
        <w:t>112.5</w:t>
      </w:r>
      <w:r>
        <w:rPr>
          <w:rFonts w:hint="default" w:ascii="仿宋_GB2312" w:hAnsi="仿宋_GB2312" w:eastAsia="仿宋_GB2312" w:cs="仿宋_GB2312"/>
          <w:bCs/>
          <w:snapToGrid w:val="0"/>
          <w:color w:val="000000"/>
          <w:kern w:val="44"/>
          <w:sz w:val="32"/>
          <w:szCs w:val="32"/>
          <w:highlight w:val="none"/>
          <w:u w:val="single"/>
          <w:lang w:val="en-US" w:eastAsia="en-US" w:bidi="ar-SA"/>
        </w:rPr>
        <w:t xml:space="preserve"> %</w:t>
      </w:r>
      <w:r>
        <w:rPr>
          <w:rFonts w:hint="default" w:ascii="仿宋_GB2312" w:hAnsi="仿宋_GB2312" w:eastAsia="仿宋_GB2312" w:cs="仿宋_GB2312"/>
          <w:bCs/>
          <w:snapToGrid w:val="0"/>
          <w:color w:val="000000"/>
          <w:kern w:val="44"/>
          <w:sz w:val="32"/>
          <w:szCs w:val="32"/>
          <w:highlight w:val="none"/>
          <w:lang w:val="en-US" w:eastAsia="en-US" w:bidi="ar-SA"/>
        </w:rPr>
        <w:t>。其中：基本支出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 xml:space="preserve">1351.10 </w:t>
      </w:r>
      <w:r>
        <w:rPr>
          <w:rFonts w:hint="default" w:ascii="仿宋_GB2312" w:hAnsi="仿宋_GB2312" w:eastAsia="仿宋_GB2312" w:cs="仿宋_GB2312"/>
          <w:bCs/>
          <w:snapToGrid w:val="0"/>
          <w:color w:val="000000"/>
          <w:kern w:val="44"/>
          <w:sz w:val="32"/>
          <w:szCs w:val="32"/>
          <w:highlight w:val="none"/>
          <w:lang w:val="en-US" w:eastAsia="en-US" w:bidi="ar-SA"/>
        </w:rPr>
        <w:t>万元，项目支出</w:t>
      </w:r>
      <w:r>
        <w:rPr>
          <w:rFonts w:hint="eastAsia" w:ascii="仿宋_GB2312" w:hAnsi="仿宋_GB2312" w:eastAsia="仿宋_GB2312" w:cs="仿宋_GB2312"/>
          <w:bCs/>
          <w:kern w:val="44"/>
          <w:sz w:val="32"/>
          <w:szCs w:val="32"/>
          <w:highlight w:val="none"/>
          <w:u w:val="single"/>
          <w:lang w:val="en-US" w:eastAsia="zh-CN"/>
        </w:rPr>
        <w:t xml:space="preserve"> 72.02 </w:t>
      </w:r>
      <w:r>
        <w:rPr>
          <w:rFonts w:hint="default" w:ascii="仿宋_GB2312" w:hAnsi="仿宋_GB2312" w:eastAsia="仿宋_GB2312" w:cs="仿宋_GB2312"/>
          <w:bCs/>
          <w:snapToGrid w:val="0"/>
          <w:color w:val="000000"/>
          <w:kern w:val="44"/>
          <w:sz w:val="32"/>
          <w:szCs w:val="32"/>
          <w:highlight w:val="none"/>
          <w:lang w:val="en-US" w:eastAsia="en-US" w:bidi="ar-SA"/>
        </w:rPr>
        <w:t xml:space="preserve"> 万元。项目支出</w:t>
      </w:r>
      <w:r>
        <w:rPr>
          <w:rFonts w:hint="eastAsia" w:ascii="仿宋_GB2312" w:hAnsi="仿宋_GB2312" w:eastAsia="仿宋_GB2312" w:cs="仿宋_GB2312"/>
          <w:bCs/>
          <w:snapToGrid w:val="0"/>
          <w:color w:val="000000"/>
          <w:kern w:val="44"/>
          <w:sz w:val="32"/>
          <w:szCs w:val="32"/>
          <w:highlight w:val="none"/>
          <w:lang w:val="en-US" w:eastAsia="zh-CN" w:bidi="ar-SA"/>
        </w:rPr>
        <w:t>主要用于城乡义务教育补助经费</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 xml:space="preserve">48.75  </w:t>
      </w:r>
      <w:r>
        <w:rPr>
          <w:rFonts w:hint="default" w:ascii="仿宋_GB2312" w:hAnsi="仿宋_GB2312" w:eastAsia="仿宋_GB2312" w:cs="仿宋_GB2312"/>
          <w:bCs/>
          <w:snapToGrid w:val="0"/>
          <w:color w:val="000000"/>
          <w:kern w:val="44"/>
          <w:sz w:val="32"/>
          <w:szCs w:val="32"/>
          <w:highlight w:val="none"/>
          <w:lang w:val="en-US" w:eastAsia="en-US" w:bidi="ar-SA"/>
        </w:rPr>
        <w:t>万元，主要</w:t>
      </w:r>
      <w:r>
        <w:rPr>
          <w:rFonts w:hint="eastAsia" w:ascii="仿宋_GB2312" w:hAnsi="仿宋_GB2312" w:eastAsia="仿宋_GB2312" w:cs="仿宋_GB2312"/>
          <w:bCs/>
          <w:snapToGrid w:val="0"/>
          <w:color w:val="000000"/>
          <w:kern w:val="44"/>
          <w:sz w:val="32"/>
          <w:szCs w:val="32"/>
          <w:highlight w:val="none"/>
          <w:lang w:val="en-US" w:eastAsia="zh-CN" w:bidi="ar-SA"/>
        </w:rPr>
        <w:t>用于办公费、印刷费、水费、电费、邮电费、物业管理费、维修（护）费、专用材料费、委托业务费、其他交通费用和其他商品和服务支出；城乡义务教育经费保障机制省级资金</w:t>
      </w:r>
      <w:r>
        <w:rPr>
          <w:rFonts w:hint="eastAsia" w:ascii="仿宋_GB2312" w:hAnsi="仿宋_GB2312" w:eastAsia="仿宋_GB2312" w:cs="仿宋_GB2312"/>
          <w:bCs/>
          <w:kern w:val="44"/>
          <w:sz w:val="32"/>
          <w:szCs w:val="32"/>
          <w:highlight w:val="none"/>
          <w:u w:val="single"/>
          <w:lang w:val="en-US" w:eastAsia="zh-CN"/>
        </w:rPr>
        <w:t xml:space="preserve"> 23.27 </w:t>
      </w:r>
      <w:r>
        <w:rPr>
          <w:rFonts w:hint="default" w:ascii="仿宋_GB2312" w:hAnsi="仿宋_GB2312" w:eastAsia="仿宋_GB2312" w:cs="仿宋_GB2312"/>
          <w:bCs/>
          <w:snapToGrid w:val="0"/>
          <w:color w:val="000000"/>
          <w:kern w:val="44"/>
          <w:sz w:val="32"/>
          <w:szCs w:val="32"/>
          <w:highlight w:val="none"/>
          <w:lang w:val="en-US" w:eastAsia="en-US" w:bidi="ar-SA"/>
        </w:rPr>
        <w:t>万元</w:t>
      </w:r>
      <w:r>
        <w:rPr>
          <w:rFonts w:hint="eastAsia" w:ascii="仿宋_GB2312" w:hAnsi="仿宋_GB2312" w:eastAsia="仿宋_GB2312" w:cs="仿宋_GB2312"/>
          <w:bCs/>
          <w:snapToGrid w:val="0"/>
          <w:color w:val="000000"/>
          <w:kern w:val="44"/>
          <w:sz w:val="32"/>
          <w:szCs w:val="32"/>
          <w:highlight w:val="none"/>
          <w:lang w:val="en-US" w:eastAsia="zh-CN" w:bidi="ar-SA"/>
        </w:rPr>
        <w:t>，主要用于学校办公费、维修（护）费、培训费、其他商品和服务支出；</w:t>
      </w:r>
    </w:p>
    <w:p w14:paraId="371D68DC">
      <w:pPr>
        <w:pStyle w:val="4"/>
        <w:keepNext w:val="0"/>
        <w:keepLines w:val="0"/>
        <w:pageBreakBefore w:val="0"/>
        <w:widowControl w:val="0"/>
        <w:kinsoku/>
        <w:wordWrap/>
        <w:overflowPunct/>
        <w:topLinePunct w:val="0"/>
        <w:autoSpaceDE w:val="0"/>
        <w:autoSpaceDN w:val="0"/>
        <w:bidi w:val="0"/>
        <w:adjustRightInd w:val="0"/>
        <w:snapToGrid w:val="0"/>
        <w:spacing w:line="560" w:lineRule="exact"/>
        <w:ind w:right="0"/>
        <w:rPr>
          <w:rFonts w:hint="default" w:ascii="仿宋_GB2312" w:hAnsi="仿宋_GB2312" w:eastAsia="仿宋_GB2312" w:cs="仿宋_GB2312"/>
          <w:bCs/>
          <w:snapToGrid w:val="0"/>
          <w:color w:val="000000"/>
          <w:kern w:val="44"/>
          <w:sz w:val="32"/>
          <w:szCs w:val="32"/>
          <w:highlight w:val="none"/>
          <w:lang w:val="en-US" w:eastAsia="en-US" w:bidi="ar-SA"/>
        </w:rPr>
      </w:pPr>
    </w:p>
    <w:p w14:paraId="4EF808D6">
      <w:pPr>
        <w:keepNext w:val="0"/>
        <w:keepLines w:val="0"/>
        <w:pageBreakBefore w:val="0"/>
        <w:widowControl w:val="0"/>
        <w:kinsoku/>
        <w:wordWrap/>
        <w:overflowPunct/>
        <w:topLinePunct w:val="0"/>
        <w:autoSpaceDE w:val="0"/>
        <w:autoSpaceDN w:val="0"/>
        <w:bidi w:val="0"/>
        <w:adjustRightInd w:val="0"/>
        <w:snapToGrid w:val="0"/>
        <w:spacing w:line="560" w:lineRule="exact"/>
        <w:ind w:right="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67FADED0">
      <w:pPr>
        <w:pStyle w:val="4"/>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rPr>
          <w:rFonts w:hint="default" w:ascii="仿宋_GB2312" w:hAnsi="仿宋_GB2312" w:eastAsia="仿宋_GB2312" w:cs="仿宋_GB2312"/>
          <w:bCs/>
          <w:snapToGrid w:val="0"/>
          <w:color w:val="000000"/>
          <w:kern w:val="44"/>
          <w:sz w:val="32"/>
          <w:szCs w:val="32"/>
          <w:highlight w:val="none"/>
          <w:lang w:val="en-US" w:eastAsia="en-US" w:bidi="ar-SA"/>
        </w:rPr>
      </w:pPr>
      <w:r>
        <w:rPr>
          <w:rFonts w:hint="default" w:ascii="仿宋_GB2312" w:hAnsi="仿宋_GB2312" w:eastAsia="仿宋_GB2312" w:cs="仿宋_GB2312"/>
          <w:bCs/>
          <w:snapToGrid w:val="0"/>
          <w:color w:val="000000"/>
          <w:kern w:val="44"/>
          <w:sz w:val="32"/>
          <w:szCs w:val="32"/>
          <w:highlight w:val="none"/>
          <w:lang w:val="en-US" w:eastAsia="en-US" w:bidi="ar-SA"/>
        </w:rPr>
        <w:t>202</w:t>
      </w:r>
      <w:r>
        <w:rPr>
          <w:rFonts w:hint="eastAsia" w:ascii="仿宋_GB2312" w:hAnsi="仿宋_GB2312" w:eastAsia="仿宋_GB2312" w:cs="仿宋_GB2312"/>
          <w:bCs/>
          <w:snapToGrid w:val="0"/>
          <w:color w:val="000000"/>
          <w:kern w:val="44"/>
          <w:sz w:val="32"/>
          <w:szCs w:val="32"/>
          <w:highlight w:val="none"/>
          <w:lang w:val="en-US" w:eastAsia="zh-CN" w:bidi="ar-SA"/>
        </w:rPr>
        <w:t>4</w:t>
      </w:r>
      <w:r>
        <w:rPr>
          <w:rFonts w:hint="default" w:ascii="仿宋_GB2312" w:hAnsi="仿宋_GB2312" w:eastAsia="仿宋_GB2312" w:cs="仿宋_GB2312"/>
          <w:bCs/>
          <w:snapToGrid w:val="0"/>
          <w:color w:val="000000"/>
          <w:kern w:val="44"/>
          <w:sz w:val="32"/>
          <w:szCs w:val="32"/>
          <w:highlight w:val="none"/>
          <w:lang w:val="en-US" w:eastAsia="en-US" w:bidi="ar-SA"/>
        </w:rPr>
        <w:t xml:space="preserve"> 年度一般公共预算财政拨款基本支出</w:t>
      </w:r>
      <w:r>
        <w:rPr>
          <w:rFonts w:hint="eastAsia" w:ascii="仿宋_GB2312" w:hAnsi="仿宋_GB2312" w:eastAsia="仿宋_GB2312" w:cs="仿宋_GB2312"/>
          <w:bCs/>
          <w:snapToGrid w:val="0"/>
          <w:color w:val="000000"/>
          <w:kern w:val="44"/>
          <w:sz w:val="32"/>
          <w:szCs w:val="32"/>
          <w:highlight w:val="none"/>
          <w:lang w:val="en-US" w:eastAsia="zh-CN" w:bidi="ar-SA"/>
        </w:rPr>
        <w:t xml:space="preserve">1351.10 </w:t>
      </w:r>
      <w:r>
        <w:rPr>
          <w:rFonts w:hint="default" w:ascii="仿宋_GB2312" w:hAnsi="仿宋_GB2312" w:eastAsia="仿宋_GB2312" w:cs="仿宋_GB2312"/>
          <w:bCs/>
          <w:snapToGrid w:val="0"/>
          <w:color w:val="000000"/>
          <w:kern w:val="44"/>
          <w:sz w:val="32"/>
          <w:szCs w:val="32"/>
          <w:highlight w:val="none"/>
          <w:lang w:val="en-US" w:eastAsia="en-US" w:bidi="ar-SA"/>
        </w:rPr>
        <w:t>万元，其中：人员经费</w:t>
      </w:r>
      <w:r>
        <w:rPr>
          <w:rFonts w:hint="eastAsia" w:ascii="仿宋_GB2312" w:hAnsi="仿宋_GB2312" w:eastAsia="仿宋_GB2312" w:cs="仿宋_GB2312"/>
          <w:bCs/>
          <w:snapToGrid w:val="0"/>
          <w:color w:val="000000"/>
          <w:kern w:val="44"/>
          <w:sz w:val="32"/>
          <w:szCs w:val="32"/>
          <w:highlight w:val="none"/>
          <w:lang w:val="en-US" w:eastAsia="zh-CN" w:bidi="ar-SA"/>
        </w:rPr>
        <w:t>1248.03</w:t>
      </w:r>
      <w:r>
        <w:rPr>
          <w:rFonts w:hint="default" w:ascii="仿宋_GB2312" w:hAnsi="仿宋_GB2312" w:eastAsia="仿宋_GB2312" w:cs="仿宋_GB2312"/>
          <w:bCs/>
          <w:snapToGrid w:val="0"/>
          <w:color w:val="000000"/>
          <w:kern w:val="44"/>
          <w:sz w:val="32"/>
          <w:szCs w:val="32"/>
          <w:highlight w:val="none"/>
          <w:lang w:val="en-US" w:eastAsia="en-US" w:bidi="ar-SA"/>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w:t>
      </w:r>
      <w:r>
        <w:rPr>
          <w:rFonts w:hint="eastAsia" w:ascii="仿宋_GB2312" w:hAnsi="仿宋_GB2312" w:eastAsia="仿宋_GB2312" w:cs="仿宋_GB2312"/>
          <w:bCs/>
          <w:snapToGrid w:val="0"/>
          <w:color w:val="000000"/>
          <w:kern w:val="44"/>
          <w:sz w:val="32"/>
          <w:szCs w:val="32"/>
          <w:highlight w:val="none"/>
          <w:lang w:val="en-US" w:eastAsia="zh-CN" w:bidi="ar-SA"/>
        </w:rPr>
        <w:t>（</w:t>
      </w:r>
      <w:r>
        <w:rPr>
          <w:rFonts w:hint="default" w:ascii="仿宋_GB2312" w:hAnsi="仿宋_GB2312" w:eastAsia="仿宋_GB2312" w:cs="仿宋_GB2312"/>
          <w:bCs/>
          <w:snapToGrid w:val="0"/>
          <w:color w:val="000000"/>
          <w:kern w:val="44"/>
          <w:sz w:val="32"/>
          <w:szCs w:val="32"/>
          <w:highlight w:val="none"/>
          <w:lang w:val="en-US" w:eastAsia="en-US" w:bidi="ar-SA"/>
        </w:rPr>
        <w:t>役</w:t>
      </w:r>
      <w:r>
        <w:rPr>
          <w:rFonts w:hint="eastAsia" w:ascii="仿宋_GB2312" w:hAnsi="仿宋_GB2312" w:eastAsia="仿宋_GB2312" w:cs="仿宋_GB2312"/>
          <w:bCs/>
          <w:snapToGrid w:val="0"/>
          <w:color w:val="000000"/>
          <w:kern w:val="44"/>
          <w:sz w:val="32"/>
          <w:szCs w:val="32"/>
          <w:highlight w:val="none"/>
          <w:lang w:val="en-US" w:eastAsia="zh-CN" w:bidi="ar-SA"/>
        </w:rPr>
        <w:t>）</w:t>
      </w:r>
      <w:r>
        <w:rPr>
          <w:rFonts w:hint="default" w:ascii="仿宋_GB2312" w:hAnsi="仿宋_GB2312" w:eastAsia="仿宋_GB2312" w:cs="仿宋_GB2312"/>
          <w:bCs/>
          <w:snapToGrid w:val="0"/>
          <w:color w:val="000000"/>
          <w:kern w:val="44"/>
          <w:sz w:val="32"/>
          <w:szCs w:val="32"/>
          <w:highlight w:val="none"/>
          <w:lang w:val="en-US" w:eastAsia="en-US" w:bidi="ar-SA"/>
        </w:rPr>
        <w:t>费、抚恤金、生活补助、救济费、医疗费补助、助学金、奖励金、个人农业生产补贴、代缴社会保险费、 其他对个人和家庭的补助。</w:t>
      </w:r>
    </w:p>
    <w:p w14:paraId="48D406C4">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default" w:ascii="仿宋_GB2312" w:hAnsi="仿宋_GB2312" w:eastAsia="仿宋_GB2312" w:cs="仿宋_GB2312"/>
          <w:bCs/>
          <w:snapToGrid w:val="0"/>
          <w:color w:val="000000"/>
          <w:kern w:val="44"/>
          <w:sz w:val="32"/>
          <w:szCs w:val="32"/>
          <w:highlight w:val="none"/>
          <w:lang w:val="en-US" w:eastAsia="en-US" w:bidi="ar-SA"/>
        </w:rPr>
      </w:pPr>
      <w:r>
        <w:rPr>
          <w:rFonts w:hint="default" w:ascii="仿宋_GB2312" w:hAnsi="仿宋_GB2312" w:eastAsia="仿宋_GB2312" w:cs="仿宋_GB2312"/>
          <w:bCs/>
          <w:snapToGrid w:val="0"/>
          <w:color w:val="000000"/>
          <w:kern w:val="44"/>
          <w:sz w:val="32"/>
          <w:szCs w:val="32"/>
          <w:highlight w:val="none"/>
          <w:lang w:val="en-US" w:eastAsia="en-US" w:bidi="ar-SA"/>
        </w:rPr>
        <w:t>公用经费</w:t>
      </w:r>
      <w:r>
        <w:rPr>
          <w:rFonts w:hint="eastAsia" w:ascii="仿宋_GB2312" w:hAnsi="仿宋_GB2312" w:eastAsia="仿宋_GB2312" w:cs="仿宋_GB2312"/>
          <w:bCs/>
          <w:snapToGrid w:val="0"/>
          <w:color w:val="000000"/>
          <w:kern w:val="44"/>
          <w:sz w:val="32"/>
          <w:szCs w:val="32"/>
          <w:highlight w:val="none"/>
          <w:lang w:val="en-US" w:eastAsia="zh-CN" w:bidi="ar-SA"/>
        </w:rPr>
        <w:t>103.07</w:t>
      </w:r>
      <w:r>
        <w:rPr>
          <w:rFonts w:hint="default" w:ascii="仿宋_GB2312" w:hAnsi="仿宋_GB2312" w:eastAsia="仿宋_GB2312" w:cs="仿宋_GB2312"/>
          <w:bCs/>
          <w:snapToGrid w:val="0"/>
          <w:color w:val="000000"/>
          <w:kern w:val="44"/>
          <w:sz w:val="32"/>
          <w:szCs w:val="32"/>
          <w:highlight w:val="none"/>
          <w:lang w:val="en-US" w:eastAsia="en-US" w:bidi="ar-SA"/>
        </w:rPr>
        <w:t xml:space="preserve">万元，主要包括：办公费、 印刷费、咨询费、手续费、水费、电费、邮电费、取暖费、物业管理费、差旅费、因公出国 </w:t>
      </w:r>
      <w:r>
        <w:rPr>
          <w:rFonts w:hint="eastAsia" w:ascii="仿宋_GB2312" w:hAnsi="仿宋_GB2312" w:eastAsia="仿宋_GB2312" w:cs="仿宋_GB2312"/>
          <w:bCs/>
          <w:snapToGrid w:val="0"/>
          <w:color w:val="000000"/>
          <w:kern w:val="44"/>
          <w:sz w:val="32"/>
          <w:szCs w:val="32"/>
          <w:highlight w:val="none"/>
          <w:lang w:val="en-US" w:eastAsia="zh-CN" w:bidi="ar-SA"/>
        </w:rPr>
        <w:t>（</w:t>
      </w:r>
      <w:r>
        <w:rPr>
          <w:rFonts w:hint="default" w:ascii="仿宋_GB2312" w:hAnsi="仿宋_GB2312" w:eastAsia="仿宋_GB2312" w:cs="仿宋_GB2312"/>
          <w:bCs/>
          <w:snapToGrid w:val="0"/>
          <w:color w:val="000000"/>
          <w:kern w:val="44"/>
          <w:sz w:val="32"/>
          <w:szCs w:val="32"/>
          <w:highlight w:val="none"/>
          <w:lang w:val="en-US" w:eastAsia="en-US" w:bidi="ar-SA"/>
        </w:rPr>
        <w:t>境</w:t>
      </w:r>
      <w:r>
        <w:rPr>
          <w:rFonts w:hint="eastAsia" w:ascii="仿宋_GB2312" w:hAnsi="仿宋_GB2312" w:eastAsia="仿宋_GB2312" w:cs="仿宋_GB2312"/>
          <w:bCs/>
          <w:snapToGrid w:val="0"/>
          <w:color w:val="000000"/>
          <w:kern w:val="44"/>
          <w:sz w:val="32"/>
          <w:szCs w:val="32"/>
          <w:highlight w:val="none"/>
          <w:lang w:val="en-US" w:eastAsia="zh-CN" w:bidi="ar-SA"/>
        </w:rPr>
        <w:t>）</w:t>
      </w:r>
      <w:r>
        <w:rPr>
          <w:rFonts w:hint="default" w:ascii="仿宋_GB2312" w:hAnsi="仿宋_GB2312" w:eastAsia="仿宋_GB2312" w:cs="仿宋_GB2312"/>
          <w:bCs/>
          <w:snapToGrid w:val="0"/>
          <w:color w:val="000000"/>
          <w:kern w:val="44"/>
          <w:sz w:val="32"/>
          <w:szCs w:val="32"/>
          <w:highlight w:val="none"/>
          <w:lang w:val="en-US" w:eastAsia="en-US" w:bidi="ar-SA"/>
        </w:rPr>
        <w:t>费用、维修</w:t>
      </w:r>
      <w:r>
        <w:rPr>
          <w:rFonts w:hint="eastAsia" w:ascii="仿宋_GB2312" w:hAnsi="仿宋_GB2312" w:eastAsia="仿宋_GB2312" w:cs="仿宋_GB2312"/>
          <w:bCs/>
          <w:snapToGrid w:val="0"/>
          <w:color w:val="000000"/>
          <w:kern w:val="44"/>
          <w:sz w:val="32"/>
          <w:szCs w:val="32"/>
          <w:highlight w:val="none"/>
          <w:lang w:val="en-US" w:eastAsia="zh-CN" w:bidi="ar-SA"/>
        </w:rPr>
        <w:t>（</w:t>
      </w:r>
      <w:r>
        <w:rPr>
          <w:rFonts w:hint="default" w:ascii="仿宋_GB2312" w:hAnsi="仿宋_GB2312" w:eastAsia="仿宋_GB2312" w:cs="仿宋_GB2312"/>
          <w:bCs/>
          <w:snapToGrid w:val="0"/>
          <w:color w:val="000000"/>
          <w:kern w:val="44"/>
          <w:sz w:val="32"/>
          <w:szCs w:val="32"/>
          <w:highlight w:val="none"/>
          <w:lang w:val="en-US" w:eastAsia="en-US" w:bidi="ar-SA"/>
        </w:rPr>
        <w:t>护</w:t>
      </w:r>
      <w:r>
        <w:rPr>
          <w:rFonts w:hint="eastAsia" w:ascii="仿宋_GB2312" w:hAnsi="仿宋_GB2312" w:eastAsia="仿宋_GB2312" w:cs="仿宋_GB2312"/>
          <w:bCs/>
          <w:snapToGrid w:val="0"/>
          <w:color w:val="000000"/>
          <w:kern w:val="44"/>
          <w:sz w:val="32"/>
          <w:szCs w:val="32"/>
          <w:highlight w:val="none"/>
          <w:lang w:val="en-US" w:eastAsia="zh-CN" w:bidi="ar-SA"/>
        </w:rPr>
        <w:t>）</w:t>
      </w:r>
      <w:r>
        <w:rPr>
          <w:rFonts w:hint="default" w:ascii="仿宋_GB2312" w:hAnsi="仿宋_GB2312" w:eastAsia="仿宋_GB2312" w:cs="仿宋_GB2312"/>
          <w:bCs/>
          <w:snapToGrid w:val="0"/>
          <w:color w:val="000000"/>
          <w:kern w:val="44"/>
          <w:sz w:val="32"/>
          <w:szCs w:val="32"/>
          <w:highlight w:val="none"/>
          <w:lang w:val="en-US" w:eastAsia="en-US" w:bidi="ar-SA"/>
        </w:rPr>
        <w:t>费、租赁费、会议费、培训费、公 务接待费、专用材料费、被装购置费、专用燃料费、劳务费、委托业务费、工会经费、福利费、公务用车运行维护费、其他交通费用、税金及附加费用、其他商品和服务支出、办公设备购置、专用设备购置、信息网络及软件购置更新、公务用车购置、文物和陈列品购置、无形资产购置、其他资本性支出。</w:t>
      </w:r>
    </w:p>
    <w:p w14:paraId="47F1E11A">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default" w:ascii="仿宋_GB2312" w:hAnsi="仿宋_GB2312" w:eastAsia="仿宋_GB2312" w:cs="仿宋_GB2312"/>
          <w:bCs/>
          <w:snapToGrid w:val="0"/>
          <w:color w:val="000000"/>
          <w:kern w:val="44"/>
          <w:sz w:val="32"/>
          <w:szCs w:val="32"/>
          <w:highlight w:val="none"/>
          <w:lang w:val="en-US" w:eastAsia="en-US" w:bidi="ar-SA"/>
        </w:rPr>
      </w:pPr>
    </w:p>
    <w:p w14:paraId="37D7A3DB">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default" w:ascii="Times New Roman" w:hAnsi="Times New Roman" w:eastAsia="仿宋_GB2312" w:cs="Times New Roman"/>
          <w:spacing w:val="-1"/>
        </w:rPr>
      </w:pPr>
    </w:p>
    <w:p w14:paraId="30FA100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14:paraId="5B316B0F">
      <w:pPr>
        <w:pStyle w:val="4"/>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rPr>
          <w:rFonts w:hint="eastAsia" w:ascii="仿宋_GB2312" w:hAnsi="仿宋_GB2312" w:eastAsia="仿宋_GB2312" w:cs="仿宋_GB2312"/>
          <w:bCs/>
          <w:snapToGrid w:val="0"/>
          <w:color w:val="000000"/>
          <w:kern w:val="44"/>
          <w:sz w:val="32"/>
          <w:szCs w:val="32"/>
          <w:highlight w:val="none"/>
          <w:lang w:val="en-US" w:eastAsia="zh-CN" w:bidi="ar-SA"/>
        </w:rPr>
      </w:pPr>
      <w:r>
        <w:rPr>
          <w:rFonts w:hint="eastAsia" w:ascii="仿宋_GB2312" w:hAnsi="仿宋_GB2312" w:eastAsia="仿宋_GB2312" w:cs="仿宋_GB2312"/>
          <w:bCs/>
          <w:snapToGrid w:val="0"/>
          <w:color w:val="000000"/>
          <w:kern w:val="44"/>
          <w:sz w:val="32"/>
          <w:szCs w:val="32"/>
          <w:highlight w:val="none"/>
          <w:lang w:val="en-US" w:eastAsia="zh-CN" w:bidi="ar-SA"/>
        </w:rPr>
        <w:t xml:space="preserve"> 本部门当年无政府性基金预算财政拨款收入支出。</w:t>
      </w:r>
    </w:p>
    <w:p w14:paraId="3569CEA0">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default" w:ascii="仿宋_GB2312" w:hAnsi="仿宋_GB2312" w:eastAsia="仿宋_GB2312" w:cs="仿宋_GB2312"/>
          <w:bCs/>
          <w:snapToGrid w:val="0"/>
          <w:color w:val="000000"/>
          <w:kern w:val="44"/>
          <w:sz w:val="32"/>
          <w:szCs w:val="32"/>
          <w:highlight w:val="none"/>
          <w:lang w:val="en-US" w:eastAsia="zh-CN" w:bidi="ar-SA"/>
        </w:rPr>
      </w:pPr>
    </w:p>
    <w:p w14:paraId="1D611FD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6159F027">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eastAsia" w:ascii="仿宋_GB2312" w:hAnsi="仿宋_GB2312" w:eastAsia="仿宋_GB2312" w:cs="仿宋_GB2312"/>
          <w:bCs/>
          <w:snapToGrid w:val="0"/>
          <w:color w:val="000000"/>
          <w:kern w:val="44"/>
          <w:sz w:val="32"/>
          <w:szCs w:val="32"/>
          <w:highlight w:val="none"/>
          <w:lang w:val="en-US" w:eastAsia="zh-CN" w:bidi="ar-SA"/>
        </w:rPr>
      </w:pPr>
      <w:r>
        <w:rPr>
          <w:rFonts w:hint="default" w:ascii="仿宋_GB2312" w:hAnsi="仿宋_GB2312" w:eastAsia="仿宋_GB2312" w:cs="仿宋_GB2312"/>
          <w:bCs/>
          <w:snapToGrid w:val="0"/>
          <w:color w:val="000000"/>
          <w:kern w:val="44"/>
          <w:sz w:val="32"/>
          <w:szCs w:val="32"/>
          <w:highlight w:val="none"/>
          <w:lang w:val="en-US" w:eastAsia="zh-CN" w:bidi="ar-SA"/>
        </w:rPr>
        <w:t xml:space="preserve"> 本部门当年无</w:t>
      </w:r>
      <w:r>
        <w:rPr>
          <w:rFonts w:hint="eastAsia" w:ascii="仿宋_GB2312" w:hAnsi="仿宋_GB2312" w:eastAsia="仿宋_GB2312" w:cs="仿宋_GB2312"/>
          <w:bCs/>
          <w:snapToGrid w:val="0"/>
          <w:color w:val="000000"/>
          <w:kern w:val="44"/>
          <w:sz w:val="32"/>
          <w:szCs w:val="32"/>
          <w:highlight w:val="none"/>
          <w:lang w:val="en-US" w:eastAsia="zh-CN" w:bidi="ar-SA"/>
        </w:rPr>
        <w:t>国有资本经营预算</w:t>
      </w:r>
      <w:r>
        <w:rPr>
          <w:rFonts w:hint="default" w:ascii="仿宋_GB2312" w:hAnsi="仿宋_GB2312" w:eastAsia="仿宋_GB2312" w:cs="仿宋_GB2312"/>
          <w:bCs/>
          <w:snapToGrid w:val="0"/>
          <w:color w:val="000000"/>
          <w:kern w:val="44"/>
          <w:sz w:val="32"/>
          <w:szCs w:val="32"/>
          <w:highlight w:val="none"/>
          <w:lang w:val="en-US" w:eastAsia="zh-CN" w:bidi="ar-SA"/>
        </w:rPr>
        <w:t>财政拨款支出</w:t>
      </w:r>
      <w:r>
        <w:rPr>
          <w:rFonts w:hint="eastAsia" w:ascii="仿宋_GB2312" w:hAnsi="仿宋_GB2312" w:eastAsia="仿宋_GB2312" w:cs="仿宋_GB2312"/>
          <w:bCs/>
          <w:snapToGrid w:val="0"/>
          <w:color w:val="000000"/>
          <w:kern w:val="44"/>
          <w:sz w:val="32"/>
          <w:szCs w:val="32"/>
          <w:highlight w:val="none"/>
          <w:lang w:val="en-US" w:eastAsia="zh-CN" w:bidi="ar-SA"/>
        </w:rPr>
        <w:t>。</w:t>
      </w:r>
    </w:p>
    <w:p w14:paraId="367C3541">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eastAsia" w:ascii="仿宋_GB2312" w:hAnsi="仿宋_GB2312" w:eastAsia="仿宋_GB2312" w:cs="仿宋_GB2312"/>
          <w:bCs/>
          <w:snapToGrid w:val="0"/>
          <w:color w:val="000000"/>
          <w:kern w:val="44"/>
          <w:sz w:val="32"/>
          <w:szCs w:val="32"/>
          <w:highlight w:val="none"/>
          <w:lang w:val="en-US" w:eastAsia="zh-CN" w:bidi="ar-SA"/>
        </w:rPr>
      </w:pPr>
    </w:p>
    <w:p w14:paraId="7167598D">
      <w:pPr>
        <w:pStyle w:val="8"/>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382C219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w:t>
      </w:r>
      <w:r>
        <w:rPr>
          <w:rFonts w:hint="eastAsia" w:ascii="Times New Roman" w:hAnsi="Times New Roman" w:eastAsia="楷体_GB2312" w:cs="Times New Roman"/>
          <w:spacing w:val="0"/>
          <w:sz w:val="32"/>
          <w:szCs w:val="32"/>
          <w:lang w:eastAsia="zh-CN"/>
        </w:rPr>
        <w:t>一</w:t>
      </w:r>
      <w:r>
        <w:rPr>
          <w:rFonts w:hint="default" w:ascii="Times New Roman" w:hAnsi="Times New Roman" w:eastAsia="楷体_GB2312" w:cs="Times New Roman"/>
          <w:spacing w:val="0"/>
          <w:sz w:val="32"/>
          <w:szCs w:val="32"/>
          <w:lang w:eastAsia="zh-CN"/>
        </w:rPr>
        <w:t>）“三公”经费财政拨款支出决算</w:t>
      </w:r>
      <w:r>
        <w:rPr>
          <w:rFonts w:hint="eastAsia" w:ascii="Times New Roman" w:hAnsi="Times New Roman" w:eastAsia="楷体_GB2312" w:cs="Times New Roman"/>
          <w:spacing w:val="0"/>
          <w:sz w:val="32"/>
          <w:szCs w:val="32"/>
          <w:lang w:eastAsia="zh-CN"/>
        </w:rPr>
        <w:t>总体</w:t>
      </w:r>
      <w:r>
        <w:rPr>
          <w:rFonts w:hint="default" w:ascii="Times New Roman" w:hAnsi="Times New Roman" w:eastAsia="楷体_GB2312" w:cs="Times New Roman"/>
          <w:spacing w:val="0"/>
          <w:sz w:val="32"/>
          <w:szCs w:val="32"/>
          <w:lang w:eastAsia="zh-CN"/>
        </w:rPr>
        <w:t>情况说明。</w:t>
      </w:r>
    </w:p>
    <w:p w14:paraId="551DE7E5">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default" w:ascii="仿宋_GB2312" w:hAnsi="仿宋_GB2312" w:eastAsia="仿宋_GB2312" w:cs="仿宋_GB2312"/>
          <w:bCs/>
          <w:snapToGrid w:val="0"/>
          <w:color w:val="000000"/>
          <w:kern w:val="44"/>
          <w:sz w:val="32"/>
          <w:szCs w:val="32"/>
          <w:highlight w:val="none"/>
          <w:lang w:val="en-US" w:eastAsia="zh-CN" w:bidi="ar-SA"/>
        </w:rPr>
      </w:pPr>
      <w:r>
        <w:rPr>
          <w:rFonts w:hint="eastAsia" w:ascii="仿宋_GB2312" w:hAnsi="仿宋_GB2312" w:eastAsia="仿宋_GB2312" w:cs="仿宋_GB2312"/>
          <w:bCs/>
          <w:snapToGrid w:val="0"/>
          <w:color w:val="000000"/>
          <w:kern w:val="44"/>
          <w:sz w:val="32"/>
          <w:szCs w:val="32"/>
          <w:highlight w:val="none"/>
          <w:lang w:val="en-US" w:eastAsia="zh-CN" w:bidi="ar-SA"/>
        </w:rPr>
        <w:t>武汉市光谷第十六小学2024年度无“三公”经费预算情况说明。</w:t>
      </w:r>
    </w:p>
    <w:p w14:paraId="1E48AB89">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0" w:leftChars="0" w:right="0" w:rightChars="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eastAsia" w:ascii="Times New Roman" w:hAnsi="Times New Roman" w:eastAsia="楷体_GB2312" w:cs="Times New Roman"/>
          <w:snapToGrid w:val="0"/>
          <w:color w:val="000000"/>
          <w:spacing w:val="0"/>
          <w:kern w:val="0"/>
          <w:sz w:val="32"/>
          <w:szCs w:val="32"/>
          <w:lang w:val="en-US" w:eastAsia="zh-CN" w:bidi="ar-SA"/>
        </w:rPr>
        <w:t>（二）</w:t>
      </w:r>
      <w:r>
        <w:rPr>
          <w:rFonts w:hint="default" w:ascii="Times New Roman" w:hAnsi="Times New Roman" w:eastAsia="楷体_GB2312" w:cs="Times New Roman"/>
          <w:spacing w:val="0"/>
          <w:sz w:val="32"/>
          <w:szCs w:val="32"/>
          <w:lang w:eastAsia="zh-CN"/>
        </w:rPr>
        <w:t>“三公”经费财政拨款支出决算具体情况说明。</w:t>
      </w:r>
    </w:p>
    <w:p w14:paraId="36083CA1">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default" w:ascii="仿宋_GB2312" w:hAnsi="仿宋_GB2312" w:eastAsia="仿宋_GB2312" w:cs="仿宋_GB2312"/>
          <w:bCs/>
          <w:snapToGrid w:val="0"/>
          <w:color w:val="000000"/>
          <w:kern w:val="44"/>
          <w:sz w:val="32"/>
          <w:szCs w:val="32"/>
          <w:highlight w:val="none"/>
          <w:lang w:val="en-US" w:eastAsia="zh-CN" w:bidi="ar-SA"/>
        </w:rPr>
      </w:pPr>
      <w:r>
        <w:rPr>
          <w:rFonts w:hint="eastAsia" w:ascii="仿宋_GB2312" w:hAnsi="仿宋_GB2312" w:eastAsia="仿宋_GB2312" w:cs="仿宋_GB2312"/>
          <w:bCs/>
          <w:snapToGrid w:val="0"/>
          <w:color w:val="000000"/>
          <w:kern w:val="44"/>
          <w:sz w:val="32"/>
          <w:szCs w:val="32"/>
          <w:highlight w:val="none"/>
          <w:lang w:val="en-US" w:eastAsia="zh-CN" w:bidi="ar-SA"/>
        </w:rPr>
        <w:t>武汉市光谷第十六小学2024年度无“三公”经费预算情况说明。</w:t>
      </w:r>
    </w:p>
    <w:p w14:paraId="4BBC807A">
      <w:pPr>
        <w:rPr>
          <w:rFonts w:hint="default"/>
          <w:lang w:eastAsia="zh-CN"/>
        </w:rPr>
      </w:pPr>
    </w:p>
    <w:p w14:paraId="5B8C898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14:paraId="1FE436E5">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Times New Roman" w:hAnsi="Times New Roman" w:eastAsia="仿宋_GB2312" w:cs="Times New Roman"/>
          <w:spacing w:val="1"/>
          <w:u w:val="none" w:color="auto"/>
          <w:lang w:eastAsia="zh-CN"/>
        </w:rPr>
      </w:pP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年度</w:t>
      </w:r>
      <w:r>
        <w:rPr>
          <w:rFonts w:hint="eastAsia" w:ascii="Times New Roman" w:hAnsi="Times New Roman" w:eastAsia="仿宋_GB2312" w:cs="Times New Roman"/>
          <w:u w:val="none" w:color="auto"/>
          <w:lang w:eastAsia="zh-CN"/>
        </w:rPr>
        <w:t>武汉市光谷第十六小学</w:t>
      </w:r>
      <w:r>
        <w:rPr>
          <w:rFonts w:hint="default" w:ascii="Times New Roman" w:hAnsi="Times New Roman" w:eastAsia="仿宋_GB2312" w:cs="Times New Roman"/>
        </w:rPr>
        <w:t>机关运行经费支出</w:t>
      </w:r>
      <w:r>
        <w:rPr>
          <w:rFonts w:hint="default" w:ascii="Times New Roman" w:hAnsi="Times New Roman" w:eastAsia="仿宋_GB2312" w:cs="Times New Roman"/>
          <w:spacing w:val="50"/>
          <w:u w:val="none" w:color="auto"/>
        </w:rPr>
        <w:t xml:space="preserve"> </w:t>
      </w:r>
      <w:r>
        <w:rPr>
          <w:rFonts w:hint="eastAsia" w:ascii="Times New Roman" w:hAnsi="Times New Roman" w:eastAsia="仿宋_GB2312" w:cs="Times New Roman"/>
          <w:spacing w:val="50"/>
          <w:u w:val="none" w:color="auto"/>
          <w:lang w:val="en-US" w:eastAsia="zh-CN"/>
        </w:rPr>
        <w:t>0</w:t>
      </w:r>
      <w:r>
        <w:rPr>
          <w:rFonts w:hint="default" w:ascii="Times New Roman" w:hAnsi="Times New Roman" w:eastAsia="仿宋_GB2312" w:cs="Times New Roman"/>
          <w:spacing w:val="50"/>
          <w:u w:val="none" w:color="auto"/>
        </w:rPr>
        <w:t xml:space="preserve"> </w:t>
      </w:r>
      <w:r>
        <w:rPr>
          <w:rFonts w:hint="default" w:ascii="Times New Roman" w:hAnsi="Times New Roman" w:eastAsia="仿宋_GB2312" w:cs="Times New Roman"/>
          <w:spacing w:val="-128"/>
          <w:u w:val="none" w:color="auto"/>
        </w:rPr>
        <w:t xml:space="preserve"> </w:t>
      </w:r>
      <w:r>
        <w:rPr>
          <w:rFonts w:hint="default" w:ascii="Times New Roman" w:hAnsi="Times New Roman" w:eastAsia="仿宋_GB2312" w:cs="Times New Roman"/>
          <w:u w:val="none" w:color="auto"/>
        </w:rPr>
        <w:t>万元</w:t>
      </w:r>
      <w:r>
        <w:rPr>
          <w:rFonts w:hint="eastAsia" w:ascii="Times New Roman" w:hAnsi="Times New Roman" w:eastAsia="仿宋_GB2312" w:cs="Times New Roman"/>
          <w:u w:val="none" w:color="auto"/>
          <w:lang w:eastAsia="zh-CN"/>
        </w:rPr>
        <w:t>，</w:t>
      </w:r>
      <w:r>
        <w:rPr>
          <w:rFonts w:hint="default" w:ascii="Times New Roman" w:hAnsi="Times New Roman" w:eastAsia="仿宋_GB2312" w:cs="Times New Roman"/>
          <w:spacing w:val="-82"/>
          <w:u w:val="none" w:color="auto"/>
        </w:rPr>
        <w:t xml:space="preserve"> </w:t>
      </w:r>
      <w:r>
        <w:rPr>
          <w:rFonts w:hint="default" w:ascii="Times New Roman" w:hAnsi="Times New Roman" w:eastAsia="仿宋_GB2312" w:cs="Times New Roman"/>
          <w:spacing w:val="10"/>
          <w:u w:val="none" w:color="auto"/>
        </w:rPr>
        <w:t>比</w:t>
      </w:r>
      <w:r>
        <w:rPr>
          <w:rFonts w:hint="eastAsia" w:ascii="Times New Roman" w:hAnsi="Times New Roman" w:eastAsia="仿宋_GB2312" w:cs="Times New Roman"/>
          <w:spacing w:val="10"/>
          <w:u w:val="none" w:color="auto"/>
          <w:lang w:val="en-US" w:eastAsia="zh-CN"/>
        </w:rPr>
        <w:t>2023年度</w:t>
      </w:r>
      <w:r>
        <w:rPr>
          <w:rFonts w:hint="default" w:ascii="Times New Roman" w:hAnsi="Times New Roman" w:eastAsia="仿宋_GB2312" w:cs="Times New Roman"/>
          <w:spacing w:val="10"/>
          <w:u w:val="none" w:color="auto"/>
        </w:rPr>
        <w:t>增加</w:t>
      </w:r>
      <w:r>
        <w:rPr>
          <w:rFonts w:hint="eastAsia" w:ascii="Times New Roman" w:hAnsi="Times New Roman" w:eastAsia="仿宋_GB2312" w:cs="Times New Roman"/>
          <w:u w:val="none" w:color="auto"/>
          <w:lang w:val="en-US" w:eastAsia="zh-CN"/>
        </w:rPr>
        <w:t>0</w:t>
      </w:r>
      <w:r>
        <w:rPr>
          <w:rFonts w:hint="default" w:ascii="Times New Roman" w:hAnsi="Times New Roman" w:eastAsia="仿宋_GB2312" w:cs="Times New Roman"/>
          <w:spacing w:val="1"/>
          <w:u w:val="none" w:color="auto"/>
        </w:rPr>
        <w:t>万元</w:t>
      </w:r>
      <w:r>
        <w:rPr>
          <w:rFonts w:hint="eastAsia" w:ascii="Times New Roman" w:hAnsi="Times New Roman" w:eastAsia="仿宋_GB2312" w:cs="Times New Roman"/>
          <w:spacing w:val="1"/>
          <w:u w:val="none" w:color="auto"/>
          <w:lang w:eastAsia="zh-CN"/>
        </w:rPr>
        <w:t>。</w:t>
      </w:r>
    </w:p>
    <w:p w14:paraId="47EB65A5">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eastAsia" w:ascii="Times New Roman" w:hAnsi="Times New Roman" w:eastAsia="仿宋_GB2312" w:cs="Times New Roman"/>
          <w:spacing w:val="1"/>
          <w:lang w:val="en-US" w:eastAsia="zh-CN"/>
        </w:rPr>
      </w:pPr>
    </w:p>
    <w:p w14:paraId="7E6FFD9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eastAsia" w:ascii="Times New Roman" w:hAnsi="Times New Roman" w:eastAsia="黑体" w:cs="Times New Roman"/>
          <w:sz w:val="32"/>
          <w:szCs w:val="32"/>
          <w:lang w:eastAsia="zh-CN"/>
        </w:rPr>
      </w:pPr>
      <w:r>
        <w:rPr>
          <w:rFonts w:hint="default" w:ascii="Times New Roman" w:hAnsi="Times New Roman" w:eastAsia="黑体" w:cs="Times New Roman"/>
          <w:spacing w:val="-2"/>
          <w:sz w:val="32"/>
          <w:szCs w:val="32"/>
        </w:rPr>
        <w:t>十一、政府采购支出说</w:t>
      </w:r>
      <w:r>
        <w:rPr>
          <w:rFonts w:hint="eastAsia" w:ascii="Times New Roman" w:hAnsi="Times New Roman" w:eastAsia="黑体" w:cs="Times New Roman"/>
          <w:spacing w:val="-2"/>
          <w:sz w:val="32"/>
          <w:szCs w:val="32"/>
          <w:lang w:eastAsia="zh-CN"/>
        </w:rPr>
        <w:t>说明</w:t>
      </w:r>
    </w:p>
    <w:p w14:paraId="689C8021">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319" w:leftChars="152" w:right="0" w:firstLine="308" w:firstLineChars="100"/>
        <w:jc w:val="both"/>
        <w:rPr>
          <w:rFonts w:hint="default" w:ascii="Times New Roman" w:hAnsi="Times New Roman" w:eastAsia="仿宋_GB2312" w:cs="Times New Roman"/>
          <w:spacing w:val="-2"/>
          <w:highlight w:val="none"/>
        </w:rPr>
      </w:pPr>
      <w:r>
        <w:rPr>
          <w:rFonts w:hint="default" w:ascii="Times New Roman" w:hAnsi="Times New Roman" w:eastAsia="仿宋_GB2312" w:cs="Times New Roman"/>
          <w:spacing w:val="-6"/>
          <w:highlight w:val="none"/>
        </w:rPr>
        <w:t>202</w:t>
      </w:r>
      <w:r>
        <w:rPr>
          <w:rFonts w:hint="eastAsia" w:ascii="Times New Roman" w:hAnsi="Times New Roman" w:eastAsia="仿宋_GB2312" w:cs="Times New Roman"/>
          <w:spacing w:val="-6"/>
          <w:highlight w:val="none"/>
          <w:lang w:val="en-US" w:eastAsia="zh-CN"/>
        </w:rPr>
        <w:t>4</w:t>
      </w:r>
      <w:r>
        <w:rPr>
          <w:rFonts w:hint="default" w:ascii="Times New Roman" w:hAnsi="Times New Roman" w:eastAsia="仿宋_GB2312" w:cs="Times New Roman"/>
          <w:spacing w:val="-6"/>
          <w:highlight w:val="none"/>
        </w:rPr>
        <w:t>年度</w:t>
      </w:r>
      <w:r>
        <w:rPr>
          <w:rFonts w:hint="eastAsia" w:ascii="Times New Roman" w:hAnsi="Times New Roman" w:eastAsia="仿宋_GB2312" w:cs="Times New Roman"/>
          <w:spacing w:val="-6"/>
          <w:highlight w:val="none"/>
          <w:lang w:eastAsia="zh-CN"/>
        </w:rPr>
        <w:t>武汉市光谷第十六小学</w:t>
      </w:r>
      <w:r>
        <w:rPr>
          <w:rFonts w:hint="default" w:ascii="Times New Roman" w:hAnsi="Times New Roman" w:eastAsia="仿宋_GB2312" w:cs="Times New Roman"/>
          <w:spacing w:val="-6"/>
          <w:highlight w:val="none"/>
        </w:rPr>
        <w:t>政府采购支出总额</w:t>
      </w:r>
      <w:r>
        <w:rPr>
          <w:rFonts w:hint="eastAsia" w:ascii="Times New Roman" w:hAnsi="Times New Roman" w:eastAsia="仿宋_GB2312" w:cs="Times New Roman"/>
          <w:spacing w:val="-6"/>
          <w:highlight w:val="none"/>
          <w:u w:val="none" w:color="auto"/>
          <w:lang w:val="en-US" w:eastAsia="zh-CN"/>
        </w:rPr>
        <w:t>20.23</w:t>
      </w:r>
      <w:r>
        <w:rPr>
          <w:rFonts w:hint="eastAsia" w:ascii="Times New Roman" w:hAnsi="Times New Roman" w:eastAsia="仿宋_GB2312" w:cs="Times New Roman"/>
          <w:spacing w:val="-6"/>
          <w:highlight w:val="none"/>
          <w:u w:val="single" w:color="auto"/>
          <w:lang w:val="en-US" w:eastAsia="zh-CN"/>
        </w:rPr>
        <w:t xml:space="preserve">       </w:t>
      </w:r>
      <w:r>
        <w:rPr>
          <w:rFonts w:hint="default" w:ascii="Times New Roman" w:hAnsi="Times New Roman" w:eastAsia="仿宋_GB2312" w:cs="Times New Roman"/>
          <w:spacing w:val="-6"/>
          <w:highlight w:val="none"/>
          <w:u w:val="single" w:color="auto"/>
        </w:rPr>
        <w:t xml:space="preserve"> </w:t>
      </w:r>
      <w:r>
        <w:rPr>
          <w:rFonts w:hint="default" w:ascii="Times New Roman" w:hAnsi="Times New Roman" w:eastAsia="仿宋_GB2312" w:cs="Times New Roman"/>
          <w:spacing w:val="-118"/>
          <w:highlight w:val="none"/>
        </w:rPr>
        <w:t xml:space="preserve"> </w:t>
      </w:r>
      <w:r>
        <w:rPr>
          <w:rFonts w:hint="default" w:ascii="Times New Roman" w:hAnsi="Times New Roman" w:eastAsia="仿宋_GB2312" w:cs="Times New Roman"/>
          <w:spacing w:val="-6"/>
          <w:highlight w:val="none"/>
        </w:rPr>
        <w:t>万元，其中：政府采购货物支出</w:t>
      </w:r>
      <w:r>
        <w:rPr>
          <w:rFonts w:hint="eastAsia" w:ascii="Times New Roman" w:hAnsi="Times New Roman" w:eastAsia="仿宋_GB2312" w:cs="Times New Roman"/>
          <w:spacing w:val="-6"/>
          <w:highlight w:val="none"/>
          <w:u w:val="none" w:color="auto"/>
          <w:lang w:val="en-US" w:eastAsia="zh-CN"/>
        </w:rPr>
        <w:t xml:space="preserve"> 2.86 </w:t>
      </w:r>
      <w:r>
        <w:rPr>
          <w:rFonts w:hint="default" w:ascii="Times New Roman" w:hAnsi="Times New Roman" w:eastAsia="仿宋_GB2312" w:cs="Times New Roman"/>
          <w:spacing w:val="-6"/>
          <w:highlight w:val="none"/>
        </w:rPr>
        <w:t>万元、政府采购服务支出</w:t>
      </w:r>
      <w:r>
        <w:rPr>
          <w:rFonts w:hint="default" w:ascii="Times New Roman" w:hAnsi="Times New Roman" w:eastAsia="仿宋_GB2312" w:cs="Times New Roman"/>
          <w:spacing w:val="-6"/>
          <w:highlight w:val="none"/>
          <w:u w:val="none" w:color="auto"/>
        </w:rPr>
        <w:t xml:space="preserve"> </w:t>
      </w:r>
      <w:r>
        <w:rPr>
          <w:rFonts w:hint="eastAsia" w:ascii="Times New Roman" w:hAnsi="Times New Roman" w:eastAsia="仿宋_GB2312" w:cs="Times New Roman"/>
          <w:spacing w:val="-6"/>
          <w:highlight w:val="none"/>
          <w:u w:val="none" w:color="auto"/>
          <w:lang w:val="en-US" w:eastAsia="zh-CN"/>
        </w:rPr>
        <w:t>17.37</w:t>
      </w:r>
      <w:r>
        <w:rPr>
          <w:rFonts w:hint="default" w:ascii="Times New Roman" w:hAnsi="Times New Roman" w:eastAsia="仿宋_GB2312" w:cs="Times New Roman"/>
          <w:spacing w:val="-6"/>
          <w:highlight w:val="none"/>
          <w:u w:val="none" w:color="auto"/>
        </w:rPr>
        <w:t xml:space="preserve"> </w:t>
      </w:r>
      <w:r>
        <w:rPr>
          <w:rFonts w:hint="default" w:ascii="Times New Roman" w:hAnsi="Times New Roman" w:eastAsia="仿宋_GB2312" w:cs="Times New Roman"/>
          <w:spacing w:val="-129"/>
          <w:highlight w:val="none"/>
        </w:rPr>
        <w:t xml:space="preserve"> </w:t>
      </w:r>
      <w:r>
        <w:rPr>
          <w:rFonts w:hint="default" w:ascii="Times New Roman" w:hAnsi="Times New Roman" w:eastAsia="仿宋_GB2312" w:cs="Times New Roman"/>
          <w:spacing w:val="-6"/>
          <w:highlight w:val="none"/>
        </w:rPr>
        <w:t>万元。授予中小企业合同金额</w:t>
      </w:r>
      <w:r>
        <w:rPr>
          <w:rFonts w:hint="eastAsia" w:ascii="Times New Roman" w:hAnsi="Times New Roman" w:eastAsia="仿宋_GB2312" w:cs="Times New Roman"/>
          <w:spacing w:val="-6"/>
          <w:highlight w:val="none"/>
          <w:lang w:val="en-US" w:eastAsia="zh-CN"/>
        </w:rPr>
        <w:t xml:space="preserve"> </w:t>
      </w:r>
      <w:r>
        <w:rPr>
          <w:rFonts w:hint="eastAsia" w:ascii="Times New Roman" w:hAnsi="Times New Roman" w:eastAsia="仿宋_GB2312" w:cs="Times New Roman"/>
          <w:spacing w:val="-6"/>
          <w:highlight w:val="none"/>
          <w:u w:val="none" w:color="auto"/>
          <w:lang w:val="en-US" w:eastAsia="zh-CN"/>
        </w:rPr>
        <w:t>20.23</w:t>
      </w:r>
      <w:r>
        <w:rPr>
          <w:rFonts w:hint="default" w:ascii="Times New Roman" w:hAnsi="Times New Roman" w:eastAsia="仿宋_GB2312" w:cs="Times New Roman"/>
          <w:spacing w:val="-6"/>
          <w:highlight w:val="none"/>
          <w:u w:val="none" w:color="auto"/>
        </w:rPr>
        <w:t xml:space="preserve"> </w:t>
      </w:r>
      <w:r>
        <w:rPr>
          <w:rFonts w:hint="default" w:ascii="Times New Roman" w:hAnsi="Times New Roman" w:eastAsia="仿宋_GB2312" w:cs="Times New Roman"/>
          <w:spacing w:val="-6"/>
          <w:highlight w:val="none"/>
        </w:rPr>
        <w:t>万元，占政府采购</w:t>
      </w:r>
      <w:r>
        <w:rPr>
          <w:rFonts w:hint="default" w:ascii="Times New Roman" w:hAnsi="Times New Roman" w:eastAsia="仿宋_GB2312" w:cs="Times New Roman"/>
          <w:spacing w:val="-3"/>
          <w:highlight w:val="none"/>
        </w:rPr>
        <w:t>支出总额的</w:t>
      </w:r>
      <w:r>
        <w:rPr>
          <w:rFonts w:hint="eastAsia" w:ascii="Times New Roman" w:hAnsi="Times New Roman" w:eastAsia="仿宋_GB2312" w:cs="Times New Roman"/>
          <w:spacing w:val="-3"/>
          <w:highlight w:val="none"/>
          <w:u w:val="none" w:color="auto"/>
          <w:lang w:val="en-US" w:eastAsia="zh-CN"/>
        </w:rPr>
        <w:t xml:space="preserve">100 </w:t>
      </w:r>
      <w:r>
        <w:rPr>
          <w:rFonts w:hint="default" w:ascii="Times New Roman" w:hAnsi="Times New Roman" w:eastAsia="仿宋_GB2312" w:cs="Times New Roman"/>
          <w:spacing w:val="-3"/>
          <w:highlight w:val="none"/>
        </w:rPr>
        <w:t>%，其中：授予小微企业合同金额</w:t>
      </w:r>
      <w:r>
        <w:rPr>
          <w:rFonts w:hint="eastAsia" w:ascii="Times New Roman" w:hAnsi="Times New Roman" w:eastAsia="仿宋_GB2312" w:cs="Times New Roman"/>
          <w:spacing w:val="-3"/>
          <w:highlight w:val="none"/>
          <w:u w:val="none" w:color="auto"/>
          <w:lang w:val="en-US" w:eastAsia="zh-CN"/>
        </w:rPr>
        <w:t>20.23</w:t>
      </w:r>
      <w:r>
        <w:rPr>
          <w:rFonts w:hint="default" w:ascii="Times New Roman" w:hAnsi="Times New Roman" w:eastAsia="仿宋_GB2312" w:cs="Times New Roman"/>
          <w:spacing w:val="-3"/>
          <w:highlight w:val="none"/>
        </w:rPr>
        <w:t>万元，</w:t>
      </w:r>
      <w:r>
        <w:rPr>
          <w:rFonts w:hint="default" w:ascii="Times New Roman" w:hAnsi="Times New Roman" w:eastAsia="仿宋_GB2312" w:cs="Times New Roman"/>
          <w:spacing w:val="-89"/>
          <w:highlight w:val="none"/>
        </w:rPr>
        <w:t xml:space="preserve"> </w:t>
      </w:r>
      <w:r>
        <w:rPr>
          <w:rFonts w:hint="default" w:ascii="Times New Roman" w:hAnsi="Times New Roman" w:eastAsia="仿宋_GB2312" w:cs="Times New Roman"/>
          <w:spacing w:val="-3"/>
          <w:highlight w:val="none"/>
        </w:rPr>
        <w:t>占</w:t>
      </w:r>
      <w:r>
        <w:rPr>
          <w:rFonts w:hint="default" w:ascii="Times New Roman" w:hAnsi="Times New Roman" w:eastAsia="仿宋_GB2312" w:cs="Times New Roman"/>
          <w:spacing w:val="1"/>
          <w:highlight w:val="none"/>
        </w:rPr>
        <w:t>授予中小企业合同金额的</w:t>
      </w:r>
      <w:r>
        <w:rPr>
          <w:rFonts w:hint="eastAsia" w:ascii="Times New Roman" w:hAnsi="Times New Roman" w:eastAsia="仿宋_GB2312" w:cs="Times New Roman"/>
          <w:spacing w:val="54"/>
          <w:highlight w:val="none"/>
          <w:u w:val="none" w:color="auto"/>
          <w:lang w:val="en-US" w:eastAsia="zh-CN"/>
        </w:rPr>
        <w:t>100</w:t>
      </w:r>
      <w:r>
        <w:rPr>
          <w:rFonts w:hint="default" w:ascii="Times New Roman" w:hAnsi="Times New Roman" w:eastAsia="仿宋_GB2312" w:cs="Times New Roman"/>
          <w:spacing w:val="-147"/>
          <w:highlight w:val="none"/>
          <w:u w:val="none" w:color="auto"/>
        </w:rPr>
        <w:t xml:space="preserve"> </w:t>
      </w:r>
      <w:r>
        <w:rPr>
          <w:rFonts w:hint="default" w:ascii="Times New Roman" w:hAnsi="Times New Roman" w:eastAsia="仿宋_GB2312" w:cs="Times New Roman"/>
          <w:spacing w:val="1"/>
          <w:highlight w:val="none"/>
        </w:rPr>
        <w:t>%；货物采购授予中小企业合同金额占货物支出金额的</w:t>
      </w:r>
      <w:r>
        <w:rPr>
          <w:rFonts w:hint="eastAsia" w:ascii="Times New Roman" w:hAnsi="Times New Roman" w:eastAsia="仿宋_GB2312" w:cs="Times New Roman"/>
          <w:spacing w:val="1"/>
          <w:highlight w:val="none"/>
          <w:u w:val="none" w:color="auto"/>
          <w:lang w:val="en-US" w:eastAsia="zh-CN"/>
        </w:rPr>
        <w:t xml:space="preserve">100 </w:t>
      </w:r>
      <w:r>
        <w:rPr>
          <w:rFonts w:hint="default" w:ascii="Times New Roman" w:hAnsi="Times New Roman" w:eastAsia="仿宋_GB2312" w:cs="Times New Roman"/>
          <w:spacing w:val="1"/>
          <w:highlight w:val="none"/>
        </w:rPr>
        <w:t>%，工程采购授予中小企业合同金</w:t>
      </w:r>
      <w:r>
        <w:rPr>
          <w:rFonts w:hint="default" w:ascii="Times New Roman" w:hAnsi="Times New Roman" w:eastAsia="仿宋_GB2312" w:cs="Times New Roman"/>
          <w:highlight w:val="none"/>
        </w:rPr>
        <w:t>额占</w:t>
      </w:r>
      <w:r>
        <w:rPr>
          <w:rFonts w:hint="default" w:ascii="Times New Roman" w:hAnsi="Times New Roman" w:eastAsia="仿宋_GB2312" w:cs="Times New Roman"/>
          <w:spacing w:val="1"/>
          <w:highlight w:val="none"/>
        </w:rPr>
        <w:t>工程支出金额的</w:t>
      </w:r>
      <w:r>
        <w:rPr>
          <w:rFonts w:hint="eastAsia" w:ascii="Times New Roman" w:hAnsi="Times New Roman" w:eastAsia="仿宋_GB2312" w:cs="Times New Roman"/>
          <w:spacing w:val="1"/>
          <w:highlight w:val="none"/>
          <w:u w:val="none" w:color="auto"/>
          <w:lang w:val="en-US" w:eastAsia="zh-CN"/>
        </w:rPr>
        <w:t xml:space="preserve">100 </w:t>
      </w:r>
      <w:r>
        <w:rPr>
          <w:rFonts w:hint="default" w:ascii="Times New Roman" w:hAnsi="Times New Roman" w:eastAsia="仿宋_GB2312" w:cs="Times New Roman"/>
          <w:spacing w:val="1"/>
          <w:highlight w:val="none"/>
          <w:u w:val="none" w:color="auto"/>
        </w:rPr>
        <w:t>%</w:t>
      </w:r>
      <w:r>
        <w:rPr>
          <w:rFonts w:hint="default" w:ascii="Times New Roman" w:hAnsi="Times New Roman" w:eastAsia="仿宋_GB2312" w:cs="Times New Roman"/>
          <w:spacing w:val="1"/>
          <w:highlight w:val="none"/>
        </w:rPr>
        <w:t>，服务采购授予中小企业合同金额占</w:t>
      </w:r>
      <w:r>
        <w:rPr>
          <w:rFonts w:hint="default" w:ascii="Times New Roman" w:hAnsi="Times New Roman" w:eastAsia="仿宋_GB2312" w:cs="Times New Roman"/>
          <w:highlight w:val="none"/>
        </w:rPr>
        <w:t>服务</w:t>
      </w:r>
      <w:r>
        <w:rPr>
          <w:rFonts w:hint="default" w:ascii="Times New Roman" w:hAnsi="Times New Roman" w:eastAsia="仿宋_GB2312" w:cs="Times New Roman"/>
          <w:spacing w:val="-2"/>
          <w:highlight w:val="none"/>
        </w:rPr>
        <w:t>支出金额的</w:t>
      </w:r>
      <w:r>
        <w:rPr>
          <w:rFonts w:hint="default" w:ascii="Times New Roman" w:hAnsi="Times New Roman" w:eastAsia="仿宋_GB2312" w:cs="Times New Roman"/>
          <w:spacing w:val="-2"/>
          <w:highlight w:val="none"/>
          <w:u w:val="none" w:color="auto"/>
        </w:rPr>
        <w:t xml:space="preserve"> </w:t>
      </w:r>
      <w:r>
        <w:rPr>
          <w:rFonts w:hint="eastAsia" w:ascii="Times New Roman" w:hAnsi="Times New Roman" w:eastAsia="仿宋_GB2312" w:cs="Times New Roman"/>
          <w:spacing w:val="-2"/>
          <w:highlight w:val="none"/>
          <w:u w:val="none" w:color="auto"/>
          <w:lang w:val="en-US" w:eastAsia="zh-CN"/>
        </w:rPr>
        <w:t xml:space="preserve">100 </w:t>
      </w:r>
      <w:r>
        <w:rPr>
          <w:rFonts w:hint="default" w:ascii="Times New Roman" w:hAnsi="Times New Roman" w:eastAsia="仿宋_GB2312" w:cs="Times New Roman"/>
          <w:spacing w:val="-147"/>
          <w:highlight w:val="none"/>
          <w:u w:val="none" w:color="auto"/>
        </w:rPr>
        <w:t xml:space="preserve"> </w:t>
      </w:r>
      <w:r>
        <w:rPr>
          <w:rFonts w:hint="default" w:ascii="Times New Roman" w:hAnsi="Times New Roman" w:eastAsia="仿宋_GB2312" w:cs="Times New Roman"/>
          <w:spacing w:val="-2"/>
          <w:highlight w:val="none"/>
          <w:u w:val="none" w:color="auto"/>
        </w:rPr>
        <w:t>%</w:t>
      </w:r>
    </w:p>
    <w:p w14:paraId="52522023">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rPr>
          <w:rFonts w:hint="default" w:ascii="Times New Roman" w:hAnsi="Times New Roman" w:eastAsia="仿宋_GB2312" w:cs="Times New Roman"/>
          <w:spacing w:val="-2"/>
          <w:highlight w:val="none"/>
        </w:rPr>
      </w:pPr>
    </w:p>
    <w:p w14:paraId="01D82BE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4ED71ED7">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spacing w:val="-20"/>
        </w:rPr>
      </w:pPr>
      <w:r>
        <w:rPr>
          <w:rFonts w:hint="default" w:ascii="Times New Roman" w:hAnsi="Times New Roman" w:eastAsia="仿宋_GB2312" w:cs="Times New Roman"/>
          <w:spacing w:val="-14"/>
        </w:rPr>
        <w:t>截至</w:t>
      </w:r>
      <w:r>
        <w:rPr>
          <w:rFonts w:hint="default" w:ascii="Times New Roman" w:hAnsi="Times New Roman" w:eastAsia="仿宋_GB2312" w:cs="Times New Roman"/>
          <w:spacing w:val="-43"/>
        </w:rPr>
        <w:t xml:space="preserve"> </w:t>
      </w:r>
      <w:r>
        <w:rPr>
          <w:rFonts w:hint="default" w:ascii="Times New Roman" w:hAnsi="Times New Roman" w:eastAsia="仿宋_GB2312" w:cs="Times New Roman"/>
          <w:spacing w:val="-14"/>
        </w:rPr>
        <w:t>202</w:t>
      </w:r>
      <w:r>
        <w:rPr>
          <w:rFonts w:hint="eastAsia" w:ascii="Times New Roman" w:hAnsi="Times New Roman" w:eastAsia="仿宋_GB2312" w:cs="Times New Roman"/>
          <w:spacing w:val="-14"/>
          <w:lang w:val="en-US" w:eastAsia="zh-CN"/>
        </w:rPr>
        <w:t>4</w:t>
      </w:r>
      <w:r>
        <w:rPr>
          <w:rFonts w:hint="default" w:ascii="Times New Roman" w:hAnsi="Times New Roman" w:eastAsia="仿宋_GB2312" w:cs="Times New Roman"/>
          <w:spacing w:val="-14"/>
        </w:rPr>
        <w:t>年</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12</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14"/>
        </w:rPr>
        <w:t>月</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31 日，</w:t>
      </w:r>
      <w:r>
        <w:rPr>
          <w:rFonts w:hint="eastAsia" w:ascii="Times New Roman" w:hAnsi="Times New Roman" w:eastAsia="仿宋_GB2312" w:cs="Times New Roman"/>
          <w:spacing w:val="-14"/>
          <w:u w:val="none" w:color="auto"/>
          <w:lang w:eastAsia="zh-CN"/>
        </w:rPr>
        <w:t>武汉市光谷第十六小学</w:t>
      </w:r>
      <w:r>
        <w:rPr>
          <w:rFonts w:hint="default" w:ascii="Times New Roman" w:hAnsi="Times New Roman" w:eastAsia="仿宋_GB2312" w:cs="Times New Roman"/>
          <w:spacing w:val="-14"/>
        </w:rPr>
        <w:t>共有车辆</w:t>
      </w:r>
      <w:r>
        <w:rPr>
          <w:rFonts w:hint="eastAsia" w:ascii="Times New Roman" w:hAnsi="Times New Roman" w:eastAsia="仿宋_GB2312" w:cs="Times New Roman"/>
          <w:spacing w:val="-14"/>
          <w:lang w:val="en-US" w:eastAsia="zh-CN"/>
        </w:rPr>
        <w:t xml:space="preserve"> 0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4"/>
        </w:rPr>
        <w:t>辆，其中，</w:t>
      </w:r>
      <w:r>
        <w:rPr>
          <w:rFonts w:hint="default" w:ascii="Times New Roman" w:hAnsi="Times New Roman" w:eastAsia="仿宋_GB2312" w:cs="Times New Roman"/>
        </w:rPr>
        <w:t>副部</w:t>
      </w:r>
      <w:r>
        <w:rPr>
          <w:rFonts w:hint="eastAsia" w:ascii="Times New Roman" w:hAnsi="Times New Roman" w:eastAsia="仿宋_GB2312" w:cs="Times New Roman"/>
          <w:lang w:eastAsia="zh-CN"/>
        </w:rPr>
        <w:t>（</w:t>
      </w:r>
      <w:r>
        <w:rPr>
          <w:rFonts w:hint="default" w:ascii="Times New Roman" w:hAnsi="Times New Roman" w:eastAsia="仿宋_GB2312" w:cs="Times New Roman"/>
        </w:rPr>
        <w:t>省</w:t>
      </w:r>
      <w:r>
        <w:rPr>
          <w:rFonts w:hint="eastAsia" w:ascii="Times New Roman" w:hAnsi="Times New Roman" w:eastAsia="仿宋_GB2312" w:cs="Times New Roman"/>
          <w:lang w:eastAsia="zh-CN"/>
        </w:rPr>
        <w:t>）</w:t>
      </w:r>
      <w:r>
        <w:rPr>
          <w:rFonts w:hint="default" w:ascii="Times New Roman" w:hAnsi="Times New Roman" w:eastAsia="仿宋_GB2312" w:cs="Times New Roman"/>
        </w:rPr>
        <w:t>级及以上领导用车</w:t>
      </w:r>
      <w:r>
        <w:rPr>
          <w:rFonts w:hint="eastAsia" w:ascii="Times New Roman" w:hAnsi="Times New Roman" w:eastAsia="仿宋_GB2312" w:cs="Times New Roman"/>
          <w:lang w:val="en-US" w:eastAsia="zh-CN"/>
        </w:rPr>
        <w:t xml:space="preserve"> 0 </w:t>
      </w:r>
      <w:r>
        <w:rPr>
          <w:rFonts w:hint="default" w:ascii="Times New Roman" w:hAnsi="Times New Roman" w:eastAsia="仿宋_GB2312" w:cs="Times New Roman"/>
        </w:rPr>
        <w:t>辆，主要负责人用车</w:t>
      </w: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u w:val="none" w:color="auto"/>
          <w:lang w:val="en-US" w:eastAsia="zh-CN"/>
        </w:rPr>
        <w:t xml:space="preserve">0 </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rPr>
        <w:t>辆，机</w:t>
      </w:r>
      <w:r>
        <w:rPr>
          <w:rFonts w:hint="default" w:ascii="Times New Roman" w:hAnsi="Times New Roman" w:eastAsia="仿宋_GB2312" w:cs="Times New Roman"/>
          <w:spacing w:val="1"/>
        </w:rPr>
        <w:t>要通信用车</w:t>
      </w:r>
      <w:r>
        <w:rPr>
          <w:rFonts w:hint="eastAsia" w:ascii="Times New Roman" w:hAnsi="Times New Roman" w:eastAsia="仿宋_GB2312" w:cs="Times New Roman"/>
          <w:spacing w:val="1"/>
          <w:lang w:val="en-US" w:eastAsia="zh-CN"/>
        </w:rPr>
        <w:t xml:space="preserve"> </w:t>
      </w:r>
      <w:r>
        <w:rPr>
          <w:rFonts w:hint="eastAsia" w:ascii="Times New Roman" w:hAnsi="Times New Roman" w:eastAsia="仿宋_GB2312" w:cs="Times New Roman"/>
          <w:lang w:val="en-US" w:eastAsia="zh-CN"/>
        </w:rPr>
        <w:t xml:space="preserve">0 </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1"/>
        </w:rPr>
        <w:t>辆，应急保障用车</w:t>
      </w: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u w:val="none" w:color="auto"/>
          <w:lang w:val="en-US" w:eastAsia="zh-CN"/>
        </w:rPr>
        <w:t xml:space="preserve">0 </w:t>
      </w:r>
      <w:r>
        <w:rPr>
          <w:rFonts w:hint="default" w:ascii="Times New Roman" w:hAnsi="Times New Roman" w:eastAsia="仿宋_GB2312" w:cs="Times New Roman"/>
          <w:spacing w:val="1"/>
        </w:rPr>
        <w:t>辆、执法执勤用车</w:t>
      </w:r>
      <w:r>
        <w:rPr>
          <w:rFonts w:hint="eastAsia" w:ascii="Times New Roman" w:hAnsi="Times New Roman" w:eastAsia="仿宋_GB2312" w:cs="Times New Roman"/>
          <w:u w:val="none" w:color="auto"/>
          <w:lang w:val="en-US" w:eastAsia="zh-CN"/>
        </w:rPr>
        <w:t xml:space="preserve">0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辆、</w:t>
      </w:r>
      <w:r>
        <w:rPr>
          <w:rFonts w:hint="default" w:ascii="Times New Roman" w:hAnsi="Times New Roman" w:eastAsia="仿宋_GB2312" w:cs="Times New Roman"/>
          <w:spacing w:val="-5"/>
        </w:rPr>
        <w:t>特种专业技术用车</w:t>
      </w:r>
      <w:r>
        <w:rPr>
          <w:rFonts w:hint="eastAsia" w:ascii="Times New Roman" w:hAnsi="Times New Roman" w:eastAsia="仿宋_GB2312" w:cs="Times New Roman"/>
          <w:u w:val="none" w:color="auto"/>
          <w:lang w:val="en-US" w:eastAsia="zh-CN"/>
        </w:rPr>
        <w:t xml:space="preserve">0 </w:t>
      </w:r>
      <w:r>
        <w:rPr>
          <w:rFonts w:hint="default" w:ascii="Times New Roman" w:hAnsi="Times New Roman" w:eastAsia="仿宋_GB2312" w:cs="Times New Roman"/>
          <w:spacing w:val="-5"/>
        </w:rPr>
        <w:t>辆、离退休干部服务用车</w:t>
      </w:r>
      <w:r>
        <w:rPr>
          <w:rFonts w:hint="eastAsia" w:ascii="Times New Roman" w:hAnsi="Times New Roman" w:eastAsia="仿宋_GB2312" w:cs="Times New Roman"/>
          <w:u w:val="none" w:color="auto"/>
          <w:lang w:val="en-US" w:eastAsia="zh-CN"/>
        </w:rPr>
        <w:t xml:space="preserve">0 </w:t>
      </w:r>
      <w:r>
        <w:rPr>
          <w:rFonts w:hint="default" w:ascii="Times New Roman" w:hAnsi="Times New Roman" w:eastAsia="仿宋_GB2312" w:cs="Times New Roman"/>
          <w:spacing w:val="-5"/>
        </w:rPr>
        <w:t>辆、其他用车</w:t>
      </w:r>
      <w:r>
        <w:rPr>
          <w:rFonts w:hint="eastAsia" w:ascii="Times New Roman" w:hAnsi="Times New Roman" w:eastAsia="仿宋_GB2312" w:cs="Times New Roman"/>
          <w:spacing w:val="-5"/>
          <w:lang w:val="en-US" w:eastAsia="zh-CN"/>
        </w:rPr>
        <w:t xml:space="preserve">0 </w:t>
      </w:r>
      <w:r>
        <w:rPr>
          <w:rFonts w:hint="default" w:ascii="Times New Roman" w:hAnsi="Times New Roman" w:eastAsia="仿宋_GB2312" w:cs="Times New Roman"/>
          <w:spacing w:val="-3"/>
        </w:rPr>
        <w:t>辆</w:t>
      </w:r>
      <w:r>
        <w:rPr>
          <w:rFonts w:hint="eastAsia" w:ascii="Times New Roman" w:hAnsi="Times New Roman" w:eastAsia="仿宋_GB2312" w:cs="Times New Roman"/>
          <w:spacing w:val="-3"/>
          <w:lang w:val="en-US" w:eastAsia="zh-CN"/>
        </w:rPr>
        <w:t>.</w:t>
      </w:r>
      <w:r>
        <w:rPr>
          <w:rFonts w:hint="default" w:ascii="Times New Roman" w:hAnsi="Times New Roman" w:eastAsia="仿宋_GB2312" w:cs="Times New Roman"/>
          <w:spacing w:val="-3"/>
        </w:rPr>
        <w:t>单价</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3"/>
        </w:rPr>
        <w:t>100</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3"/>
        </w:rPr>
        <w:t>万元</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含</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以上设备</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不含车</w:t>
      </w:r>
      <w:r>
        <w:rPr>
          <w:rFonts w:hint="default" w:ascii="Times New Roman" w:hAnsi="Times New Roman" w:eastAsia="仿宋_GB2312" w:cs="Times New Roman"/>
          <w:spacing w:val="-20"/>
        </w:rPr>
        <w:t>辆</w:t>
      </w:r>
      <w:r>
        <w:rPr>
          <w:rFonts w:hint="eastAsia" w:ascii="Times New Roman" w:hAnsi="Times New Roman" w:eastAsia="仿宋_GB2312" w:cs="Times New Roman"/>
          <w:spacing w:val="-20"/>
          <w:lang w:eastAsia="zh-CN"/>
        </w:rPr>
        <w:t>）</w:t>
      </w:r>
      <w:r>
        <w:rPr>
          <w:rFonts w:hint="eastAsia" w:ascii="Times New Roman" w:hAnsi="Times New Roman" w:eastAsia="仿宋_GB2312" w:cs="Times New Roman"/>
          <w:spacing w:val="-20"/>
          <w:lang w:val="en-US" w:eastAsia="zh-CN"/>
        </w:rPr>
        <w:t xml:space="preserve"> </w:t>
      </w:r>
      <w:r>
        <w:rPr>
          <w:rFonts w:hint="eastAsia" w:ascii="Times New Roman" w:hAnsi="Times New Roman" w:eastAsia="仿宋_GB2312" w:cs="Times New Roman"/>
          <w:spacing w:val="52"/>
          <w:u w:val="none" w:color="auto"/>
          <w:lang w:val="en-US" w:eastAsia="zh-CN"/>
        </w:rPr>
        <w:t>0</w:t>
      </w:r>
      <w:r>
        <w:rPr>
          <w:rFonts w:hint="default" w:ascii="Times New Roman" w:hAnsi="Times New Roman" w:eastAsia="仿宋_GB2312" w:cs="Times New Roman"/>
          <w:spacing w:val="-20"/>
        </w:rPr>
        <w:t>台</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套</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w:t>
      </w:r>
    </w:p>
    <w:p w14:paraId="2F106D57">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rPr>
          <w:rFonts w:hint="default" w:ascii="Times New Roman" w:hAnsi="Times New Roman" w:eastAsia="仿宋_GB2312" w:cs="Times New Roman"/>
          <w:spacing w:val="-20"/>
        </w:rPr>
      </w:pPr>
    </w:p>
    <w:p w14:paraId="077306C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5190F0D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44780F01">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仿宋_GB2312" w:hAnsi="仿宋_GB2312" w:eastAsia="仿宋_GB2312" w:cs="仿宋_GB2312"/>
          <w:bCs/>
          <w:snapToGrid w:val="0"/>
          <w:color w:val="000000"/>
          <w:kern w:val="44"/>
          <w:sz w:val="32"/>
          <w:szCs w:val="32"/>
          <w:highlight w:val="none"/>
          <w:lang w:val="en-US" w:eastAsia="zh-CN" w:bidi="ar-SA"/>
        </w:rPr>
      </w:pPr>
      <w:r>
        <w:rPr>
          <w:rFonts w:hint="default" w:ascii="仿宋_GB2312" w:hAnsi="仿宋_GB2312" w:eastAsia="仿宋_GB2312" w:cs="仿宋_GB2312"/>
          <w:bCs/>
          <w:snapToGrid w:val="0"/>
          <w:color w:val="000000"/>
          <w:kern w:val="44"/>
          <w:sz w:val="32"/>
          <w:szCs w:val="32"/>
          <w:highlight w:val="none"/>
          <w:lang w:val="en-US" w:eastAsia="en-US" w:bidi="ar-SA"/>
        </w:rPr>
        <w:t>根据预算绩效管理要求，我部门</w:t>
      </w:r>
      <w:r>
        <w:rPr>
          <w:rFonts w:hint="eastAsia" w:ascii="仿宋_GB2312" w:hAnsi="仿宋_GB2312" w:eastAsia="仿宋_GB2312" w:cs="仿宋_GB2312"/>
          <w:bCs/>
          <w:snapToGrid w:val="0"/>
          <w:color w:val="000000"/>
          <w:kern w:val="44"/>
          <w:sz w:val="32"/>
          <w:szCs w:val="32"/>
          <w:highlight w:val="none"/>
          <w:lang w:val="en-US" w:eastAsia="zh-CN" w:bidi="ar-SA"/>
        </w:rPr>
        <w:t>（</w:t>
      </w:r>
      <w:r>
        <w:rPr>
          <w:rFonts w:hint="default" w:ascii="仿宋_GB2312" w:hAnsi="仿宋_GB2312" w:eastAsia="仿宋_GB2312" w:cs="仿宋_GB2312"/>
          <w:bCs/>
          <w:snapToGrid w:val="0"/>
          <w:color w:val="000000"/>
          <w:kern w:val="44"/>
          <w:sz w:val="32"/>
          <w:szCs w:val="32"/>
          <w:highlight w:val="none"/>
          <w:lang w:val="en-US" w:eastAsia="en-US" w:bidi="ar-SA"/>
        </w:rPr>
        <w:t>单位</w:t>
      </w:r>
      <w:r>
        <w:rPr>
          <w:rFonts w:hint="eastAsia" w:ascii="仿宋_GB2312" w:hAnsi="仿宋_GB2312" w:eastAsia="仿宋_GB2312" w:cs="仿宋_GB2312"/>
          <w:bCs/>
          <w:snapToGrid w:val="0"/>
          <w:color w:val="000000"/>
          <w:kern w:val="44"/>
          <w:sz w:val="32"/>
          <w:szCs w:val="32"/>
          <w:highlight w:val="none"/>
          <w:lang w:val="en-US" w:eastAsia="zh-CN" w:bidi="ar-SA"/>
        </w:rPr>
        <w:t>）</w:t>
      </w:r>
      <w:r>
        <w:rPr>
          <w:rFonts w:hint="default" w:ascii="仿宋_GB2312" w:hAnsi="仿宋_GB2312" w:eastAsia="仿宋_GB2312" w:cs="仿宋_GB2312"/>
          <w:bCs/>
          <w:snapToGrid w:val="0"/>
          <w:color w:val="000000"/>
          <w:kern w:val="44"/>
          <w:sz w:val="32"/>
          <w:szCs w:val="32"/>
          <w:highlight w:val="none"/>
          <w:lang w:val="en-US" w:eastAsia="en-US" w:bidi="ar-SA"/>
        </w:rPr>
        <w:t>组织对 202</w:t>
      </w:r>
      <w:r>
        <w:rPr>
          <w:rFonts w:hint="eastAsia" w:ascii="仿宋_GB2312" w:hAnsi="仿宋_GB2312" w:eastAsia="仿宋_GB2312" w:cs="仿宋_GB2312"/>
          <w:bCs/>
          <w:snapToGrid w:val="0"/>
          <w:color w:val="000000"/>
          <w:kern w:val="44"/>
          <w:sz w:val="32"/>
          <w:szCs w:val="32"/>
          <w:highlight w:val="none"/>
          <w:lang w:val="en-US" w:eastAsia="zh-CN" w:bidi="ar-SA"/>
        </w:rPr>
        <w:t>4</w:t>
      </w:r>
      <w:r>
        <w:rPr>
          <w:rFonts w:hint="default" w:ascii="仿宋_GB2312" w:hAnsi="仿宋_GB2312" w:eastAsia="仿宋_GB2312" w:cs="仿宋_GB2312"/>
          <w:bCs/>
          <w:snapToGrid w:val="0"/>
          <w:color w:val="000000"/>
          <w:kern w:val="44"/>
          <w:sz w:val="32"/>
          <w:szCs w:val="32"/>
          <w:highlight w:val="none"/>
          <w:lang w:val="en-US" w:eastAsia="en-US" w:bidi="ar-SA"/>
        </w:rPr>
        <w:t xml:space="preserve"> 年度一般公共预算项目支出全面开展绩效自评，共涉及项目</w:t>
      </w:r>
      <w:r>
        <w:rPr>
          <w:rFonts w:hint="eastAsia" w:ascii="仿宋_GB2312" w:hAnsi="仿宋_GB2312" w:eastAsia="仿宋_GB2312" w:cs="仿宋_GB2312"/>
          <w:bCs/>
          <w:snapToGrid w:val="0"/>
          <w:color w:val="000000"/>
          <w:kern w:val="44"/>
          <w:sz w:val="32"/>
          <w:szCs w:val="32"/>
          <w:highlight w:val="none"/>
          <w:lang w:val="en-US" w:eastAsia="zh-CN" w:bidi="ar-SA"/>
        </w:rPr>
        <w:t>2</w:t>
      </w:r>
      <w:r>
        <w:rPr>
          <w:rFonts w:hint="default" w:ascii="仿宋_GB2312" w:hAnsi="仿宋_GB2312" w:eastAsia="仿宋_GB2312" w:cs="仿宋_GB2312"/>
          <w:bCs/>
          <w:snapToGrid w:val="0"/>
          <w:color w:val="000000"/>
          <w:kern w:val="44"/>
          <w:sz w:val="32"/>
          <w:szCs w:val="32"/>
          <w:highlight w:val="none"/>
          <w:lang w:val="en-US" w:eastAsia="en-US" w:bidi="ar-SA"/>
        </w:rPr>
        <w:t>个，资金</w:t>
      </w:r>
      <w:r>
        <w:rPr>
          <w:rFonts w:hint="eastAsia" w:ascii="仿宋_GB2312" w:hAnsi="仿宋_GB2312" w:eastAsia="仿宋_GB2312" w:cs="仿宋_GB2312"/>
          <w:bCs/>
          <w:snapToGrid w:val="0"/>
          <w:color w:val="000000"/>
          <w:kern w:val="44"/>
          <w:sz w:val="32"/>
          <w:szCs w:val="32"/>
          <w:highlight w:val="none"/>
          <w:lang w:val="en-US" w:eastAsia="zh-CN" w:bidi="ar-SA"/>
        </w:rPr>
        <w:t>70.02</w:t>
      </w:r>
      <w:r>
        <w:rPr>
          <w:rFonts w:hint="default" w:ascii="仿宋_GB2312" w:hAnsi="仿宋_GB2312" w:eastAsia="仿宋_GB2312" w:cs="仿宋_GB2312"/>
          <w:bCs/>
          <w:snapToGrid w:val="0"/>
          <w:color w:val="000000"/>
          <w:kern w:val="44"/>
          <w:sz w:val="32"/>
          <w:szCs w:val="32"/>
          <w:highlight w:val="none"/>
          <w:lang w:val="en-US" w:eastAsia="en-US" w:bidi="ar-SA"/>
        </w:rPr>
        <w:t>万元，占一般公共预算项目支出总额的</w:t>
      </w:r>
      <w:r>
        <w:rPr>
          <w:rFonts w:hint="eastAsia" w:ascii="仿宋_GB2312" w:hAnsi="仿宋_GB2312" w:eastAsia="仿宋_GB2312" w:cs="仿宋_GB2312"/>
          <w:bCs/>
          <w:snapToGrid w:val="0"/>
          <w:color w:val="000000"/>
          <w:kern w:val="44"/>
          <w:sz w:val="32"/>
          <w:szCs w:val="32"/>
          <w:highlight w:val="none"/>
          <w:lang w:val="en-US" w:eastAsia="zh-CN" w:bidi="ar-SA"/>
        </w:rPr>
        <w:t xml:space="preserve">100 </w:t>
      </w:r>
      <w:r>
        <w:rPr>
          <w:rFonts w:hint="default" w:ascii="仿宋_GB2312" w:hAnsi="仿宋_GB2312" w:eastAsia="仿宋_GB2312" w:cs="仿宋_GB2312"/>
          <w:bCs/>
          <w:snapToGrid w:val="0"/>
          <w:color w:val="000000"/>
          <w:kern w:val="44"/>
          <w:sz w:val="32"/>
          <w:szCs w:val="32"/>
          <w:highlight w:val="none"/>
          <w:lang w:val="en-US" w:eastAsia="en-US" w:bidi="ar-SA"/>
        </w:rPr>
        <w:t>%。从绩效评价情况来看，</w:t>
      </w:r>
      <w:r>
        <w:rPr>
          <w:rFonts w:hint="eastAsia" w:ascii="仿宋_GB2312" w:hAnsi="仿宋_GB2312" w:eastAsia="仿宋_GB2312" w:cs="仿宋_GB2312"/>
          <w:bCs/>
          <w:snapToGrid w:val="0"/>
          <w:color w:val="000000"/>
          <w:kern w:val="44"/>
          <w:sz w:val="32"/>
          <w:szCs w:val="32"/>
          <w:highlight w:val="none"/>
          <w:lang w:val="en-US" w:eastAsia="zh-CN" w:bidi="ar-SA"/>
        </w:rPr>
        <w:t>武汉市光谷第十六小学2024年度部门支出管理及绩效较好、在产出方面。绩效目标完成率较高。在效益方面，整体工作具有较好的社会效益，服务对象满意度高。</w:t>
      </w:r>
    </w:p>
    <w:p w14:paraId="017AB2B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14:paraId="6AD2A086">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仿宋_GB2312" w:hAnsi="仿宋_GB2312" w:eastAsia="仿宋_GB2312" w:cs="仿宋_GB2312"/>
          <w:bCs/>
          <w:snapToGrid w:val="0"/>
          <w:color w:val="000000"/>
          <w:kern w:val="44"/>
          <w:sz w:val="32"/>
          <w:szCs w:val="32"/>
          <w:highlight w:val="none"/>
          <w:lang w:val="en-US" w:eastAsia="zh-CN" w:bidi="ar-SA"/>
        </w:rPr>
      </w:pPr>
      <w:r>
        <w:rPr>
          <w:rFonts w:hint="default" w:ascii="仿宋_GB2312" w:hAnsi="仿宋_GB2312" w:eastAsia="仿宋_GB2312" w:cs="仿宋_GB2312"/>
          <w:bCs/>
          <w:snapToGrid w:val="0"/>
          <w:color w:val="000000"/>
          <w:kern w:val="44"/>
          <w:sz w:val="32"/>
          <w:szCs w:val="32"/>
          <w:highlight w:val="none"/>
          <w:lang w:val="en-US" w:eastAsia="en-US" w:bidi="ar-SA"/>
        </w:rPr>
        <w:t>我部门</w:t>
      </w:r>
      <w:r>
        <w:rPr>
          <w:rFonts w:hint="eastAsia" w:ascii="仿宋_GB2312" w:hAnsi="仿宋_GB2312" w:eastAsia="仿宋_GB2312" w:cs="仿宋_GB2312"/>
          <w:bCs/>
          <w:snapToGrid w:val="0"/>
          <w:color w:val="000000"/>
          <w:kern w:val="44"/>
          <w:sz w:val="32"/>
          <w:szCs w:val="32"/>
          <w:highlight w:val="none"/>
          <w:lang w:val="en-US" w:eastAsia="zh-CN" w:bidi="ar-SA"/>
        </w:rPr>
        <w:t>（</w:t>
      </w:r>
      <w:r>
        <w:rPr>
          <w:rFonts w:hint="default" w:ascii="仿宋_GB2312" w:hAnsi="仿宋_GB2312" w:eastAsia="仿宋_GB2312" w:cs="仿宋_GB2312"/>
          <w:bCs/>
          <w:snapToGrid w:val="0"/>
          <w:color w:val="000000"/>
          <w:kern w:val="44"/>
          <w:sz w:val="32"/>
          <w:szCs w:val="32"/>
          <w:highlight w:val="none"/>
          <w:lang w:val="en-US" w:eastAsia="en-US" w:bidi="ar-SA"/>
        </w:rPr>
        <w:t>单位</w:t>
      </w:r>
      <w:r>
        <w:rPr>
          <w:rFonts w:hint="eastAsia" w:ascii="仿宋_GB2312" w:hAnsi="仿宋_GB2312" w:eastAsia="仿宋_GB2312" w:cs="仿宋_GB2312"/>
          <w:bCs/>
          <w:snapToGrid w:val="0"/>
          <w:color w:val="000000"/>
          <w:kern w:val="44"/>
          <w:sz w:val="32"/>
          <w:szCs w:val="32"/>
          <w:highlight w:val="none"/>
          <w:lang w:val="en-US" w:eastAsia="zh-CN" w:bidi="ar-SA"/>
        </w:rPr>
        <w:t>）</w:t>
      </w:r>
      <w:r>
        <w:rPr>
          <w:rFonts w:hint="default" w:ascii="仿宋_GB2312" w:hAnsi="仿宋_GB2312" w:eastAsia="仿宋_GB2312" w:cs="仿宋_GB2312"/>
          <w:bCs/>
          <w:snapToGrid w:val="0"/>
          <w:color w:val="000000"/>
          <w:kern w:val="44"/>
          <w:sz w:val="32"/>
          <w:szCs w:val="32"/>
          <w:highlight w:val="none"/>
          <w:lang w:val="en-US" w:eastAsia="en-US" w:bidi="ar-SA"/>
        </w:rPr>
        <w:t xml:space="preserve">组织对 </w:t>
      </w:r>
      <w:r>
        <w:rPr>
          <w:rFonts w:hint="eastAsia" w:ascii="仿宋_GB2312" w:hAnsi="仿宋_GB2312" w:eastAsia="仿宋_GB2312" w:cs="仿宋_GB2312"/>
          <w:bCs/>
          <w:snapToGrid w:val="0"/>
          <w:color w:val="000000"/>
          <w:kern w:val="44"/>
          <w:sz w:val="32"/>
          <w:szCs w:val="32"/>
          <w:highlight w:val="none"/>
          <w:lang w:val="en-US" w:eastAsia="zh-CN" w:bidi="ar-SA"/>
        </w:rPr>
        <w:t>1</w:t>
      </w:r>
      <w:r>
        <w:rPr>
          <w:rFonts w:hint="default" w:ascii="仿宋_GB2312" w:hAnsi="仿宋_GB2312" w:eastAsia="仿宋_GB2312" w:cs="仿宋_GB2312"/>
          <w:bCs/>
          <w:snapToGrid w:val="0"/>
          <w:color w:val="000000"/>
          <w:kern w:val="44"/>
          <w:sz w:val="32"/>
          <w:szCs w:val="32"/>
          <w:highlight w:val="none"/>
          <w:lang w:val="en-US" w:eastAsia="en-US" w:bidi="ar-SA"/>
        </w:rPr>
        <w:t xml:space="preserve">个部门 </w:t>
      </w:r>
      <w:r>
        <w:rPr>
          <w:rFonts w:hint="eastAsia" w:ascii="仿宋_GB2312" w:hAnsi="仿宋_GB2312" w:eastAsia="仿宋_GB2312" w:cs="仿宋_GB2312"/>
          <w:bCs/>
          <w:snapToGrid w:val="0"/>
          <w:color w:val="000000"/>
          <w:kern w:val="44"/>
          <w:sz w:val="32"/>
          <w:szCs w:val="32"/>
          <w:highlight w:val="none"/>
          <w:lang w:val="en-US" w:eastAsia="zh-CN" w:bidi="ar-SA"/>
        </w:rPr>
        <w:t>（</w:t>
      </w:r>
      <w:r>
        <w:rPr>
          <w:rFonts w:hint="default" w:ascii="仿宋_GB2312" w:hAnsi="仿宋_GB2312" w:eastAsia="仿宋_GB2312" w:cs="仿宋_GB2312"/>
          <w:bCs/>
          <w:snapToGrid w:val="0"/>
          <w:color w:val="000000"/>
          <w:kern w:val="44"/>
          <w:sz w:val="32"/>
          <w:szCs w:val="32"/>
          <w:highlight w:val="none"/>
          <w:lang w:val="en-US" w:eastAsia="en-US" w:bidi="ar-SA"/>
        </w:rPr>
        <w:t>单位</w:t>
      </w:r>
      <w:r>
        <w:rPr>
          <w:rFonts w:hint="eastAsia" w:ascii="仿宋_GB2312" w:hAnsi="仿宋_GB2312" w:eastAsia="仿宋_GB2312" w:cs="仿宋_GB2312"/>
          <w:bCs/>
          <w:snapToGrid w:val="0"/>
          <w:color w:val="000000"/>
          <w:kern w:val="44"/>
          <w:sz w:val="32"/>
          <w:szCs w:val="32"/>
          <w:highlight w:val="none"/>
          <w:lang w:val="en-US" w:eastAsia="zh-CN" w:bidi="ar-SA"/>
        </w:rPr>
        <w:t>）</w:t>
      </w:r>
      <w:r>
        <w:rPr>
          <w:rFonts w:hint="default" w:ascii="仿宋_GB2312" w:hAnsi="仿宋_GB2312" w:eastAsia="仿宋_GB2312" w:cs="仿宋_GB2312"/>
          <w:bCs/>
          <w:snapToGrid w:val="0"/>
          <w:color w:val="000000"/>
          <w:kern w:val="44"/>
          <w:sz w:val="32"/>
          <w:szCs w:val="32"/>
          <w:highlight w:val="none"/>
          <w:lang w:val="en-US" w:eastAsia="en-US" w:bidi="ar-SA"/>
        </w:rPr>
        <w:t>开展整体支出绩效自评，资金</w:t>
      </w:r>
      <w:r>
        <w:rPr>
          <w:rFonts w:hint="eastAsia" w:ascii="仿宋_GB2312" w:hAnsi="仿宋_GB2312" w:eastAsia="仿宋_GB2312" w:cs="仿宋_GB2312"/>
          <w:bCs/>
          <w:snapToGrid w:val="0"/>
          <w:color w:val="000000"/>
          <w:kern w:val="44"/>
          <w:sz w:val="32"/>
          <w:szCs w:val="32"/>
          <w:highlight w:val="none"/>
          <w:lang w:val="en-US" w:eastAsia="zh-CN" w:bidi="ar-SA"/>
        </w:rPr>
        <w:t>1518.51</w:t>
      </w:r>
      <w:r>
        <w:rPr>
          <w:rFonts w:hint="default" w:ascii="仿宋_GB2312" w:hAnsi="仿宋_GB2312" w:eastAsia="仿宋_GB2312" w:cs="仿宋_GB2312"/>
          <w:bCs/>
          <w:snapToGrid w:val="0"/>
          <w:color w:val="000000"/>
          <w:kern w:val="44"/>
          <w:sz w:val="32"/>
          <w:szCs w:val="32"/>
          <w:highlight w:val="none"/>
          <w:lang w:val="en-US" w:eastAsia="en-US" w:bidi="ar-SA"/>
        </w:rPr>
        <w:t>万元，从评价情况来看，</w:t>
      </w:r>
      <w:r>
        <w:rPr>
          <w:rFonts w:hint="eastAsia" w:ascii="仿宋_GB2312" w:hAnsi="仿宋_GB2312" w:eastAsia="仿宋_GB2312" w:cs="仿宋_GB2312"/>
          <w:bCs/>
          <w:snapToGrid w:val="0"/>
          <w:color w:val="000000"/>
          <w:kern w:val="44"/>
          <w:sz w:val="32"/>
          <w:szCs w:val="32"/>
          <w:highlight w:val="none"/>
          <w:lang w:val="en-US" w:eastAsia="zh-CN" w:bidi="ar-SA"/>
        </w:rPr>
        <w:t>武汉市光谷第十六小学2024年度部门支出管理及绩效较好。在产出方面，绩效目标完成效率高。在效益方面，整体工作具有较好的社会效益，服务对象满意度高。</w:t>
      </w:r>
    </w:p>
    <w:p w14:paraId="108D9088">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仿宋_GB2312" w:hAnsi="仿宋_GB2312" w:eastAsia="仿宋_GB2312" w:cs="仿宋_GB2312"/>
          <w:bCs/>
          <w:snapToGrid w:val="0"/>
          <w:color w:val="000000"/>
          <w:kern w:val="44"/>
          <w:sz w:val="32"/>
          <w:szCs w:val="32"/>
          <w:highlight w:val="none"/>
          <w:lang w:val="en-US" w:eastAsia="zh-CN" w:bidi="ar-SA"/>
        </w:rPr>
      </w:pPr>
    </w:p>
    <w:p w14:paraId="69E4E8F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1D6E3611">
      <w:pPr>
        <w:pageBreakBefore w:val="0"/>
        <w:widowControl w:val="0"/>
        <w:kinsoku/>
        <w:wordWrap/>
        <w:overflowPunct/>
        <w:topLinePunct w:val="0"/>
        <w:bidi w:val="0"/>
        <w:adjustRightInd w:val="0"/>
        <w:snapToGrid w:val="0"/>
        <w:spacing w:line="600" w:lineRule="exact"/>
        <w:ind w:firstLine="640" w:firstLineChars="200"/>
        <w:textAlignment w:val="auto"/>
        <w:rPr>
          <w:rFonts w:hint="default" w:ascii="仿宋_GB2312" w:hAnsi="仿宋_GB2312" w:eastAsia="仿宋_GB2312" w:cs="仿宋_GB2312"/>
          <w:bCs/>
          <w:kern w:val="44"/>
          <w:sz w:val="32"/>
          <w:szCs w:val="32"/>
          <w:highlight w:val="none"/>
        </w:rPr>
      </w:pPr>
      <w:r>
        <w:rPr>
          <w:rFonts w:hint="default" w:ascii="仿宋_GB2312" w:hAnsi="仿宋_GB2312" w:eastAsia="仿宋_GB2312" w:cs="仿宋_GB2312"/>
          <w:bCs/>
          <w:kern w:val="44"/>
          <w:sz w:val="32"/>
          <w:szCs w:val="32"/>
          <w:highlight w:val="none"/>
        </w:rPr>
        <w:t xml:space="preserve">我部门 </w:t>
      </w:r>
      <w:r>
        <w:rPr>
          <w:rFonts w:hint="eastAsia" w:ascii="仿宋_GB2312" w:hAnsi="仿宋_GB2312" w:eastAsia="仿宋_GB2312" w:cs="仿宋_GB2312"/>
          <w:bCs/>
          <w:kern w:val="44"/>
          <w:sz w:val="32"/>
          <w:szCs w:val="32"/>
          <w:highlight w:val="none"/>
          <w:lang w:eastAsia="zh-CN"/>
        </w:rPr>
        <w:t>（</w:t>
      </w:r>
      <w:r>
        <w:rPr>
          <w:rFonts w:hint="default" w:ascii="仿宋_GB2312" w:hAnsi="仿宋_GB2312" w:eastAsia="仿宋_GB2312" w:cs="仿宋_GB2312"/>
          <w:bCs/>
          <w:kern w:val="44"/>
          <w:sz w:val="32"/>
          <w:szCs w:val="32"/>
          <w:highlight w:val="none"/>
        </w:rPr>
        <w:t>单位</w:t>
      </w:r>
      <w:r>
        <w:rPr>
          <w:rFonts w:hint="eastAsia" w:ascii="仿宋_GB2312" w:hAnsi="仿宋_GB2312" w:eastAsia="仿宋_GB2312" w:cs="仿宋_GB2312"/>
          <w:bCs/>
          <w:kern w:val="44"/>
          <w:sz w:val="32"/>
          <w:szCs w:val="32"/>
          <w:highlight w:val="none"/>
          <w:lang w:eastAsia="zh-CN"/>
        </w:rPr>
        <w:t>）</w:t>
      </w:r>
      <w:r>
        <w:rPr>
          <w:rFonts w:hint="default" w:ascii="仿宋_GB2312" w:hAnsi="仿宋_GB2312" w:eastAsia="仿宋_GB2312" w:cs="仿宋_GB2312"/>
          <w:bCs/>
          <w:kern w:val="44"/>
          <w:sz w:val="32"/>
          <w:szCs w:val="32"/>
          <w:highlight w:val="none"/>
        </w:rPr>
        <w:t>在 202</w:t>
      </w:r>
      <w:r>
        <w:rPr>
          <w:rFonts w:hint="eastAsia" w:ascii="仿宋_GB2312" w:hAnsi="仿宋_GB2312" w:eastAsia="仿宋_GB2312" w:cs="仿宋_GB2312"/>
          <w:bCs/>
          <w:kern w:val="44"/>
          <w:sz w:val="32"/>
          <w:szCs w:val="32"/>
          <w:highlight w:val="none"/>
          <w:lang w:val="en-US" w:eastAsia="zh-CN"/>
        </w:rPr>
        <w:t>4</w:t>
      </w:r>
      <w:r>
        <w:rPr>
          <w:rFonts w:hint="default" w:ascii="仿宋_GB2312" w:hAnsi="仿宋_GB2312" w:eastAsia="仿宋_GB2312" w:cs="仿宋_GB2312"/>
          <w:bCs/>
          <w:kern w:val="44"/>
          <w:sz w:val="32"/>
          <w:szCs w:val="32"/>
          <w:highlight w:val="none"/>
        </w:rPr>
        <w:t>年度部门决算中反映所有项目绩效自评结果</w:t>
      </w:r>
      <w:r>
        <w:rPr>
          <w:rFonts w:hint="eastAsia" w:ascii="仿宋_GB2312" w:hAnsi="仿宋_GB2312" w:eastAsia="仿宋_GB2312" w:cs="仿宋_GB2312"/>
          <w:bCs/>
          <w:kern w:val="44"/>
          <w:sz w:val="32"/>
          <w:szCs w:val="32"/>
          <w:highlight w:val="none"/>
          <w:lang w:eastAsia="zh-CN"/>
        </w:rPr>
        <w:t>（</w:t>
      </w:r>
      <w:r>
        <w:rPr>
          <w:rFonts w:hint="default" w:ascii="仿宋_GB2312" w:hAnsi="仿宋_GB2312" w:eastAsia="仿宋_GB2312" w:cs="仿宋_GB2312"/>
          <w:bCs/>
          <w:kern w:val="44"/>
          <w:sz w:val="32"/>
          <w:szCs w:val="32"/>
          <w:highlight w:val="none"/>
        </w:rPr>
        <w:t>不包括涉密项目</w:t>
      </w:r>
      <w:r>
        <w:rPr>
          <w:rFonts w:hint="eastAsia" w:ascii="仿宋_GB2312" w:hAnsi="仿宋_GB2312" w:eastAsia="仿宋_GB2312" w:cs="仿宋_GB2312"/>
          <w:bCs/>
          <w:kern w:val="44"/>
          <w:sz w:val="32"/>
          <w:szCs w:val="32"/>
          <w:highlight w:val="none"/>
          <w:lang w:eastAsia="zh-CN"/>
        </w:rPr>
        <w:t>）</w:t>
      </w:r>
      <w:r>
        <w:rPr>
          <w:rFonts w:hint="default" w:ascii="仿宋_GB2312" w:hAnsi="仿宋_GB2312" w:eastAsia="仿宋_GB2312" w:cs="仿宋_GB2312"/>
          <w:bCs/>
          <w:kern w:val="44"/>
          <w:sz w:val="32"/>
          <w:szCs w:val="32"/>
          <w:highlight w:val="none"/>
        </w:rPr>
        <w:t>，共涉及</w:t>
      </w:r>
      <w:r>
        <w:rPr>
          <w:rFonts w:hint="eastAsia" w:ascii="仿宋_GB2312" w:hAnsi="仿宋_GB2312" w:eastAsia="仿宋_GB2312" w:cs="仿宋_GB2312"/>
          <w:bCs/>
          <w:kern w:val="44"/>
          <w:sz w:val="32"/>
          <w:szCs w:val="32"/>
          <w:highlight w:val="none"/>
          <w:lang w:val="en-US" w:eastAsia="zh-CN"/>
        </w:rPr>
        <w:t>2</w:t>
      </w:r>
      <w:r>
        <w:rPr>
          <w:rFonts w:hint="default" w:ascii="仿宋_GB2312" w:hAnsi="仿宋_GB2312" w:eastAsia="仿宋_GB2312" w:cs="仿宋_GB2312"/>
          <w:bCs/>
          <w:kern w:val="44"/>
          <w:sz w:val="32"/>
          <w:szCs w:val="32"/>
          <w:highlight w:val="none"/>
        </w:rPr>
        <w:t>个一级项目。</w:t>
      </w:r>
    </w:p>
    <w:p w14:paraId="169D64AC">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default"/>
          <w:highlight w:val="none"/>
          <w:u w:val="none"/>
        </w:rPr>
      </w:pPr>
      <w:r>
        <w:rPr>
          <w:rFonts w:hint="eastAsia" w:ascii="仿宋_GB2312" w:hAnsi="仿宋_GB2312" w:eastAsia="仿宋_GB2312" w:cs="仿宋_GB2312"/>
          <w:bCs/>
          <w:kern w:val="44"/>
          <w:sz w:val="32"/>
          <w:szCs w:val="32"/>
          <w:highlight w:val="none"/>
          <w:lang w:val="en-US" w:eastAsia="zh-CN"/>
        </w:rPr>
        <w:t>1、</w:t>
      </w:r>
      <w:r>
        <w:rPr>
          <w:rFonts w:hint="eastAsia" w:ascii="仿宋_GB2312" w:hAnsi="仿宋_GB2312" w:eastAsia="仿宋_GB2312" w:cs="仿宋_GB2312"/>
          <w:bCs/>
          <w:kern w:val="44"/>
          <w:sz w:val="32"/>
          <w:szCs w:val="32"/>
          <w:highlight w:val="none"/>
          <w:lang w:eastAsia="zh-CN"/>
        </w:rPr>
        <w:t>城乡义务教育补助经费</w:t>
      </w:r>
      <w:r>
        <w:rPr>
          <w:rFonts w:hint="default" w:ascii="仿宋_GB2312" w:hAnsi="仿宋_GB2312" w:eastAsia="仿宋_GB2312" w:cs="仿宋_GB2312"/>
          <w:bCs/>
          <w:kern w:val="44"/>
          <w:sz w:val="32"/>
          <w:szCs w:val="32"/>
          <w:highlight w:val="none"/>
        </w:rPr>
        <w:t>项目绩效自评综述：项目全年预算数为</w:t>
      </w:r>
      <w:r>
        <w:rPr>
          <w:rFonts w:hint="eastAsia" w:ascii="仿宋_GB2312" w:hAnsi="仿宋_GB2312" w:eastAsia="仿宋_GB2312" w:cs="仿宋_GB2312"/>
          <w:bCs/>
          <w:kern w:val="44"/>
          <w:sz w:val="32"/>
          <w:szCs w:val="32"/>
          <w:highlight w:val="none"/>
          <w:u w:val="none"/>
          <w:lang w:val="en-US" w:eastAsia="zh-CN"/>
        </w:rPr>
        <w:t>48.75</w:t>
      </w:r>
      <w:r>
        <w:rPr>
          <w:rFonts w:hint="default" w:ascii="仿宋_GB2312" w:hAnsi="仿宋_GB2312" w:eastAsia="仿宋_GB2312" w:cs="仿宋_GB2312"/>
          <w:bCs/>
          <w:kern w:val="44"/>
          <w:sz w:val="32"/>
          <w:szCs w:val="32"/>
          <w:highlight w:val="none"/>
          <w:u w:val="none"/>
        </w:rPr>
        <w:t>万元，执行数为</w:t>
      </w:r>
      <w:r>
        <w:rPr>
          <w:rFonts w:hint="eastAsia" w:ascii="仿宋_GB2312" w:hAnsi="仿宋_GB2312" w:eastAsia="仿宋_GB2312" w:cs="仿宋_GB2312"/>
          <w:bCs/>
          <w:kern w:val="44"/>
          <w:sz w:val="32"/>
          <w:szCs w:val="32"/>
          <w:highlight w:val="none"/>
          <w:u w:val="none"/>
          <w:lang w:val="en-US" w:eastAsia="zh-CN"/>
        </w:rPr>
        <w:t>48.75</w:t>
      </w:r>
      <w:r>
        <w:rPr>
          <w:rFonts w:hint="default" w:ascii="仿宋_GB2312" w:hAnsi="仿宋_GB2312" w:eastAsia="仿宋_GB2312" w:cs="仿宋_GB2312"/>
          <w:bCs/>
          <w:kern w:val="44"/>
          <w:sz w:val="32"/>
          <w:szCs w:val="32"/>
          <w:highlight w:val="none"/>
          <w:u w:val="none"/>
        </w:rPr>
        <w:t xml:space="preserve">万元，完成预算的 </w:t>
      </w:r>
      <w:r>
        <w:rPr>
          <w:rFonts w:hint="eastAsia" w:ascii="仿宋_GB2312" w:hAnsi="仿宋_GB2312" w:eastAsia="仿宋_GB2312" w:cs="仿宋_GB2312"/>
          <w:bCs/>
          <w:kern w:val="44"/>
          <w:sz w:val="32"/>
          <w:szCs w:val="32"/>
          <w:highlight w:val="none"/>
          <w:u w:val="none"/>
          <w:lang w:val="en-US" w:eastAsia="zh-CN"/>
        </w:rPr>
        <w:t>100</w:t>
      </w:r>
      <w:r>
        <w:rPr>
          <w:rFonts w:hint="default" w:ascii="仿宋_GB2312" w:hAnsi="仿宋_GB2312" w:eastAsia="仿宋_GB2312" w:cs="仿宋_GB2312"/>
          <w:bCs/>
          <w:kern w:val="44"/>
          <w:sz w:val="32"/>
          <w:szCs w:val="32"/>
          <w:highlight w:val="none"/>
          <w:u w:val="none"/>
        </w:rPr>
        <w:t xml:space="preserve"> %。</w:t>
      </w:r>
    </w:p>
    <w:p w14:paraId="32B37B0D">
      <w:pPr>
        <w:pageBreakBefore w:val="0"/>
        <w:widowControl w:val="0"/>
        <w:numPr>
          <w:ilvl w:val="0"/>
          <w:numId w:val="0"/>
        </w:numPr>
        <w:kinsoku/>
        <w:wordWrap/>
        <w:overflowPunct/>
        <w:topLinePunct w:val="0"/>
        <w:bidi w:val="0"/>
        <w:adjustRightInd w:val="0"/>
        <w:snapToGrid w:val="0"/>
        <w:spacing w:line="600" w:lineRule="exact"/>
        <w:textAlignment w:val="auto"/>
        <w:rPr>
          <w:rFonts w:hint="default"/>
          <w:highlight w:val="none"/>
          <w:u w:val="none"/>
        </w:rPr>
      </w:pPr>
      <w:r>
        <w:rPr>
          <w:rFonts w:hint="default" w:ascii="仿宋_GB2312" w:hAnsi="仿宋_GB2312" w:eastAsia="仿宋_GB2312" w:cs="仿宋_GB2312"/>
          <w:bCs/>
          <w:kern w:val="44"/>
          <w:sz w:val="32"/>
          <w:szCs w:val="32"/>
          <w:highlight w:val="none"/>
          <w:u w:val="none"/>
        </w:rPr>
        <w:t>主要产出和效益是</w:t>
      </w:r>
      <w:r>
        <w:rPr>
          <w:rFonts w:hint="eastAsia" w:ascii="仿宋_GB2312" w:hAnsi="仿宋_GB2312" w:eastAsia="仿宋_GB2312" w:cs="仿宋_GB2312"/>
          <w:bCs/>
          <w:kern w:val="44"/>
          <w:sz w:val="32"/>
          <w:szCs w:val="32"/>
          <w:highlight w:val="none"/>
          <w:u w:val="none"/>
          <w:lang w:eastAsia="zh-CN"/>
        </w:rPr>
        <w:t>要用于学校</w:t>
      </w:r>
      <w:r>
        <w:rPr>
          <w:rFonts w:hint="eastAsia" w:ascii="仿宋_GB2312" w:hAnsi="仿宋_GB2312" w:eastAsia="仿宋_GB2312" w:cs="仿宋_GB2312"/>
          <w:bCs/>
          <w:snapToGrid w:val="0"/>
          <w:color w:val="000000"/>
          <w:kern w:val="44"/>
          <w:sz w:val="32"/>
          <w:szCs w:val="32"/>
          <w:highlight w:val="none"/>
          <w:u w:val="none"/>
          <w:lang w:val="en-US" w:eastAsia="zh-CN" w:bidi="ar-SA"/>
        </w:rPr>
        <w:t>办公费、印刷费、水费、电费、邮电费、物业管理费、维修（护）费、专用材料费、委托业务费、其他交通费用和其他商品和服务支出；</w:t>
      </w:r>
    </w:p>
    <w:p w14:paraId="1CDFFF32">
      <w:pPr>
        <w:pageBreakBefore w:val="0"/>
        <w:widowControl w:val="0"/>
        <w:numPr>
          <w:ilvl w:val="0"/>
          <w:numId w:val="0"/>
        </w:numPr>
        <w:kinsoku/>
        <w:wordWrap/>
        <w:overflowPunct/>
        <w:topLinePunct w:val="0"/>
        <w:bidi w:val="0"/>
        <w:adjustRightInd w:val="0"/>
        <w:snapToGrid w:val="0"/>
        <w:spacing w:line="600" w:lineRule="exact"/>
        <w:ind w:firstLine="420" w:firstLineChars="200"/>
        <w:textAlignment w:val="auto"/>
        <w:rPr>
          <w:rFonts w:hint="default"/>
        </w:rPr>
      </w:pPr>
      <w:r>
        <w:rPr>
          <w:rFonts w:hint="default" w:ascii="Arial" w:hAnsi="Arial" w:eastAsia="Arial" w:cs="Arial"/>
          <w:snapToGrid w:val="0"/>
          <w:color w:val="000000"/>
          <w:kern w:val="0"/>
          <w:sz w:val="21"/>
          <w:szCs w:val="21"/>
          <w:highlight w:val="none"/>
          <w:u w:val="none"/>
          <w:lang w:val="en-US" w:eastAsia="en-US" w:bidi="ar-SA"/>
        </w:rPr>
        <w:t>2、</w:t>
      </w:r>
      <w:r>
        <w:rPr>
          <w:rFonts w:hint="eastAsia" w:ascii="仿宋_GB2312" w:hAnsi="仿宋_GB2312" w:eastAsia="仿宋_GB2312" w:cs="仿宋_GB2312"/>
          <w:bCs/>
          <w:kern w:val="44"/>
          <w:sz w:val="32"/>
          <w:szCs w:val="32"/>
          <w:highlight w:val="none"/>
          <w:u w:val="none"/>
          <w:lang w:eastAsia="zh-CN"/>
        </w:rPr>
        <w:t>城乡义务教育经费保障机制省级资金项目绩效自评综述：项目全年预算数为</w:t>
      </w:r>
      <w:r>
        <w:rPr>
          <w:rFonts w:hint="eastAsia" w:ascii="仿宋_GB2312" w:hAnsi="仿宋_GB2312" w:eastAsia="仿宋_GB2312" w:cs="仿宋_GB2312"/>
          <w:bCs/>
          <w:kern w:val="44"/>
          <w:sz w:val="32"/>
          <w:szCs w:val="32"/>
          <w:highlight w:val="none"/>
          <w:u w:val="none"/>
          <w:lang w:val="en-US" w:eastAsia="zh-CN"/>
        </w:rPr>
        <w:t>23.27</w:t>
      </w:r>
      <w:r>
        <w:rPr>
          <w:rFonts w:hint="default" w:ascii="仿宋_GB2312" w:hAnsi="仿宋_GB2312" w:eastAsia="仿宋_GB2312" w:cs="仿宋_GB2312"/>
          <w:bCs/>
          <w:kern w:val="44"/>
          <w:sz w:val="32"/>
          <w:szCs w:val="32"/>
          <w:highlight w:val="none"/>
          <w:u w:val="none"/>
        </w:rPr>
        <w:t>万元，执行数为</w:t>
      </w:r>
      <w:r>
        <w:rPr>
          <w:rFonts w:hint="eastAsia" w:ascii="仿宋_GB2312" w:hAnsi="仿宋_GB2312" w:eastAsia="仿宋_GB2312" w:cs="仿宋_GB2312"/>
          <w:bCs/>
          <w:kern w:val="44"/>
          <w:sz w:val="32"/>
          <w:szCs w:val="32"/>
          <w:highlight w:val="none"/>
          <w:u w:val="none"/>
          <w:lang w:val="en-US" w:eastAsia="zh-CN"/>
        </w:rPr>
        <w:t>23.27</w:t>
      </w:r>
      <w:r>
        <w:rPr>
          <w:rFonts w:hint="default" w:ascii="仿宋_GB2312" w:hAnsi="仿宋_GB2312" w:eastAsia="仿宋_GB2312" w:cs="仿宋_GB2312"/>
          <w:bCs/>
          <w:kern w:val="44"/>
          <w:sz w:val="32"/>
          <w:szCs w:val="32"/>
          <w:highlight w:val="none"/>
          <w:u w:val="none"/>
        </w:rPr>
        <w:t xml:space="preserve">万元，完成预算的 </w:t>
      </w:r>
      <w:r>
        <w:rPr>
          <w:rFonts w:hint="eastAsia" w:ascii="仿宋_GB2312" w:hAnsi="仿宋_GB2312" w:eastAsia="仿宋_GB2312" w:cs="仿宋_GB2312"/>
          <w:bCs/>
          <w:kern w:val="44"/>
          <w:sz w:val="32"/>
          <w:szCs w:val="32"/>
          <w:highlight w:val="none"/>
          <w:u w:val="none"/>
          <w:lang w:val="en-US" w:eastAsia="zh-CN"/>
        </w:rPr>
        <w:t>100</w:t>
      </w:r>
      <w:r>
        <w:rPr>
          <w:rFonts w:hint="default" w:ascii="仿宋_GB2312" w:hAnsi="仿宋_GB2312" w:eastAsia="仿宋_GB2312" w:cs="仿宋_GB2312"/>
          <w:bCs/>
          <w:kern w:val="44"/>
          <w:sz w:val="32"/>
          <w:szCs w:val="32"/>
          <w:highlight w:val="none"/>
          <w:u w:val="none"/>
        </w:rPr>
        <w:t xml:space="preserve"> %。主要产出和效益是</w:t>
      </w:r>
      <w:r>
        <w:rPr>
          <w:rFonts w:hint="eastAsia" w:ascii="仿宋_GB2312" w:hAnsi="仿宋_GB2312" w:eastAsia="仿宋_GB2312" w:cs="仿宋_GB2312"/>
          <w:bCs/>
          <w:kern w:val="44"/>
          <w:sz w:val="32"/>
          <w:szCs w:val="32"/>
          <w:highlight w:val="none"/>
          <w:u w:val="none"/>
          <w:lang w:eastAsia="zh-CN"/>
        </w:rPr>
        <w:t>要用于</w:t>
      </w:r>
      <w:r>
        <w:rPr>
          <w:rFonts w:hint="eastAsia" w:ascii="仿宋_GB2312" w:hAnsi="仿宋_GB2312" w:eastAsia="仿宋_GB2312" w:cs="仿宋_GB2312"/>
          <w:bCs/>
          <w:snapToGrid w:val="0"/>
          <w:color w:val="000000"/>
          <w:kern w:val="44"/>
          <w:sz w:val="32"/>
          <w:szCs w:val="32"/>
          <w:highlight w:val="none"/>
          <w:u w:val="none"/>
          <w:lang w:val="en-US" w:eastAsia="zh-CN" w:bidi="ar-SA"/>
        </w:rPr>
        <w:t>学校办公费</w:t>
      </w:r>
      <w:r>
        <w:rPr>
          <w:rFonts w:hint="eastAsia" w:ascii="仿宋_GB2312" w:hAnsi="仿宋_GB2312" w:eastAsia="仿宋_GB2312" w:cs="仿宋_GB2312"/>
          <w:bCs/>
          <w:snapToGrid w:val="0"/>
          <w:color w:val="000000"/>
          <w:kern w:val="44"/>
          <w:sz w:val="32"/>
          <w:szCs w:val="32"/>
          <w:highlight w:val="none"/>
          <w:lang w:val="en-US" w:eastAsia="zh-CN" w:bidi="ar-SA"/>
        </w:rPr>
        <w:t>、维修（护）费、培训费、其他商品和服务支出；</w:t>
      </w:r>
    </w:p>
    <w:p w14:paraId="5BDED542">
      <w:pPr>
        <w:pStyle w:val="2"/>
        <w:rPr>
          <w:rFonts w:hint="eastAsia" w:ascii="仿宋_GB2312" w:hAnsi="仿宋_GB2312" w:eastAsia="仿宋_GB2312" w:cs="仿宋_GB2312"/>
          <w:bCs/>
          <w:kern w:val="44"/>
          <w:sz w:val="32"/>
          <w:szCs w:val="32"/>
          <w:highlight w:val="none"/>
          <w:lang w:eastAsia="zh-CN"/>
        </w:rPr>
      </w:pPr>
    </w:p>
    <w:p w14:paraId="24F20B9E">
      <w:pPr>
        <w:rPr>
          <w:rFonts w:hint="default"/>
        </w:rPr>
      </w:pPr>
    </w:p>
    <w:p w14:paraId="127992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612" w:firstLineChars="200"/>
        <w:rPr>
          <w:rFonts w:hint="default" w:ascii="Times New Roman" w:hAnsi="Times New Roman" w:eastAsia="楷体_GB2312" w:cs="Times New Roman"/>
          <w:spacing w:val="-7"/>
          <w:sz w:val="32"/>
          <w:szCs w:val="32"/>
          <w:lang w:val="en-US" w:eastAsia="zh-CN"/>
        </w:rPr>
      </w:pPr>
      <w:r>
        <w:rPr>
          <w:rFonts w:hint="eastAsia" w:ascii="Times New Roman" w:hAnsi="Times New Roman" w:eastAsia="楷体_GB2312" w:cs="Times New Roman"/>
          <w:snapToGrid w:val="0"/>
          <w:color w:val="000000"/>
          <w:spacing w:val="-7"/>
          <w:kern w:val="0"/>
          <w:sz w:val="32"/>
          <w:szCs w:val="32"/>
          <w:lang w:val="en-US" w:eastAsia="zh-CN" w:bidi="ar-SA"/>
        </w:rPr>
        <w:t>（三）</w:t>
      </w:r>
      <w:r>
        <w:rPr>
          <w:rFonts w:hint="default" w:ascii="Times New Roman" w:hAnsi="Times New Roman" w:eastAsia="楷体_GB2312" w:cs="Times New Roman"/>
          <w:spacing w:val="-7"/>
          <w:sz w:val="32"/>
          <w:szCs w:val="32"/>
          <w:lang w:val="en-US" w:eastAsia="zh-CN"/>
        </w:rPr>
        <w:t>绩效自评结果应用情况</w:t>
      </w:r>
    </w:p>
    <w:p w14:paraId="17ADCCCA">
      <w:pPr>
        <w:pStyle w:val="2"/>
        <w:numPr>
          <w:ilvl w:val="0"/>
          <w:numId w:val="0"/>
        </w:numPr>
        <w:ind w:leftChars="200"/>
        <w:rPr>
          <w:rFonts w:hint="default"/>
          <w:lang w:val="en-US" w:eastAsia="zh-CN"/>
        </w:rPr>
      </w:pPr>
    </w:p>
    <w:p w14:paraId="38EF8701">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default" w:ascii="Times New Roman" w:hAnsi="Times New Roman" w:eastAsia="仿宋_GB2312" w:cs="Times New Roman"/>
          <w:b/>
          <w:bCs/>
          <w:sz w:val="32"/>
          <w:szCs w:val="32"/>
        </w:rPr>
      </w:pPr>
      <w:r>
        <w:rPr>
          <w:rFonts w:hint="eastAsia" w:ascii="仿宋_GB2312" w:hAnsi="仿宋_GB2312" w:eastAsia="仿宋_GB2312" w:cs="仿宋_GB2312"/>
          <w:bCs/>
          <w:kern w:val="44"/>
          <w:sz w:val="32"/>
          <w:szCs w:val="32"/>
          <w:highlight w:val="none"/>
          <w:lang w:val="en-US" w:eastAsia="zh-CN"/>
        </w:rPr>
        <w:t>武汉市光谷第十六小学绩效评估结果应该情况：加强项目规划、绩效目标管理，完善项目分配和管理办法、加强项目管理、将结果与预算安排相结合。</w:t>
      </w:r>
      <w:r>
        <w:rPr>
          <w:rFonts w:hint="default" w:ascii="Times New Roman" w:hAnsi="Times New Roman" w:eastAsia="仿宋_GB2312" w:cs="Times New Roman"/>
          <w:b/>
          <w:bCs/>
          <w:sz w:val="32"/>
          <w:szCs w:val="32"/>
        </w:rPr>
        <w:br w:type="page"/>
      </w:r>
    </w:p>
    <w:p w14:paraId="1E628DF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5373A9BA">
      <w:pPr>
        <w:spacing w:line="249" w:lineRule="auto"/>
        <w:rPr>
          <w:rFonts w:hint="default" w:ascii="Times New Roman" w:hAnsi="Times New Roman" w:cs="Times New Roman"/>
          <w:sz w:val="21"/>
        </w:rPr>
      </w:pPr>
    </w:p>
    <w:p w14:paraId="3FBD7934">
      <w:pPr>
        <w:spacing w:line="249" w:lineRule="auto"/>
        <w:rPr>
          <w:rFonts w:hint="default" w:ascii="Times New Roman" w:hAnsi="Times New Roman" w:cs="Times New Roman"/>
          <w:sz w:val="21"/>
        </w:rPr>
      </w:pPr>
    </w:p>
    <w:p w14:paraId="36C92FAD">
      <w:pPr>
        <w:pStyle w:val="4"/>
        <w:numPr>
          <w:ilvl w:val="0"/>
          <w:numId w:val="2"/>
        </w:numPr>
        <w:spacing w:before="104" w:line="283" w:lineRule="auto"/>
        <w:ind w:left="1471" w:right="4738" w:hanging="705"/>
        <w:rPr>
          <w:rFonts w:hint="default" w:ascii="Times New Roman" w:hAnsi="Times New Roman" w:eastAsia="黑体" w:cs="Times New Roman"/>
          <w:spacing w:val="8"/>
        </w:rPr>
      </w:pPr>
      <w:r>
        <w:rPr>
          <w:rFonts w:hint="default" w:ascii="Times New Roman" w:hAnsi="Times New Roman" w:eastAsia="黑体" w:cs="Times New Roman"/>
          <w:spacing w:val="-2"/>
        </w:rPr>
        <w:t>重点工作事项标题</w:t>
      </w:r>
      <w:r>
        <w:rPr>
          <w:rFonts w:hint="default" w:ascii="Times New Roman" w:hAnsi="Times New Roman" w:eastAsia="黑体" w:cs="Times New Roman"/>
          <w:spacing w:val="8"/>
        </w:rPr>
        <w:t xml:space="preserve"> </w:t>
      </w:r>
    </w:p>
    <w:p w14:paraId="6683B9BE">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104" w:line="240" w:lineRule="atLeast"/>
        <w:ind w:left="766" w:leftChars="0" w:right="4738" w:rightChars="0"/>
        <w:textAlignment w:val="baseline"/>
        <w:rPr>
          <w:rFonts w:hint="default" w:ascii="Times New Roman" w:hAnsi="Times New Roman" w:eastAsia="黑体" w:cs="Times New Roman"/>
          <w:spacing w:val="8"/>
        </w:rPr>
      </w:pPr>
    </w:p>
    <w:p w14:paraId="7A8F4AE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tLeast"/>
        <w:ind w:left="0" w:leftChars="0" w:right="0" w:rightChars="0" w:firstLine="675" w:firstLineChars="200"/>
        <w:textAlignment w:val="baseline"/>
        <w:rPr>
          <w:rFonts w:hint="eastAsia" w:ascii="楷体" w:hAnsi="楷体" w:eastAsia="楷体" w:cs="楷体"/>
          <w:b/>
          <w:bCs/>
          <w:spacing w:val="8"/>
          <w:sz w:val="32"/>
          <w:szCs w:val="32"/>
          <w:lang w:val="en-US" w:eastAsia="zh-CN"/>
        </w:rPr>
      </w:pPr>
      <w:r>
        <w:rPr>
          <w:rFonts w:hint="eastAsia" w:ascii="楷体" w:hAnsi="楷体" w:eastAsia="楷体" w:cs="楷体"/>
          <w:b/>
          <w:bCs/>
          <w:spacing w:val="8"/>
          <w:sz w:val="32"/>
          <w:szCs w:val="32"/>
          <w:lang w:val="en-US" w:eastAsia="zh-CN"/>
        </w:rPr>
        <w:t>（一）儿童自治体系建设深化</w:t>
      </w:r>
    </w:p>
    <w:p w14:paraId="4C56D82A">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640" w:beforeAutospacing="0" w:after="320" w:afterAutospacing="0" w:line="240" w:lineRule="atLeast"/>
        <w:ind w:left="0" w:right="0" w:firstLine="675" w:firstLineChars="200"/>
        <w:textAlignment w:val="baseline"/>
        <w:rPr>
          <w:rFonts w:hint="eastAsia" w:ascii="楷体" w:hAnsi="楷体" w:eastAsia="楷体" w:cs="楷体"/>
          <w:b/>
          <w:bCs/>
          <w:i w:val="0"/>
          <w:iCs w:val="0"/>
          <w:caps w:val="0"/>
          <w:color w:val="0F1115"/>
          <w:spacing w:val="0"/>
          <w:sz w:val="32"/>
          <w:szCs w:val="32"/>
          <w:u w:val="none"/>
        </w:rPr>
      </w:pPr>
      <w:r>
        <w:rPr>
          <w:rFonts w:hint="eastAsia" w:ascii="楷体" w:hAnsi="楷体" w:eastAsia="楷体" w:cs="楷体"/>
          <w:b/>
          <w:bCs/>
          <w:spacing w:val="8"/>
          <w:sz w:val="32"/>
          <w:szCs w:val="32"/>
          <w:lang w:val="en-US" w:eastAsia="zh-CN"/>
        </w:rPr>
        <w:t>（二）</w:t>
      </w:r>
      <w:r>
        <w:rPr>
          <w:rStyle w:val="11"/>
          <w:rFonts w:hint="eastAsia" w:ascii="楷体" w:hAnsi="楷体" w:eastAsia="楷体" w:cs="楷体"/>
          <w:b/>
          <w:bCs/>
          <w:i w:val="0"/>
          <w:iCs w:val="0"/>
          <w:caps w:val="0"/>
          <w:color w:val="0F1115"/>
          <w:spacing w:val="0"/>
          <w:sz w:val="32"/>
          <w:szCs w:val="32"/>
          <w:u w:val="none"/>
        </w:rPr>
        <w:t>五育融合育人生态构建</w:t>
      </w:r>
    </w:p>
    <w:p w14:paraId="3AAC7DBA">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640" w:beforeAutospacing="0" w:after="320" w:afterAutospacing="0" w:line="240" w:lineRule="atLeast"/>
        <w:ind w:left="0" w:right="0" w:firstLine="675" w:firstLineChars="200"/>
        <w:textAlignment w:val="baseline"/>
        <w:rPr>
          <w:rFonts w:hint="eastAsia" w:ascii="楷体" w:hAnsi="楷体" w:eastAsia="楷体" w:cs="楷体"/>
          <w:b/>
          <w:bCs/>
          <w:i w:val="0"/>
          <w:iCs w:val="0"/>
          <w:caps w:val="0"/>
          <w:color w:val="0F1115"/>
          <w:spacing w:val="0"/>
          <w:sz w:val="32"/>
          <w:szCs w:val="32"/>
          <w:u w:val="none"/>
        </w:rPr>
      </w:pPr>
      <w:r>
        <w:rPr>
          <w:rFonts w:hint="eastAsia" w:ascii="楷体" w:hAnsi="楷体" w:eastAsia="楷体" w:cs="楷体"/>
          <w:b/>
          <w:bCs/>
          <w:spacing w:val="8"/>
          <w:sz w:val="32"/>
          <w:szCs w:val="32"/>
          <w:lang w:val="en-US" w:eastAsia="zh-CN"/>
        </w:rPr>
        <w:t>（三）</w:t>
      </w:r>
      <w:r>
        <w:rPr>
          <w:rStyle w:val="11"/>
          <w:rFonts w:hint="eastAsia" w:ascii="楷体" w:hAnsi="楷体" w:eastAsia="楷体" w:cs="楷体"/>
          <w:b/>
          <w:bCs/>
          <w:i w:val="0"/>
          <w:iCs w:val="0"/>
          <w:caps w:val="0"/>
          <w:color w:val="0F1115"/>
          <w:spacing w:val="0"/>
          <w:sz w:val="32"/>
          <w:szCs w:val="32"/>
          <w:u w:val="none"/>
        </w:rPr>
        <w:t>协同育人平台拓展与深化</w:t>
      </w:r>
    </w:p>
    <w:p w14:paraId="60AD5C35">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640" w:beforeAutospacing="0" w:after="320" w:afterAutospacing="0" w:line="240" w:lineRule="atLeast"/>
        <w:ind w:left="0" w:right="0" w:firstLine="675" w:firstLineChars="200"/>
        <w:textAlignment w:val="baseline"/>
        <w:rPr>
          <w:rFonts w:hint="eastAsia" w:ascii="楷体" w:hAnsi="楷体" w:eastAsia="楷体" w:cs="楷体"/>
          <w:b/>
          <w:bCs/>
          <w:i w:val="0"/>
          <w:iCs w:val="0"/>
          <w:caps w:val="0"/>
          <w:color w:val="0F1115"/>
          <w:spacing w:val="0"/>
          <w:sz w:val="32"/>
          <w:szCs w:val="32"/>
          <w:u w:val="none"/>
        </w:rPr>
      </w:pPr>
      <w:r>
        <w:rPr>
          <w:rFonts w:hint="eastAsia" w:ascii="楷体" w:hAnsi="楷体" w:eastAsia="楷体" w:cs="楷体"/>
          <w:b/>
          <w:bCs/>
          <w:spacing w:val="8"/>
          <w:sz w:val="32"/>
          <w:szCs w:val="32"/>
          <w:lang w:val="en-US" w:eastAsia="zh-CN"/>
        </w:rPr>
        <w:t>（四）</w:t>
      </w:r>
      <w:r>
        <w:rPr>
          <w:rStyle w:val="11"/>
          <w:rFonts w:hint="eastAsia" w:ascii="楷体" w:hAnsi="楷体" w:eastAsia="楷体" w:cs="楷体"/>
          <w:b/>
          <w:bCs/>
          <w:i w:val="0"/>
          <w:iCs w:val="0"/>
          <w:caps w:val="0"/>
          <w:color w:val="0F1115"/>
          <w:spacing w:val="0"/>
          <w:sz w:val="32"/>
          <w:szCs w:val="32"/>
          <w:u w:val="none"/>
        </w:rPr>
        <w:t>科技教育特色课程建设</w:t>
      </w:r>
    </w:p>
    <w:p w14:paraId="6C8816F1">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640" w:beforeAutospacing="0" w:after="320" w:afterAutospacing="0" w:line="240" w:lineRule="atLeast"/>
        <w:ind w:left="0" w:right="0" w:firstLine="675" w:firstLineChars="200"/>
        <w:textAlignment w:val="baseline"/>
        <w:rPr>
          <w:rFonts w:hint="eastAsia" w:ascii="楷体" w:hAnsi="楷体" w:eastAsia="楷体" w:cs="楷体"/>
          <w:b/>
          <w:bCs/>
          <w:i w:val="0"/>
          <w:iCs w:val="0"/>
          <w:caps w:val="0"/>
          <w:color w:val="0F1115"/>
          <w:spacing w:val="0"/>
          <w:sz w:val="32"/>
          <w:szCs w:val="32"/>
          <w:u w:val="none"/>
        </w:rPr>
      </w:pPr>
      <w:r>
        <w:rPr>
          <w:rFonts w:hint="eastAsia" w:ascii="楷体" w:hAnsi="楷体" w:eastAsia="楷体" w:cs="楷体"/>
          <w:b/>
          <w:bCs/>
          <w:spacing w:val="8"/>
          <w:sz w:val="32"/>
          <w:szCs w:val="32"/>
          <w:lang w:val="en-US" w:eastAsia="zh-CN"/>
        </w:rPr>
        <w:t>（五）</w:t>
      </w:r>
      <w:r>
        <w:rPr>
          <w:rStyle w:val="11"/>
          <w:rFonts w:hint="eastAsia" w:ascii="楷体" w:hAnsi="楷体" w:eastAsia="楷体" w:cs="楷体"/>
          <w:b/>
          <w:bCs/>
          <w:i w:val="0"/>
          <w:iCs w:val="0"/>
          <w:caps w:val="0"/>
          <w:color w:val="0F1115"/>
          <w:spacing w:val="0"/>
          <w:sz w:val="32"/>
          <w:szCs w:val="32"/>
          <w:u w:val="none"/>
        </w:rPr>
        <w:t>素质教育特色校创建与提升</w:t>
      </w:r>
    </w:p>
    <w:p w14:paraId="7BB14672">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640" w:beforeAutospacing="0" w:after="320" w:afterAutospacing="0" w:line="240" w:lineRule="atLeast"/>
        <w:ind w:left="0" w:right="0" w:firstLine="675" w:firstLineChars="200"/>
        <w:textAlignment w:val="baseline"/>
        <w:rPr>
          <w:rFonts w:hint="eastAsia" w:ascii="楷体" w:hAnsi="楷体" w:eastAsia="楷体" w:cs="楷体"/>
          <w:b/>
          <w:bCs/>
          <w:i w:val="0"/>
          <w:iCs w:val="0"/>
          <w:caps w:val="0"/>
          <w:color w:val="0F1115"/>
          <w:spacing w:val="0"/>
          <w:sz w:val="32"/>
          <w:szCs w:val="32"/>
          <w:u w:val="none"/>
        </w:rPr>
      </w:pPr>
      <w:r>
        <w:rPr>
          <w:rFonts w:hint="eastAsia" w:ascii="楷体" w:hAnsi="楷体" w:eastAsia="楷体" w:cs="楷体"/>
          <w:b/>
          <w:bCs/>
          <w:spacing w:val="8"/>
          <w:sz w:val="32"/>
          <w:szCs w:val="32"/>
          <w:lang w:val="en-US" w:eastAsia="zh-CN"/>
        </w:rPr>
        <w:t>（六）</w:t>
      </w:r>
      <w:r>
        <w:rPr>
          <w:rStyle w:val="11"/>
          <w:rFonts w:hint="eastAsia" w:ascii="楷体" w:hAnsi="楷体" w:eastAsia="楷体" w:cs="楷体"/>
          <w:b/>
          <w:bCs/>
          <w:i w:val="0"/>
          <w:iCs w:val="0"/>
          <w:caps w:val="0"/>
          <w:color w:val="0F1115"/>
          <w:spacing w:val="0"/>
          <w:sz w:val="32"/>
          <w:szCs w:val="32"/>
          <w:u w:val="none"/>
        </w:rPr>
        <w:t>教师队伍专业能力提升</w:t>
      </w:r>
    </w:p>
    <w:p w14:paraId="29DCCF0B">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640" w:beforeAutospacing="0" w:after="320" w:afterAutospacing="0" w:line="240" w:lineRule="atLeast"/>
        <w:ind w:left="0" w:right="0" w:firstLine="675" w:firstLineChars="200"/>
        <w:textAlignment w:val="baseline"/>
        <w:rPr>
          <w:rFonts w:hint="eastAsia" w:ascii="楷体" w:hAnsi="楷体" w:eastAsia="楷体" w:cs="楷体"/>
          <w:b/>
          <w:bCs/>
          <w:i w:val="0"/>
          <w:iCs w:val="0"/>
          <w:caps w:val="0"/>
          <w:color w:val="0F1115"/>
          <w:spacing w:val="0"/>
          <w:sz w:val="32"/>
          <w:szCs w:val="32"/>
          <w:u w:val="none"/>
        </w:rPr>
      </w:pPr>
      <w:r>
        <w:rPr>
          <w:rFonts w:hint="eastAsia" w:ascii="楷体" w:hAnsi="楷体" w:eastAsia="楷体" w:cs="楷体"/>
          <w:b/>
          <w:bCs/>
          <w:spacing w:val="8"/>
          <w:sz w:val="32"/>
          <w:szCs w:val="32"/>
          <w:lang w:val="en-US" w:eastAsia="zh-CN"/>
        </w:rPr>
        <w:t>（七）</w:t>
      </w:r>
      <w:r>
        <w:rPr>
          <w:rStyle w:val="11"/>
          <w:rFonts w:hint="eastAsia" w:ascii="楷体" w:hAnsi="楷体" w:eastAsia="楷体" w:cs="楷体"/>
          <w:b/>
          <w:bCs/>
          <w:i w:val="0"/>
          <w:iCs w:val="0"/>
          <w:caps w:val="0"/>
          <w:color w:val="0F1115"/>
          <w:spacing w:val="0"/>
          <w:sz w:val="32"/>
          <w:szCs w:val="32"/>
          <w:u w:val="none"/>
        </w:rPr>
        <w:t>特色活动与项目式学习推进</w:t>
      </w:r>
    </w:p>
    <w:p w14:paraId="3313F85F">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640" w:beforeAutospacing="0" w:after="320" w:afterAutospacing="0" w:line="240" w:lineRule="atLeast"/>
        <w:ind w:left="0" w:right="0" w:firstLine="643" w:firstLineChars="200"/>
        <w:textAlignment w:val="baseline"/>
        <w:rPr>
          <w:rStyle w:val="11"/>
          <w:rFonts w:hint="eastAsia" w:ascii="楷体" w:hAnsi="楷体" w:eastAsia="楷体" w:cs="楷体"/>
          <w:b/>
          <w:bCs/>
          <w:i w:val="0"/>
          <w:iCs w:val="0"/>
          <w:caps w:val="0"/>
          <w:color w:val="0F1115"/>
          <w:spacing w:val="0"/>
          <w:sz w:val="32"/>
          <w:szCs w:val="32"/>
          <w:u w:val="none"/>
        </w:rPr>
      </w:pPr>
      <w:r>
        <w:rPr>
          <w:rStyle w:val="11"/>
          <w:rFonts w:hint="eastAsia" w:ascii="楷体" w:hAnsi="楷体" w:eastAsia="楷体" w:cs="楷体"/>
          <w:b/>
          <w:bCs/>
          <w:i w:val="0"/>
          <w:iCs w:val="0"/>
          <w:caps w:val="0"/>
          <w:color w:val="0F1115"/>
          <w:spacing w:val="0"/>
          <w:sz w:val="32"/>
          <w:szCs w:val="32"/>
          <w:u w:val="none"/>
          <w:lang w:eastAsia="zh-CN"/>
        </w:rPr>
        <w:t>（</w:t>
      </w:r>
      <w:r>
        <w:rPr>
          <w:rStyle w:val="11"/>
          <w:rFonts w:hint="eastAsia" w:ascii="楷体" w:hAnsi="楷体" w:eastAsia="楷体" w:cs="楷体"/>
          <w:b/>
          <w:bCs/>
          <w:i w:val="0"/>
          <w:iCs w:val="0"/>
          <w:caps w:val="0"/>
          <w:color w:val="0F1115"/>
          <w:spacing w:val="0"/>
          <w:sz w:val="32"/>
          <w:szCs w:val="32"/>
          <w:u w:val="none"/>
          <w:lang w:val="en-US" w:eastAsia="zh-CN"/>
        </w:rPr>
        <w:t>八）</w:t>
      </w:r>
      <w:r>
        <w:rPr>
          <w:rStyle w:val="11"/>
          <w:rFonts w:hint="eastAsia" w:ascii="楷体" w:hAnsi="楷体" w:eastAsia="楷体" w:cs="楷体"/>
          <w:b/>
          <w:bCs/>
          <w:i w:val="0"/>
          <w:iCs w:val="0"/>
          <w:caps w:val="0"/>
          <w:color w:val="0F1115"/>
          <w:spacing w:val="0"/>
          <w:sz w:val="32"/>
          <w:szCs w:val="32"/>
          <w:u w:val="none"/>
        </w:rPr>
        <w:t>智慧校园与数字化建设</w:t>
      </w:r>
    </w:p>
    <w:p w14:paraId="121C7FB6">
      <w:pPr>
        <w:rPr>
          <w:rStyle w:val="11"/>
          <w:rFonts w:hint="eastAsia" w:ascii="楷体" w:hAnsi="楷体" w:eastAsia="楷体" w:cs="楷体"/>
          <w:b/>
          <w:bCs/>
          <w:i w:val="0"/>
          <w:iCs w:val="0"/>
          <w:caps w:val="0"/>
          <w:color w:val="0F1115"/>
          <w:spacing w:val="0"/>
          <w:sz w:val="32"/>
          <w:szCs w:val="32"/>
          <w:u w:val="none"/>
        </w:rPr>
      </w:pPr>
    </w:p>
    <w:p w14:paraId="352C26B4">
      <w:pPr>
        <w:pStyle w:val="2"/>
        <w:rPr>
          <w:rStyle w:val="11"/>
          <w:rFonts w:hint="eastAsia" w:ascii="楷体" w:hAnsi="楷体" w:eastAsia="楷体" w:cs="楷体"/>
          <w:b/>
          <w:bCs/>
          <w:i w:val="0"/>
          <w:iCs w:val="0"/>
          <w:caps w:val="0"/>
          <w:color w:val="0F1115"/>
          <w:spacing w:val="0"/>
          <w:sz w:val="32"/>
          <w:szCs w:val="32"/>
          <w:u w:val="none"/>
        </w:rPr>
      </w:pPr>
    </w:p>
    <w:p w14:paraId="5F8C9F8B">
      <w:pPr>
        <w:rPr>
          <w:rStyle w:val="11"/>
          <w:rFonts w:hint="eastAsia" w:ascii="楷体" w:hAnsi="楷体" w:eastAsia="楷体" w:cs="楷体"/>
          <w:b/>
          <w:bCs/>
          <w:i w:val="0"/>
          <w:iCs w:val="0"/>
          <w:caps w:val="0"/>
          <w:color w:val="0F1115"/>
          <w:spacing w:val="0"/>
          <w:sz w:val="32"/>
          <w:szCs w:val="32"/>
          <w:u w:val="none"/>
        </w:rPr>
      </w:pPr>
    </w:p>
    <w:p w14:paraId="77B5B27F">
      <w:pPr>
        <w:pStyle w:val="2"/>
        <w:rPr>
          <w:rStyle w:val="11"/>
          <w:rFonts w:hint="eastAsia" w:ascii="楷体" w:hAnsi="楷体" w:eastAsia="楷体" w:cs="楷体"/>
          <w:b/>
          <w:bCs/>
          <w:i w:val="0"/>
          <w:iCs w:val="0"/>
          <w:caps w:val="0"/>
          <w:color w:val="0F1115"/>
          <w:spacing w:val="0"/>
          <w:sz w:val="32"/>
          <w:szCs w:val="32"/>
          <w:u w:val="none"/>
        </w:rPr>
      </w:pPr>
    </w:p>
    <w:p w14:paraId="440A8E78">
      <w:pPr>
        <w:rPr>
          <w:rStyle w:val="11"/>
          <w:rFonts w:hint="eastAsia" w:ascii="楷体" w:hAnsi="楷体" w:eastAsia="楷体" w:cs="楷体"/>
          <w:b/>
          <w:bCs/>
          <w:i w:val="0"/>
          <w:iCs w:val="0"/>
          <w:caps w:val="0"/>
          <w:color w:val="0F1115"/>
          <w:spacing w:val="0"/>
          <w:sz w:val="32"/>
          <w:szCs w:val="32"/>
          <w:u w:val="none"/>
        </w:rPr>
      </w:pPr>
    </w:p>
    <w:p w14:paraId="5BCA615E">
      <w:pPr>
        <w:pStyle w:val="2"/>
        <w:rPr>
          <w:rFonts w:hint="eastAsia"/>
        </w:rPr>
      </w:pPr>
    </w:p>
    <w:p w14:paraId="2EB797CC">
      <w:pPr>
        <w:pStyle w:val="4"/>
        <w:spacing w:before="218" w:line="283" w:lineRule="auto"/>
        <w:ind w:left="1471" w:right="4738" w:hanging="705"/>
        <w:rPr>
          <w:rFonts w:hint="default" w:ascii="Times New Roman" w:hAnsi="Times New Roman" w:eastAsia="黑体" w:cs="Times New Roman"/>
          <w:spacing w:val="8"/>
          <w:lang w:val="en-US" w:eastAsia="zh-CN"/>
        </w:rPr>
      </w:pPr>
      <w:r>
        <w:rPr>
          <w:rFonts w:hint="default" w:ascii="Times New Roman" w:hAnsi="Times New Roman" w:eastAsia="黑体" w:cs="Times New Roman"/>
          <w:spacing w:val="-2"/>
        </w:rPr>
        <w:t>二、重点工作事项标题</w:t>
      </w:r>
      <w:r>
        <w:rPr>
          <w:rFonts w:hint="default" w:ascii="Times New Roman" w:hAnsi="Times New Roman" w:eastAsia="黑体" w:cs="Times New Roman"/>
          <w:spacing w:val="8"/>
        </w:rPr>
        <w:t xml:space="preserve"> </w:t>
      </w:r>
    </w:p>
    <w:tbl>
      <w:tblPr>
        <w:tblStyle w:val="12"/>
        <w:tblpPr w:leftFromText="180" w:rightFromText="180" w:vertAnchor="text" w:horzAnchor="page" w:tblpX="1698" w:tblpY="473"/>
        <w:tblOverlap w:val="never"/>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4"/>
        <w:gridCol w:w="1935"/>
        <w:gridCol w:w="3349"/>
        <w:gridCol w:w="2719"/>
      </w:tblGrid>
      <w:tr w14:paraId="2B331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477" w:type="pct"/>
            <w:vAlign w:val="center"/>
          </w:tcPr>
          <w:p w14:paraId="3AB324AC">
            <w:pPr>
              <w:spacing w:before="104" w:line="224" w:lineRule="auto"/>
              <w:jc w:val="center"/>
              <w:rPr>
                <w:rFonts w:hint="eastAsia" w:ascii="仿宋" w:hAnsi="仿宋" w:eastAsia="仿宋" w:cs="仿宋"/>
                <w:sz w:val="24"/>
                <w:szCs w:val="24"/>
              </w:rPr>
            </w:pPr>
            <w:r>
              <w:rPr>
                <w:rFonts w:hint="eastAsia" w:ascii="仿宋" w:hAnsi="仿宋" w:eastAsia="仿宋" w:cs="仿宋"/>
                <w:spacing w:val="-9"/>
                <w:sz w:val="24"/>
                <w:szCs w:val="24"/>
              </w:rPr>
              <w:t>序号</w:t>
            </w:r>
          </w:p>
        </w:tc>
        <w:tc>
          <w:tcPr>
            <w:tcW w:w="1093" w:type="pct"/>
            <w:vAlign w:val="center"/>
          </w:tcPr>
          <w:p w14:paraId="7501ACED">
            <w:pPr>
              <w:spacing w:before="104" w:line="224" w:lineRule="auto"/>
              <w:jc w:val="center"/>
              <w:rPr>
                <w:rFonts w:hint="eastAsia" w:ascii="仿宋" w:hAnsi="仿宋" w:eastAsia="仿宋" w:cs="仿宋"/>
                <w:sz w:val="24"/>
                <w:szCs w:val="24"/>
              </w:rPr>
            </w:pPr>
            <w:r>
              <w:rPr>
                <w:rFonts w:hint="eastAsia" w:ascii="仿宋" w:hAnsi="仿宋" w:eastAsia="仿宋" w:cs="仿宋"/>
                <w:spacing w:val="-8"/>
                <w:sz w:val="24"/>
                <w:szCs w:val="24"/>
              </w:rPr>
              <w:t>重要事项</w:t>
            </w:r>
          </w:p>
        </w:tc>
        <w:tc>
          <w:tcPr>
            <w:tcW w:w="1892" w:type="pct"/>
            <w:vAlign w:val="center"/>
          </w:tcPr>
          <w:p w14:paraId="5CE07C9E">
            <w:pPr>
              <w:spacing w:before="104" w:line="221" w:lineRule="auto"/>
              <w:jc w:val="center"/>
              <w:rPr>
                <w:rFonts w:hint="eastAsia" w:ascii="仿宋" w:hAnsi="仿宋" w:eastAsia="仿宋" w:cs="仿宋"/>
                <w:sz w:val="24"/>
                <w:szCs w:val="24"/>
              </w:rPr>
            </w:pPr>
            <w:r>
              <w:rPr>
                <w:rFonts w:hint="eastAsia" w:ascii="仿宋" w:hAnsi="仿宋" w:eastAsia="仿宋" w:cs="仿宋"/>
                <w:spacing w:val="-4"/>
                <w:sz w:val="24"/>
                <w:szCs w:val="24"/>
              </w:rPr>
              <w:t>工作内容及目标</w:t>
            </w:r>
          </w:p>
        </w:tc>
        <w:tc>
          <w:tcPr>
            <w:tcW w:w="1536" w:type="pct"/>
            <w:vAlign w:val="center"/>
          </w:tcPr>
          <w:p w14:paraId="5B0EF9E3">
            <w:pPr>
              <w:spacing w:before="104" w:line="224" w:lineRule="auto"/>
              <w:jc w:val="center"/>
              <w:rPr>
                <w:rFonts w:hint="eastAsia" w:ascii="仿宋" w:hAnsi="仿宋" w:eastAsia="仿宋" w:cs="仿宋"/>
                <w:sz w:val="24"/>
                <w:szCs w:val="24"/>
              </w:rPr>
            </w:pPr>
            <w:r>
              <w:rPr>
                <w:rFonts w:hint="eastAsia" w:ascii="仿宋" w:hAnsi="仿宋" w:eastAsia="仿宋" w:cs="仿宋"/>
                <w:spacing w:val="-7"/>
                <w:sz w:val="24"/>
                <w:szCs w:val="24"/>
              </w:rPr>
              <w:t>完成情况</w:t>
            </w:r>
          </w:p>
        </w:tc>
      </w:tr>
      <w:tr w14:paraId="3701A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3" w:hRule="atLeast"/>
        </w:trPr>
        <w:tc>
          <w:tcPr>
            <w:tcW w:w="477" w:type="pct"/>
            <w:vAlign w:val="center"/>
          </w:tcPr>
          <w:p w14:paraId="65D91F3C">
            <w:pPr>
              <w:spacing w:before="104" w:line="224" w:lineRule="auto"/>
              <w:jc w:val="center"/>
              <w:rPr>
                <w:rFonts w:hint="eastAsia" w:ascii="仿宋" w:hAnsi="仿宋" w:eastAsia="仿宋" w:cs="仿宋"/>
                <w:spacing w:val="-8"/>
                <w:sz w:val="24"/>
                <w:szCs w:val="24"/>
              </w:rPr>
            </w:pPr>
            <w:r>
              <w:rPr>
                <w:rFonts w:hint="eastAsia" w:ascii="仿宋" w:hAnsi="仿宋" w:eastAsia="仿宋" w:cs="仿宋"/>
                <w:spacing w:val="-8"/>
                <w:sz w:val="24"/>
                <w:szCs w:val="24"/>
              </w:rPr>
              <w:t>1</w:t>
            </w:r>
          </w:p>
        </w:tc>
        <w:tc>
          <w:tcPr>
            <w:tcW w:w="1093" w:type="pct"/>
            <w:vAlign w:val="center"/>
          </w:tcPr>
          <w:p w14:paraId="36D62CD7">
            <w:pPr>
              <w:spacing w:before="104" w:line="224" w:lineRule="auto"/>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儿童自治体系建设深化</w:t>
            </w:r>
          </w:p>
        </w:tc>
        <w:tc>
          <w:tcPr>
            <w:tcW w:w="1892" w:type="pct"/>
            <w:vAlign w:val="center"/>
          </w:tcPr>
          <w:p w14:paraId="44BD607F">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构建以“儿童立场”为核心的全场域自治体系，通过班级自治、学校大队委志愿岗等机制，引导学生参与班级与学校管理，增强责任感、归属感和自我管理能力，实现“我的班级我做主，我的学校我做主”。</w:t>
            </w:r>
          </w:p>
        </w:tc>
        <w:tc>
          <w:tcPr>
            <w:tcW w:w="1536" w:type="pct"/>
            <w:vAlign w:val="center"/>
          </w:tcPr>
          <w:p w14:paraId="160290AD">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rPr>
              <w:t>班级层面实现全员岗位参与，形成班委自治、每日小结、每周表彰等成熟机制；</w:t>
            </w:r>
          </w:p>
          <w:p w14:paraId="2F654E92">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rPr>
              <w:t>学校层面建立大队委志愿岗，学生广泛参与日常管理与评价活动；</w:t>
            </w:r>
          </w:p>
          <w:p w14:paraId="4ABE7F9B">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rPr>
              <w:t>学生行为规范整体表现优秀，儿童自治已成为学校德育管理的重要特色</w:t>
            </w:r>
            <w:r>
              <w:rPr>
                <w:rFonts w:hint="eastAsia" w:ascii="仿宋" w:hAnsi="仿宋" w:eastAsia="仿宋" w:cs="仿宋"/>
                <w:spacing w:val="-8"/>
                <w:sz w:val="24"/>
                <w:szCs w:val="24"/>
                <w:lang w:eastAsia="zh-CN"/>
              </w:rPr>
              <w:t>。</w:t>
            </w:r>
          </w:p>
        </w:tc>
      </w:tr>
      <w:tr w14:paraId="420FF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477" w:type="pct"/>
            <w:vAlign w:val="center"/>
          </w:tcPr>
          <w:p w14:paraId="020536CF">
            <w:pPr>
              <w:spacing w:before="104" w:line="224" w:lineRule="auto"/>
              <w:jc w:val="center"/>
              <w:rPr>
                <w:rFonts w:hint="eastAsia" w:ascii="仿宋" w:hAnsi="仿宋" w:eastAsia="仿宋" w:cs="仿宋"/>
                <w:spacing w:val="-8"/>
                <w:sz w:val="24"/>
                <w:szCs w:val="24"/>
              </w:rPr>
            </w:pPr>
            <w:r>
              <w:rPr>
                <w:rFonts w:hint="eastAsia" w:ascii="仿宋" w:hAnsi="仿宋" w:eastAsia="仿宋" w:cs="仿宋"/>
                <w:spacing w:val="-8"/>
                <w:sz w:val="24"/>
                <w:szCs w:val="24"/>
              </w:rPr>
              <w:t>2</w:t>
            </w:r>
          </w:p>
        </w:tc>
        <w:tc>
          <w:tcPr>
            <w:tcW w:w="1093" w:type="pct"/>
            <w:vAlign w:val="center"/>
          </w:tcPr>
          <w:p w14:paraId="0B4F7520">
            <w:pPr>
              <w:spacing w:before="104" w:line="224" w:lineRule="auto"/>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五育融合育人生态构建</w:t>
            </w:r>
          </w:p>
        </w:tc>
        <w:tc>
          <w:tcPr>
            <w:tcW w:w="1892" w:type="pct"/>
            <w:vAlign w:val="center"/>
          </w:tcPr>
          <w:p w14:paraId="1FB2C81D">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通过德育活动、课程创新、评价改革等途径，推动德智体美劳五育融合，营造全方位育人环境，促进学生全面发展和个性成长。</w:t>
            </w:r>
          </w:p>
          <w:p w14:paraId="4F5F6F56">
            <w:pPr>
              <w:spacing w:before="104" w:line="224" w:lineRule="auto"/>
              <w:jc w:val="both"/>
              <w:rPr>
                <w:rFonts w:hint="eastAsia" w:ascii="仿宋" w:hAnsi="仿宋" w:eastAsia="仿宋" w:cs="仿宋"/>
                <w:spacing w:val="-8"/>
                <w:sz w:val="24"/>
                <w:szCs w:val="24"/>
              </w:rPr>
            </w:pPr>
          </w:p>
        </w:tc>
        <w:tc>
          <w:tcPr>
            <w:tcW w:w="1536" w:type="pct"/>
            <w:vAlign w:val="center"/>
          </w:tcPr>
          <w:p w14:paraId="6EF268F6">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rPr>
              <w:t>开展心育课程、艺术节、运动会、劳动种植实践等多样化活动；</w:t>
            </w:r>
          </w:p>
          <w:p w14:paraId="5F47D155">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rPr>
              <w:t>构建多元评价体系，设立多个学生社团，推行项目化学习与创新作业；</w:t>
            </w:r>
          </w:p>
          <w:p w14:paraId="382570FE">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rPr>
              <w:t>学生体质健康水平稳步提升，在多项艺术、科技类比赛中表现突出。</w:t>
            </w:r>
          </w:p>
        </w:tc>
      </w:tr>
      <w:tr w14:paraId="0C217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477" w:type="pct"/>
            <w:vAlign w:val="center"/>
          </w:tcPr>
          <w:p w14:paraId="3B072784">
            <w:pPr>
              <w:spacing w:before="104" w:line="224" w:lineRule="auto"/>
              <w:jc w:val="center"/>
              <w:rPr>
                <w:rFonts w:hint="eastAsia" w:ascii="仿宋" w:hAnsi="仿宋" w:eastAsia="仿宋" w:cs="仿宋"/>
                <w:spacing w:val="-8"/>
                <w:sz w:val="24"/>
                <w:szCs w:val="24"/>
              </w:rPr>
            </w:pPr>
            <w:r>
              <w:rPr>
                <w:rFonts w:hint="eastAsia" w:ascii="仿宋" w:hAnsi="仿宋" w:eastAsia="仿宋" w:cs="仿宋"/>
                <w:spacing w:val="-8"/>
                <w:sz w:val="24"/>
                <w:szCs w:val="24"/>
              </w:rPr>
              <w:t>3</w:t>
            </w:r>
          </w:p>
        </w:tc>
        <w:tc>
          <w:tcPr>
            <w:tcW w:w="1093" w:type="pct"/>
            <w:vAlign w:val="center"/>
          </w:tcPr>
          <w:p w14:paraId="25A064E7">
            <w:pPr>
              <w:spacing w:before="104" w:line="224" w:lineRule="auto"/>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协同育人平台拓展与深化</w:t>
            </w:r>
          </w:p>
        </w:tc>
        <w:tc>
          <w:tcPr>
            <w:tcW w:w="1892" w:type="pct"/>
            <w:vAlign w:val="center"/>
          </w:tcPr>
          <w:p w14:paraId="7C03EDC4">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加强家校社企协同，通过“未来讲堂”、家长讲堂、企业研学等途径，整合资源，构建“学校－家庭－社会－企业”四位一体育人网络。</w:t>
            </w:r>
          </w:p>
          <w:p w14:paraId="687439E8">
            <w:pPr>
              <w:spacing w:before="104" w:line="224" w:lineRule="auto"/>
              <w:jc w:val="both"/>
              <w:rPr>
                <w:rFonts w:hint="eastAsia" w:ascii="仿宋" w:hAnsi="仿宋" w:eastAsia="仿宋" w:cs="仿宋"/>
                <w:spacing w:val="-8"/>
                <w:sz w:val="24"/>
                <w:szCs w:val="24"/>
              </w:rPr>
            </w:pPr>
          </w:p>
        </w:tc>
        <w:tc>
          <w:tcPr>
            <w:tcW w:w="1536" w:type="pct"/>
            <w:vAlign w:val="center"/>
          </w:tcPr>
          <w:p w14:paraId="074108B2">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rPr>
              <w:t>“未来讲堂”持续开展多期科技主题课程，与企业共建科技课程馆；</w:t>
            </w:r>
          </w:p>
          <w:p w14:paraId="0AC7C125">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rPr>
              <w:t>家长积极参与学校教育活动，家校协同行动覆盖全部班级；</w:t>
            </w:r>
          </w:p>
          <w:p w14:paraId="7D69E9EC">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rPr>
              <w:t>与周边高新企业建立稳定合作关系，拓展学生实践平台。</w:t>
            </w:r>
          </w:p>
        </w:tc>
      </w:tr>
      <w:tr w14:paraId="42C8E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77" w:type="pct"/>
            <w:vAlign w:val="center"/>
          </w:tcPr>
          <w:p w14:paraId="5B9FC807">
            <w:pPr>
              <w:spacing w:before="104" w:line="224" w:lineRule="auto"/>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4</w:t>
            </w:r>
          </w:p>
        </w:tc>
        <w:tc>
          <w:tcPr>
            <w:tcW w:w="1093" w:type="pct"/>
            <w:vAlign w:val="center"/>
          </w:tcPr>
          <w:p w14:paraId="5E26794E">
            <w:pPr>
              <w:spacing w:before="104" w:line="224" w:lineRule="auto"/>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科技教育特色课程建设</w:t>
            </w:r>
          </w:p>
        </w:tc>
        <w:tc>
          <w:tcPr>
            <w:tcW w:w="1892" w:type="pct"/>
            <w:vAlign w:val="center"/>
          </w:tcPr>
          <w:p w14:paraId="7C66BFD2">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依托光谷科技园区资源，打造“未来科技课程馆”，推动科技教育从科普体验向项目化学习转型，培养学生科学素养与创新能力。</w:t>
            </w:r>
          </w:p>
          <w:p w14:paraId="5B522FF0">
            <w:pPr>
              <w:spacing w:before="104" w:line="224" w:lineRule="auto"/>
              <w:jc w:val="both"/>
              <w:rPr>
                <w:rFonts w:hint="eastAsia" w:ascii="仿宋" w:hAnsi="仿宋" w:eastAsia="仿宋" w:cs="仿宋"/>
                <w:spacing w:val="-8"/>
                <w:sz w:val="24"/>
                <w:szCs w:val="24"/>
              </w:rPr>
            </w:pPr>
          </w:p>
        </w:tc>
        <w:tc>
          <w:tcPr>
            <w:tcW w:w="1536" w:type="pct"/>
            <w:vAlign w:val="center"/>
          </w:tcPr>
          <w:p w14:paraId="059F38FD">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rPr>
              <w:t>成功举办未来科技课程馆开馆仪式，引入企业资源支持课程建设；</w:t>
            </w:r>
          </w:p>
          <w:p w14:paraId="76387126">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rPr>
              <w:t>组织学生走进高新企业开展研学活动，增强科技实践体验；</w:t>
            </w:r>
          </w:p>
          <w:p w14:paraId="4990360A">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rPr>
              <w:t>学生在多项科技类竞赛中取得良好成绩，科学素养显著提升。</w:t>
            </w:r>
          </w:p>
        </w:tc>
      </w:tr>
      <w:tr w14:paraId="20C26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77" w:type="pct"/>
            <w:vAlign w:val="center"/>
          </w:tcPr>
          <w:p w14:paraId="546BA2A6">
            <w:pPr>
              <w:spacing w:before="104" w:line="224" w:lineRule="auto"/>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w:t>
            </w:r>
          </w:p>
        </w:tc>
        <w:tc>
          <w:tcPr>
            <w:tcW w:w="1093" w:type="pct"/>
            <w:vAlign w:val="center"/>
          </w:tcPr>
          <w:p w14:paraId="17C07EE1">
            <w:pPr>
              <w:spacing w:before="104" w:line="224" w:lineRule="auto"/>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素质教育特色校创建与提升</w:t>
            </w:r>
          </w:p>
        </w:tc>
        <w:tc>
          <w:tcPr>
            <w:tcW w:w="1892" w:type="pct"/>
            <w:vAlign w:val="center"/>
          </w:tcPr>
          <w:p w14:paraId="0B3CF4D2">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以创建武汉市素质教育特色校为契机，全面提升学校办学品质、课程体系与社会影响力，打造光谷教育示范标杆。</w:t>
            </w:r>
          </w:p>
          <w:p w14:paraId="0F265CB3">
            <w:pPr>
              <w:spacing w:before="104" w:line="224" w:lineRule="auto"/>
              <w:jc w:val="both"/>
              <w:rPr>
                <w:rFonts w:hint="eastAsia" w:ascii="仿宋" w:hAnsi="仿宋" w:eastAsia="仿宋" w:cs="仿宋"/>
                <w:spacing w:val="-8"/>
                <w:sz w:val="24"/>
                <w:szCs w:val="24"/>
              </w:rPr>
            </w:pPr>
          </w:p>
        </w:tc>
        <w:tc>
          <w:tcPr>
            <w:tcW w:w="1536" w:type="pct"/>
            <w:vAlign w:val="center"/>
          </w:tcPr>
          <w:p w14:paraId="32C9091E">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rPr>
              <w:t>2024年12月成功获评“武汉市素质教育特色校”，并入选“2024基础教育年度风向标学校Top100”；</w:t>
            </w:r>
          </w:p>
          <w:p w14:paraId="250093BB">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rPr>
              <w:t>形成“未来眼光·儿童立场”理念文化框架，构建课程馆、树屋等特色空间；</w:t>
            </w:r>
          </w:p>
          <w:p w14:paraId="24AA2FD8">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rPr>
              <w:t>学校连续六年获东湖高新区教育质量评价“优秀”单位。</w:t>
            </w:r>
          </w:p>
        </w:tc>
      </w:tr>
      <w:tr w14:paraId="357E7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77" w:type="pct"/>
            <w:vAlign w:val="center"/>
          </w:tcPr>
          <w:p w14:paraId="43D9831B">
            <w:pPr>
              <w:spacing w:before="104" w:line="224" w:lineRule="auto"/>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w:t>
            </w:r>
          </w:p>
        </w:tc>
        <w:tc>
          <w:tcPr>
            <w:tcW w:w="1093" w:type="pct"/>
            <w:vAlign w:val="center"/>
          </w:tcPr>
          <w:p w14:paraId="7FF96AB6">
            <w:pPr>
              <w:spacing w:before="104" w:line="224" w:lineRule="auto"/>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教师队伍专业能力提升</w:t>
            </w:r>
          </w:p>
        </w:tc>
        <w:tc>
          <w:tcPr>
            <w:tcW w:w="1892" w:type="pct"/>
            <w:vAlign w:val="center"/>
          </w:tcPr>
          <w:p w14:paraId="3A6165AF">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通过双向选聘、青蓝工程、专题培训等方式，优化教师结构，激发内驱力，提升教育教学与育人能力。</w:t>
            </w:r>
          </w:p>
          <w:p w14:paraId="795DE511">
            <w:pPr>
              <w:spacing w:before="104" w:line="224" w:lineRule="auto"/>
              <w:jc w:val="both"/>
              <w:rPr>
                <w:rFonts w:hint="eastAsia" w:ascii="仿宋" w:hAnsi="仿宋" w:eastAsia="仿宋" w:cs="仿宋"/>
                <w:spacing w:val="-8"/>
                <w:sz w:val="24"/>
                <w:szCs w:val="24"/>
              </w:rPr>
            </w:pPr>
          </w:p>
        </w:tc>
        <w:tc>
          <w:tcPr>
            <w:tcW w:w="1536" w:type="pct"/>
            <w:vAlign w:val="center"/>
          </w:tcPr>
          <w:p w14:paraId="54349A4B">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rPr>
              <w:t>实施双向选聘机制，激发教师积极性，队伍结构不断优化；</w:t>
            </w:r>
          </w:p>
          <w:p w14:paraId="66340C98">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rPr>
              <w:t>开展多项教师培训与评比活动，骨干教师队伍逐步壮大；</w:t>
            </w:r>
          </w:p>
          <w:p w14:paraId="5017D30B">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rPr>
              <w:t>教师在各类教学竞赛、论文评选中表现优异，专业能力持续增强。</w:t>
            </w:r>
          </w:p>
        </w:tc>
      </w:tr>
      <w:tr w14:paraId="3FB20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77" w:type="pct"/>
            <w:vAlign w:val="center"/>
          </w:tcPr>
          <w:p w14:paraId="30B7DF3C">
            <w:pPr>
              <w:spacing w:before="104" w:line="224" w:lineRule="auto"/>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7</w:t>
            </w:r>
          </w:p>
        </w:tc>
        <w:tc>
          <w:tcPr>
            <w:tcW w:w="1093" w:type="pct"/>
            <w:vAlign w:val="center"/>
          </w:tcPr>
          <w:p w14:paraId="6E709770">
            <w:pPr>
              <w:spacing w:before="104" w:line="224" w:lineRule="auto"/>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特色活动与项目式学习推进</w:t>
            </w:r>
          </w:p>
        </w:tc>
        <w:tc>
          <w:tcPr>
            <w:tcW w:w="1892" w:type="pct"/>
            <w:vAlign w:val="center"/>
          </w:tcPr>
          <w:p w14:paraId="74806E91">
            <w:pPr>
              <w:spacing w:before="104" w:line="224" w:lineRule="auto"/>
              <w:jc w:val="both"/>
              <w:rPr>
                <w:rFonts w:hint="eastAsia" w:ascii="仿宋" w:hAnsi="仿宋" w:eastAsia="仿宋" w:cs="仿宋"/>
                <w:spacing w:val="-8"/>
                <w:sz w:val="24"/>
                <w:szCs w:val="24"/>
                <w:lang w:eastAsia="zh-CN"/>
              </w:rPr>
            </w:pPr>
            <w:r>
              <w:rPr>
                <w:rFonts w:hint="eastAsia" w:ascii="仿宋" w:hAnsi="仿宋" w:eastAsia="仿宋" w:cs="仿宋"/>
                <w:spacing w:val="-8"/>
                <w:sz w:val="24"/>
                <w:szCs w:val="24"/>
                <w:lang w:val="en-US" w:eastAsia="zh-CN"/>
              </w:rPr>
              <w:t>通过游戏节、研学旅行、运动会等特色活动，推行项目式学习，提升学生实践能力、团队协作与创新思维。</w:t>
            </w:r>
          </w:p>
          <w:p w14:paraId="0777D277">
            <w:pPr>
              <w:spacing w:before="104" w:line="224" w:lineRule="auto"/>
              <w:jc w:val="both"/>
              <w:rPr>
                <w:rFonts w:hint="eastAsia" w:ascii="仿宋" w:hAnsi="仿宋" w:eastAsia="仿宋" w:cs="仿宋"/>
                <w:spacing w:val="-8"/>
                <w:sz w:val="24"/>
                <w:szCs w:val="24"/>
                <w:lang w:eastAsia="zh-CN"/>
              </w:rPr>
            </w:pPr>
          </w:p>
        </w:tc>
        <w:tc>
          <w:tcPr>
            <w:tcW w:w="1536" w:type="pct"/>
            <w:vAlign w:val="center"/>
          </w:tcPr>
          <w:p w14:paraId="29D410EE">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rPr>
              <w:t>首届游戏节于2024年6月成功举办，学生全程主导设计、组织与评价；</w:t>
            </w:r>
          </w:p>
          <w:p w14:paraId="3505BAD3">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rPr>
              <w:t>分学段开展主题研学（如“都市小农夫”“大国重器·三峡行”），实现“课程决策</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rPr>
              <w:t>复盘分析”全流程；</w:t>
            </w:r>
          </w:p>
          <w:p w14:paraId="39568F29">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rPr>
              <w:t>秋季运动会、艺术节等活动参与度高，学生综合素质显著提升。</w:t>
            </w:r>
          </w:p>
        </w:tc>
      </w:tr>
      <w:tr w14:paraId="25C3F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77" w:type="pct"/>
            <w:vAlign w:val="center"/>
          </w:tcPr>
          <w:p w14:paraId="54186DA8">
            <w:pPr>
              <w:spacing w:before="104" w:line="224" w:lineRule="auto"/>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w:t>
            </w:r>
          </w:p>
        </w:tc>
        <w:tc>
          <w:tcPr>
            <w:tcW w:w="1093" w:type="pct"/>
            <w:vAlign w:val="center"/>
          </w:tcPr>
          <w:p w14:paraId="5971C6EC">
            <w:pPr>
              <w:spacing w:before="104" w:line="224" w:lineRule="auto"/>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智慧校园与数字化建设</w:t>
            </w:r>
          </w:p>
        </w:tc>
        <w:tc>
          <w:tcPr>
            <w:tcW w:w="1892" w:type="pct"/>
            <w:vAlign w:val="center"/>
          </w:tcPr>
          <w:p w14:paraId="7A1EF895">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加强信息技术与教育教学融合，建设智慧校园，提升管理效率与教学信息化水平。</w:t>
            </w:r>
          </w:p>
          <w:p w14:paraId="6A23FA3A">
            <w:pPr>
              <w:spacing w:before="104" w:line="224" w:lineRule="auto"/>
              <w:jc w:val="both"/>
              <w:rPr>
                <w:rFonts w:hint="eastAsia" w:ascii="仿宋" w:hAnsi="仿宋" w:eastAsia="仿宋" w:cs="仿宋"/>
                <w:spacing w:val="-8"/>
                <w:sz w:val="24"/>
                <w:szCs w:val="24"/>
              </w:rPr>
            </w:pPr>
          </w:p>
        </w:tc>
        <w:tc>
          <w:tcPr>
            <w:tcW w:w="1536" w:type="pct"/>
            <w:vAlign w:val="center"/>
          </w:tcPr>
          <w:p w14:paraId="410DD05F">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rPr>
              <w:t>校园网络与信息终端全面覆盖，满足教学与管理需求；</w:t>
            </w:r>
          </w:p>
          <w:p w14:paraId="6A6B57E0">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rPr>
              <w:t>教师普遍掌握信息化教学工具，课堂教学效率显著提升；</w:t>
            </w:r>
          </w:p>
          <w:p w14:paraId="67C9E212">
            <w:pPr>
              <w:spacing w:before="104" w:line="224" w:lineRule="auto"/>
              <w:jc w:val="both"/>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rPr>
              <w:t>学校管理信息系统运行稳定，实现日常管理信息化、智能化。</w:t>
            </w:r>
          </w:p>
        </w:tc>
      </w:tr>
    </w:tbl>
    <w:p w14:paraId="4F4B935B">
      <w:pPr>
        <w:jc w:val="left"/>
        <w:rPr>
          <w:rFonts w:hint="default" w:ascii="Times New Roman" w:hAnsi="Times New Roman" w:cs="Times New Roman"/>
          <w:highlight w:val="yellow"/>
          <w:lang w:val="en-US" w:eastAsia="zh-CN"/>
        </w:rPr>
      </w:pPr>
    </w:p>
    <w:p w14:paraId="4CD1A9DD">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097290D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19323D57">
      <w:pPr>
        <w:spacing w:line="398" w:lineRule="auto"/>
        <w:rPr>
          <w:rFonts w:hint="default" w:ascii="Times New Roman" w:hAnsi="Times New Roman" w:cs="Times New Roman"/>
          <w:sz w:val="21"/>
        </w:rPr>
      </w:pPr>
    </w:p>
    <w:p w14:paraId="177FDF08">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0700AE71">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42C13595">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50AD6094">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57754AC0">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53D497A6">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5F31DBFA">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该项名词解释中</w:t>
      </w:r>
      <w:r>
        <w:rPr>
          <w:rFonts w:hint="default" w:ascii="Times New Roman" w:hAnsi="Times New Roman" w:eastAsia="仿宋_GB2312" w:cs="Times New Roman"/>
          <w:spacing w:val="-114"/>
        </w:rPr>
        <w:t xml:space="preserve"> </w:t>
      </w:r>
      <w:r>
        <w:rPr>
          <w:rFonts w:hint="default" w:ascii="Times New Roman" w:hAnsi="Times New Roman" w:eastAsia="仿宋_GB2312" w:cs="Times New Roman"/>
          <w:spacing w:val="-1"/>
        </w:rPr>
        <w:t>“上述</w:t>
      </w:r>
      <w:r>
        <w:rPr>
          <w:rFonts w:hint="default" w:ascii="Times New Roman" w:hAnsi="Times New Roman" w:eastAsia="仿宋_GB2312" w:cs="Times New Roman"/>
          <w:spacing w:val="-107"/>
        </w:rPr>
        <w:t xml:space="preserve"> </w:t>
      </w:r>
      <w:r>
        <w:rPr>
          <w:rFonts w:hint="default" w:ascii="Times New Roman" w:hAnsi="Times New Roman" w:eastAsia="仿宋_GB2312" w:cs="Times New Roman"/>
          <w:spacing w:val="-1"/>
        </w:rPr>
        <w:t>……等收入”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请依据部门收入的实际情况进行解释</w:t>
      </w:r>
      <w:r>
        <w:rPr>
          <w:rFonts w:hint="default" w:ascii="Times New Roman" w:hAnsi="Times New Roman" w:eastAsia="仿宋_GB2312" w:cs="Times New Roman"/>
          <w:spacing w:val="-1"/>
          <w:lang w:eastAsia="zh-CN"/>
        </w:rPr>
        <w:t>）</w:t>
      </w:r>
    </w:p>
    <w:p w14:paraId="3AA1A203">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1C3D18BF">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7D7CE821">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6216E1DA">
      <w:pPr>
        <w:pStyle w:val="4"/>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2"/>
        </w:rPr>
        <w:t>1.一般公共服务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类</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财政事务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款</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行政运行</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项</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18"/>
        </w:rPr>
        <w:t xml:space="preserve"> </w:t>
      </w:r>
    </w:p>
    <w:p w14:paraId="28C70A2F">
      <w:pPr>
        <w:pStyle w:val="4"/>
        <w:keepNext w:val="0"/>
        <w:keepLines w:val="0"/>
        <w:pageBreakBefore w:val="0"/>
        <w:widowControl w:val="0"/>
        <w:kinsoku/>
        <w:wordWrap/>
        <w:overflowPunct/>
        <w:topLinePunct w:val="0"/>
        <w:autoSpaceDE w:val="0"/>
        <w:autoSpaceDN w:val="0"/>
        <w:bidi w:val="0"/>
        <w:adjustRightInd w:val="0"/>
        <w:snapToGrid w:val="0"/>
        <w:spacing w:line="580" w:lineRule="exact"/>
        <w:ind w:right="0" w:firstLine="56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18"/>
        </w:rPr>
        <w:t>2.</w:t>
      </w:r>
      <w:r>
        <w:rPr>
          <w:rFonts w:hint="default" w:ascii="Times New Roman" w:hAnsi="Times New Roman" w:eastAsia="仿宋_GB2312" w:cs="Times New Roman"/>
          <w:spacing w:val="-109"/>
        </w:rPr>
        <w:t xml:space="preserve"> </w:t>
      </w:r>
      <w:r>
        <w:rPr>
          <w:rFonts w:hint="default" w:ascii="Times New Roman" w:hAnsi="Times New Roman" w:eastAsia="仿宋_GB2312" w:cs="Times New Roman"/>
          <w:spacing w:val="-18"/>
        </w:rPr>
        <w:t>……</w:t>
      </w:r>
    </w:p>
    <w:p w14:paraId="1B386DA5">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参考《202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56"/>
        </w:rPr>
        <w:t xml:space="preserve"> </w:t>
      </w:r>
      <w:r>
        <w:rPr>
          <w:rFonts w:hint="default" w:ascii="Times New Roman" w:hAnsi="Times New Roman" w:eastAsia="仿宋_GB2312" w:cs="Times New Roman"/>
          <w:spacing w:val="-4"/>
        </w:rPr>
        <w:t>年政府收支分类科目》说明逐项解释</w:t>
      </w:r>
      <w:r>
        <w:rPr>
          <w:rFonts w:hint="default" w:ascii="Times New Roman" w:hAnsi="Times New Roman" w:eastAsia="仿宋_GB2312" w:cs="Times New Roman"/>
          <w:spacing w:val="-4"/>
          <w:lang w:eastAsia="zh-CN"/>
        </w:rPr>
        <w:t>）</w:t>
      </w:r>
    </w:p>
    <w:p w14:paraId="46706B59">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5511D7A1">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2653E6BA">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24E5BF98">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12BACBAF">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33E78CDB">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74271EF9">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38DAEC92">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2AA7EE66">
      <w:pPr>
        <w:rPr>
          <w:rFonts w:hint="default" w:ascii="Times New Roman" w:hAnsi="Times New Roman" w:cs="Times New Roman"/>
          <w:spacing w:val="-4"/>
          <w:lang w:eastAsia="zh-CN"/>
        </w:rPr>
      </w:pPr>
      <w:bookmarkStart w:id="0" w:name="_GoBack"/>
      <w:bookmarkEnd w:id="0"/>
      <w:r>
        <w:rPr>
          <w:rFonts w:hint="default" w:ascii="Times New Roman" w:hAnsi="Times New Roman" w:cs="Times New Roman"/>
          <w:spacing w:val="-4"/>
          <w:lang w:eastAsia="zh-CN"/>
        </w:rPr>
        <w:br w:type="page"/>
      </w:r>
    </w:p>
    <w:p w14:paraId="6EE1BAD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14:paraId="2AECC433">
      <w:pPr>
        <w:spacing w:line="334" w:lineRule="auto"/>
        <w:rPr>
          <w:rFonts w:hint="default" w:ascii="Times New Roman" w:hAnsi="Times New Roman" w:cs="Times New Roman"/>
          <w:sz w:val="21"/>
        </w:rPr>
      </w:pPr>
    </w:p>
    <w:p w14:paraId="5B82AE8B">
      <w:pPr>
        <w:spacing w:line="335" w:lineRule="auto"/>
        <w:rPr>
          <w:rFonts w:hint="default" w:ascii="Times New Roman" w:hAnsi="Times New Roman" w:cs="Times New Roman"/>
          <w:sz w:val="21"/>
        </w:rPr>
      </w:pPr>
    </w:p>
    <w:p w14:paraId="7E3994BA">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1"/>
          <w:sz w:val="32"/>
          <w:szCs w:val="32"/>
        </w:rPr>
        <w:t>一、202</w:t>
      </w:r>
      <w:r>
        <w:rPr>
          <w:rFonts w:hint="eastAsia" w:ascii="Times New Roman" w:hAnsi="Times New Roman" w:eastAsia="黑体" w:cs="Times New Roman"/>
          <w:spacing w:val="-1"/>
          <w:sz w:val="32"/>
          <w:szCs w:val="32"/>
          <w:lang w:val="en-US" w:eastAsia="zh-CN"/>
        </w:rPr>
        <w:t>4</w:t>
      </w:r>
      <w:r>
        <w:rPr>
          <w:rFonts w:hint="default" w:ascii="Times New Roman" w:hAnsi="Times New Roman" w:eastAsia="黑体" w:cs="Times New Roman"/>
          <w:spacing w:val="-67"/>
          <w:sz w:val="32"/>
          <w:szCs w:val="32"/>
        </w:rPr>
        <w:t xml:space="preserve"> </w:t>
      </w:r>
      <w:r>
        <w:rPr>
          <w:rFonts w:hint="default" w:ascii="Times New Roman" w:hAnsi="Times New Roman" w:eastAsia="黑体" w:cs="Times New Roman"/>
          <w:spacing w:val="-1"/>
          <w:sz w:val="32"/>
          <w:szCs w:val="32"/>
        </w:rPr>
        <w:t>年度</w:t>
      </w:r>
      <w:r>
        <w:rPr>
          <w:rFonts w:hint="default" w:ascii="Times New Roman" w:hAnsi="Times New Roman" w:eastAsia="黑体" w:cs="Times New Roman"/>
          <w:spacing w:val="-1"/>
          <w:sz w:val="32"/>
          <w:szCs w:val="32"/>
          <w:u w:val="none" w:color="auto"/>
        </w:rPr>
        <w:t>武汉市光谷第十六小学</w:t>
      </w:r>
      <w:r>
        <w:rPr>
          <w:rFonts w:hint="default" w:ascii="Times New Roman" w:hAnsi="Times New Roman" w:eastAsia="黑体" w:cs="Times New Roman"/>
          <w:spacing w:val="-1"/>
          <w:sz w:val="32"/>
          <w:szCs w:val="32"/>
        </w:rPr>
        <w:t>整体绩效自评</w:t>
      </w:r>
    </w:p>
    <w:p w14:paraId="7CE7774A">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eastAsia="zh-CN"/>
        </w:rPr>
        <w:t>一、部门概况：</w:t>
      </w:r>
    </w:p>
    <w:p w14:paraId="4F9CD5DB">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eastAsia="zh-CN"/>
        </w:rPr>
        <w:t>学校主要职能是贯彻落实党和国家的教育方针政策、法律法规，根据上级批示精神，结合本地区的实际，实施义务教育，促进基础教育发展，小学学历教育。</w:t>
      </w:r>
    </w:p>
    <w:p w14:paraId="2216BF74">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highlight w:val="none"/>
          <w:lang w:eastAsia="zh-CN"/>
        </w:rPr>
      </w:pPr>
      <w:r>
        <w:rPr>
          <w:rFonts w:hint="eastAsia" w:ascii="Times New Roman" w:hAnsi="Times New Roman" w:eastAsia="仿宋_GB2312" w:cs="Times New Roman"/>
          <w:spacing w:val="-8"/>
          <w:lang w:eastAsia="zh-CN"/>
        </w:rPr>
        <w:t>我校人员编制数</w:t>
      </w:r>
      <w:r>
        <w:rPr>
          <w:rFonts w:hint="eastAsia" w:ascii="Times New Roman" w:hAnsi="Times New Roman" w:eastAsia="仿宋_GB2312" w:cs="Times New Roman"/>
          <w:spacing w:val="-8"/>
          <w:lang w:val="en-US" w:eastAsia="zh-CN"/>
        </w:rPr>
        <w:t>4</w:t>
      </w:r>
      <w:r>
        <w:rPr>
          <w:rFonts w:hint="eastAsia" w:ascii="Times New Roman" w:hAnsi="Times New Roman" w:eastAsia="仿宋_GB2312" w:cs="Times New Roman"/>
          <w:spacing w:val="-8"/>
          <w:lang w:eastAsia="zh-CN"/>
        </w:rPr>
        <w:t>人，截止202</w:t>
      </w:r>
      <w:r>
        <w:rPr>
          <w:rFonts w:hint="eastAsia" w:ascii="Times New Roman" w:hAnsi="Times New Roman" w:eastAsia="仿宋_GB2312" w:cs="Times New Roman"/>
          <w:spacing w:val="-8"/>
          <w:lang w:val="en-US" w:eastAsia="zh-CN"/>
        </w:rPr>
        <w:t>4</w:t>
      </w:r>
      <w:r>
        <w:rPr>
          <w:rFonts w:hint="eastAsia" w:ascii="Times New Roman" w:hAnsi="Times New Roman" w:eastAsia="仿宋_GB2312" w:cs="Times New Roman"/>
          <w:spacing w:val="-8"/>
          <w:lang w:eastAsia="zh-CN"/>
        </w:rPr>
        <w:t>年底全校有正式</w:t>
      </w:r>
      <w:r>
        <w:rPr>
          <w:rFonts w:hint="eastAsia" w:ascii="Times New Roman" w:hAnsi="Times New Roman" w:eastAsia="仿宋_GB2312" w:cs="Times New Roman"/>
          <w:spacing w:val="-8"/>
          <w:highlight w:val="none"/>
          <w:lang w:eastAsia="zh-CN"/>
        </w:rPr>
        <w:t>在职教职工</w:t>
      </w:r>
      <w:r>
        <w:rPr>
          <w:rFonts w:hint="eastAsia" w:ascii="Times New Roman" w:hAnsi="Times New Roman" w:eastAsia="仿宋_GB2312" w:cs="Times New Roman"/>
          <w:spacing w:val="-8"/>
          <w:highlight w:val="none"/>
          <w:lang w:val="en-US" w:eastAsia="zh-CN"/>
        </w:rPr>
        <w:t xml:space="preserve">   61</w:t>
      </w:r>
      <w:r>
        <w:rPr>
          <w:rFonts w:hint="eastAsia" w:ascii="Times New Roman" w:hAnsi="Times New Roman" w:eastAsia="仿宋_GB2312" w:cs="Times New Roman"/>
          <w:spacing w:val="-8"/>
          <w:highlight w:val="none"/>
          <w:lang w:eastAsia="zh-CN"/>
        </w:rPr>
        <w:t>人，其中其中：事业编制</w:t>
      </w:r>
      <w:r>
        <w:rPr>
          <w:rFonts w:hint="eastAsia" w:ascii="Times New Roman" w:hAnsi="Times New Roman" w:eastAsia="仿宋_GB2312" w:cs="Times New Roman"/>
          <w:spacing w:val="-8"/>
          <w:highlight w:val="none"/>
          <w:lang w:val="en-US" w:eastAsia="zh-CN"/>
        </w:rPr>
        <w:t>4</w:t>
      </w:r>
      <w:r>
        <w:rPr>
          <w:rFonts w:hint="eastAsia" w:ascii="Times New Roman" w:hAnsi="Times New Roman" w:eastAsia="仿宋_GB2312" w:cs="Times New Roman"/>
          <w:spacing w:val="-8"/>
          <w:highlight w:val="none"/>
          <w:lang w:eastAsia="zh-CN"/>
        </w:rPr>
        <w:t>人，聘用编制</w:t>
      </w:r>
      <w:r>
        <w:rPr>
          <w:rFonts w:hint="eastAsia" w:ascii="Times New Roman" w:hAnsi="Times New Roman" w:eastAsia="仿宋_GB2312" w:cs="Times New Roman"/>
          <w:spacing w:val="-8"/>
          <w:highlight w:val="none"/>
          <w:lang w:val="en-US" w:eastAsia="zh-CN"/>
        </w:rPr>
        <w:t>57</w:t>
      </w:r>
      <w:r>
        <w:rPr>
          <w:rFonts w:hint="eastAsia" w:ascii="Times New Roman" w:hAnsi="Times New Roman" w:eastAsia="仿宋_GB2312" w:cs="Times New Roman"/>
          <w:spacing w:val="-8"/>
          <w:highlight w:val="none"/>
          <w:lang w:eastAsia="zh-CN"/>
        </w:rPr>
        <w:t>人。</w:t>
      </w:r>
    </w:p>
    <w:p w14:paraId="77034636">
      <w:pPr>
        <w:pStyle w:val="4"/>
        <w:keepNext w:val="0"/>
        <w:keepLines w:val="0"/>
        <w:pageBreakBefore w:val="0"/>
        <w:widowControl w:val="0"/>
        <w:numPr>
          <w:ilvl w:val="0"/>
          <w:numId w:val="3"/>
        </w:numPr>
        <w:kinsoku/>
        <w:wordWrap/>
        <w:overflowPunct/>
        <w:topLinePunct w:val="0"/>
        <w:autoSpaceDE w:val="0"/>
        <w:autoSpaceDN w:val="0"/>
        <w:bidi w:val="0"/>
        <w:adjustRightInd w:val="0"/>
        <w:snapToGrid w:val="0"/>
        <w:spacing w:line="580" w:lineRule="exact"/>
        <w:ind w:left="1471" w:leftChars="0" w:right="0" w:hanging="705" w:firstLineChars="0"/>
        <w:textAlignment w:val="baseline"/>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eastAsia="zh-CN"/>
        </w:rPr>
        <w:t>部门整体支出管理及使用情况：</w:t>
      </w:r>
    </w:p>
    <w:p w14:paraId="566A1FAF">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highlight w:val="none"/>
          <w:lang w:eastAsia="zh-CN"/>
        </w:rPr>
      </w:pPr>
      <w:r>
        <w:rPr>
          <w:rFonts w:hint="eastAsia" w:ascii="Times New Roman" w:hAnsi="Times New Roman" w:eastAsia="仿宋_GB2312" w:cs="Times New Roman"/>
          <w:spacing w:val="-8"/>
          <w:highlight w:val="none"/>
          <w:lang w:eastAsia="zh-CN"/>
        </w:rPr>
        <w:t>我单位202</w:t>
      </w:r>
      <w:r>
        <w:rPr>
          <w:rFonts w:hint="eastAsia" w:ascii="Times New Roman" w:hAnsi="Times New Roman" w:eastAsia="仿宋_GB2312" w:cs="Times New Roman"/>
          <w:spacing w:val="-8"/>
          <w:highlight w:val="none"/>
          <w:lang w:val="en-US" w:eastAsia="zh-CN"/>
        </w:rPr>
        <w:t>4</w:t>
      </w:r>
      <w:r>
        <w:rPr>
          <w:rFonts w:hint="eastAsia" w:ascii="Times New Roman" w:hAnsi="Times New Roman" w:eastAsia="仿宋_GB2312" w:cs="Times New Roman"/>
          <w:spacing w:val="-8"/>
          <w:highlight w:val="none"/>
          <w:lang w:eastAsia="zh-CN"/>
        </w:rPr>
        <w:t>年度一般公共预算财政拨款支出年初预算</w:t>
      </w:r>
      <w:r>
        <w:rPr>
          <w:rFonts w:hint="eastAsia" w:ascii="Times New Roman" w:hAnsi="Times New Roman" w:eastAsia="仿宋_GB2312" w:cs="Times New Roman"/>
          <w:spacing w:val="-8"/>
          <w:highlight w:val="none"/>
          <w:lang w:val="en-US" w:eastAsia="zh-CN"/>
        </w:rPr>
        <w:t>1263.47</w:t>
      </w:r>
      <w:r>
        <w:rPr>
          <w:rFonts w:hint="eastAsia" w:ascii="Times New Roman" w:hAnsi="Times New Roman" w:eastAsia="仿宋_GB2312" w:cs="Times New Roman"/>
          <w:spacing w:val="-8"/>
          <w:highlight w:val="none"/>
          <w:lang w:eastAsia="zh-CN"/>
        </w:rPr>
        <w:t>万元，支出决算为</w:t>
      </w:r>
      <w:r>
        <w:rPr>
          <w:rFonts w:hint="eastAsia" w:ascii="Times New Roman" w:hAnsi="Times New Roman" w:eastAsia="仿宋_GB2312" w:cs="Times New Roman"/>
          <w:spacing w:val="-8"/>
          <w:highlight w:val="none"/>
          <w:lang w:val="en-US" w:eastAsia="zh-CN"/>
        </w:rPr>
        <w:t>1423.12</w:t>
      </w:r>
      <w:r>
        <w:rPr>
          <w:rFonts w:hint="eastAsia" w:ascii="Times New Roman" w:hAnsi="Times New Roman" w:eastAsia="仿宋_GB2312" w:cs="Times New Roman"/>
          <w:spacing w:val="-8"/>
          <w:highlight w:val="none"/>
          <w:lang w:eastAsia="zh-CN"/>
        </w:rPr>
        <w:t>万元，完成年初预算的</w:t>
      </w:r>
      <w:r>
        <w:rPr>
          <w:rFonts w:hint="eastAsia" w:ascii="Times New Roman" w:hAnsi="Times New Roman" w:eastAsia="仿宋_GB2312" w:cs="Times New Roman"/>
          <w:spacing w:val="-8"/>
          <w:highlight w:val="none"/>
          <w:lang w:val="en-US" w:eastAsia="zh-CN"/>
        </w:rPr>
        <w:t>112.5</w:t>
      </w:r>
      <w:r>
        <w:rPr>
          <w:rFonts w:hint="eastAsia" w:ascii="Times New Roman" w:hAnsi="Times New Roman" w:eastAsia="仿宋_GB2312" w:cs="Times New Roman"/>
          <w:spacing w:val="-8"/>
          <w:highlight w:val="none"/>
          <w:lang w:eastAsia="zh-CN"/>
        </w:rPr>
        <w:t>%。</w:t>
      </w:r>
    </w:p>
    <w:p w14:paraId="47250C57">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eastAsia="zh-CN"/>
        </w:rPr>
        <w:t>基本支出</w:t>
      </w:r>
      <w:r>
        <w:rPr>
          <w:rFonts w:hint="eastAsia" w:ascii="Times New Roman" w:hAnsi="Times New Roman" w:eastAsia="仿宋_GB2312" w:cs="Times New Roman"/>
          <w:spacing w:val="-8"/>
          <w:lang w:val="en-US" w:eastAsia="zh-CN"/>
        </w:rPr>
        <w:t xml:space="preserve"> 1351.10 </w:t>
      </w:r>
      <w:r>
        <w:rPr>
          <w:rFonts w:hint="eastAsia" w:ascii="Times New Roman" w:hAnsi="Times New Roman" w:eastAsia="仿宋_GB2312" w:cs="Times New Roman"/>
          <w:spacing w:val="-8"/>
          <w:lang w:eastAsia="zh-CN"/>
        </w:rPr>
        <w:t>万元，主要是安排人员经费</w:t>
      </w:r>
      <w:r>
        <w:rPr>
          <w:rFonts w:hint="eastAsia" w:ascii="Times New Roman" w:hAnsi="Times New Roman" w:eastAsia="仿宋_GB2312" w:cs="Times New Roman"/>
          <w:spacing w:val="-8"/>
          <w:lang w:val="en-US" w:eastAsia="zh-CN"/>
        </w:rPr>
        <w:t>1248.03</w:t>
      </w:r>
      <w:r>
        <w:rPr>
          <w:rFonts w:hint="eastAsia" w:ascii="Times New Roman" w:hAnsi="Times New Roman" w:eastAsia="仿宋_GB2312" w:cs="Times New Roman"/>
          <w:spacing w:val="-8"/>
          <w:lang w:eastAsia="zh-CN"/>
        </w:rPr>
        <w:t>万元，公用支出</w:t>
      </w:r>
      <w:r>
        <w:rPr>
          <w:rFonts w:hint="eastAsia" w:ascii="Times New Roman" w:hAnsi="Times New Roman" w:eastAsia="仿宋_GB2312" w:cs="Times New Roman"/>
          <w:spacing w:val="-8"/>
          <w:lang w:val="en-US" w:eastAsia="zh-CN"/>
        </w:rPr>
        <w:t>103.07</w:t>
      </w:r>
      <w:r>
        <w:rPr>
          <w:rFonts w:hint="eastAsia" w:ascii="Times New Roman" w:hAnsi="Times New Roman" w:eastAsia="仿宋_GB2312" w:cs="Times New Roman"/>
          <w:spacing w:val="-8"/>
          <w:lang w:eastAsia="zh-CN"/>
        </w:rPr>
        <w:t>万元。</w:t>
      </w:r>
    </w:p>
    <w:p w14:paraId="633FE3E3">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eastAsia="zh-CN"/>
        </w:rPr>
        <w:t>项目支出</w:t>
      </w:r>
      <w:r>
        <w:rPr>
          <w:rFonts w:hint="eastAsia" w:ascii="Times New Roman" w:hAnsi="Times New Roman" w:eastAsia="仿宋_GB2312" w:cs="Times New Roman"/>
          <w:spacing w:val="-8"/>
          <w:highlight w:val="none"/>
          <w:lang w:val="en-US" w:eastAsia="zh-CN"/>
        </w:rPr>
        <w:t>72.02</w:t>
      </w:r>
      <w:r>
        <w:rPr>
          <w:rFonts w:hint="eastAsia" w:ascii="Times New Roman" w:hAnsi="Times New Roman" w:eastAsia="仿宋_GB2312" w:cs="Times New Roman"/>
          <w:spacing w:val="-8"/>
          <w:highlight w:val="none"/>
          <w:lang w:eastAsia="zh-CN"/>
        </w:rPr>
        <w:t>万元。</w:t>
      </w:r>
      <w:r>
        <w:rPr>
          <w:rFonts w:hint="eastAsia" w:ascii="Times New Roman" w:hAnsi="Times New Roman" w:eastAsia="仿宋_GB2312" w:cs="Times New Roman"/>
          <w:spacing w:val="-8"/>
          <w:lang w:eastAsia="zh-CN"/>
        </w:rPr>
        <w:t>项目支出主要用于学校办公费、印刷费、水费、电费、邮电费、物业管理费、维修（护）费、专用材料费、委托业务费、其他交通费用和其他商品和服务支出等。主要成效:保障学校正常运转，更好的用于学生活动费用的支出。</w:t>
      </w:r>
    </w:p>
    <w:p w14:paraId="21172A8C">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eastAsia="zh-CN"/>
        </w:rPr>
        <w:t>我校建立健全了资金分配规程和各项财务管理制度，制定了财务报账审批制度，修订完善了培训费、差旅报销管理办法。由校财务办进行会计核算和财务管理，严格执行政府采购制度，做到先申报后采购，按流程办理。</w:t>
      </w:r>
    </w:p>
    <w:p w14:paraId="4C55E61A">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eastAsia="zh-CN"/>
        </w:rPr>
        <w:t>各项目的实施促进学校教育协调发展，根据学校预算金额，专款专用，无违规超范围使用情况。</w:t>
      </w:r>
    </w:p>
    <w:p w14:paraId="75C514F5">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eastAsia="zh-CN"/>
        </w:rPr>
        <w:t>三、部门专项组织实施情况：</w:t>
      </w:r>
    </w:p>
    <w:p w14:paraId="2D3852B9">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eastAsia="zh-CN"/>
        </w:rPr>
        <w:t>武汉市光谷第十六小学202</w:t>
      </w:r>
      <w:r>
        <w:rPr>
          <w:rFonts w:hint="eastAsia" w:ascii="Times New Roman" w:hAnsi="Times New Roman" w:eastAsia="仿宋_GB2312" w:cs="Times New Roman"/>
          <w:spacing w:val="-8"/>
          <w:lang w:val="en-US" w:eastAsia="zh-CN"/>
        </w:rPr>
        <w:t>4</w:t>
      </w:r>
      <w:r>
        <w:rPr>
          <w:rFonts w:hint="eastAsia" w:ascii="Times New Roman" w:hAnsi="Times New Roman" w:eastAsia="仿宋_GB2312" w:cs="Times New Roman"/>
          <w:spacing w:val="-8"/>
          <w:lang w:eastAsia="zh-CN"/>
        </w:rPr>
        <w:t>年度部门支出管理及绩效较好。在管理方面，武汉市光谷第十六小学制定了各项财务管理制度和业务管理制度，财务和业务管理制度合法、合规、完整。预算资金全部到位，预算执行率较高，资金使用合规。在产出方面，绩效目标完成率较高。在效益方面，整体工作具有较好的社会效益，服务对象满意度高。</w:t>
      </w:r>
    </w:p>
    <w:p w14:paraId="0FB85D39">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eastAsia="zh-CN"/>
        </w:rPr>
        <w:t>部门整体支出绩效情况：自评优良</w:t>
      </w:r>
    </w:p>
    <w:p w14:paraId="0676A387">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eastAsia="zh-CN"/>
        </w:rPr>
        <w:t>四、存在的主要问题：</w:t>
      </w:r>
    </w:p>
    <w:p w14:paraId="3EE43F8B">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eastAsia="zh-CN"/>
        </w:rPr>
        <w:t>财务人员还需进一步加强业务学习，开支预算还不够细致到位。</w:t>
      </w:r>
    </w:p>
    <w:p w14:paraId="36DD7FA4">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eastAsia="zh-CN"/>
        </w:rPr>
        <w:t>五、改进措施和有关建议：</w:t>
      </w:r>
    </w:p>
    <w:p w14:paraId="35756B74">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eastAsia="zh-CN"/>
        </w:rPr>
        <w:t>切实做好预算编制工作，做好本单位情况调查，</w:t>
      </w:r>
      <w:r>
        <w:rPr>
          <w:rFonts w:hint="eastAsia" w:ascii="Times New Roman" w:hAnsi="Times New Roman" w:eastAsia="仿宋_GB2312" w:cs="Times New Roman"/>
          <w:spacing w:val="-8"/>
          <w:lang w:val="en-US" w:eastAsia="zh-CN"/>
        </w:rPr>
        <w:t>各</w:t>
      </w:r>
      <w:r>
        <w:rPr>
          <w:rFonts w:hint="eastAsia" w:ascii="Times New Roman" w:hAnsi="Times New Roman" w:eastAsia="仿宋_GB2312" w:cs="Times New Roman"/>
          <w:spacing w:val="-8"/>
          <w:lang w:eastAsia="zh-CN"/>
        </w:rPr>
        <w:t>部门</w:t>
      </w:r>
      <w:r>
        <w:rPr>
          <w:rFonts w:hint="eastAsia" w:ascii="Times New Roman" w:hAnsi="Times New Roman" w:eastAsia="仿宋_GB2312" w:cs="Times New Roman"/>
          <w:spacing w:val="-8"/>
          <w:lang w:val="en-US" w:eastAsia="zh-CN"/>
        </w:rPr>
        <w:t>进一步增强预算意识，根据</w:t>
      </w:r>
      <w:r>
        <w:rPr>
          <w:rFonts w:hint="eastAsia" w:ascii="Times New Roman" w:hAnsi="Times New Roman" w:eastAsia="仿宋_GB2312" w:cs="Times New Roman"/>
          <w:spacing w:val="-8"/>
          <w:lang w:eastAsia="zh-CN"/>
        </w:rPr>
        <w:t>资金需求，努力使预算资金合理。及时支出资金，减少部门资金结转。</w:t>
      </w:r>
    </w:p>
    <w:p w14:paraId="263F708E">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eastAsia="zh-CN"/>
        </w:rPr>
        <w:t>进一步建立健全财务制度，规范财务管理，规范教育教学行为；提高教育教学质量，加强校园文化建设，加强学校廉政建设。</w:t>
      </w:r>
    </w:p>
    <w:p w14:paraId="1D2AC76B">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eastAsia" w:ascii="Times New Roman" w:hAnsi="Times New Roman" w:eastAsia="仿宋_GB2312" w:cs="Times New Roman"/>
          <w:spacing w:val="-8"/>
          <w:lang w:eastAsia="zh-CN"/>
        </w:rPr>
      </w:pPr>
    </w:p>
    <w:p w14:paraId="5E5BEE6F">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eastAsia" w:ascii="Times New Roman" w:hAnsi="Times New Roman" w:eastAsia="黑体" w:cs="Times New Roman"/>
          <w:spacing w:val="-2"/>
          <w:sz w:val="32"/>
          <w:szCs w:val="32"/>
          <w:lang w:eastAsia="zh-CN"/>
        </w:rPr>
      </w:pPr>
    </w:p>
    <w:p w14:paraId="24AE3DFC">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imes New Roman" w:hAnsi="Times New Roman" w:eastAsia="黑体" w:cs="Times New Roman"/>
          <w:spacing w:val="-2"/>
          <w:sz w:val="32"/>
          <w:szCs w:val="32"/>
          <w:lang w:eastAsia="zh-CN"/>
        </w:rPr>
      </w:pPr>
    </w:p>
    <w:p w14:paraId="421BD7ED">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imes New Roman" w:hAnsi="Times New Roman" w:eastAsia="黑体" w:cs="Times New Roman"/>
          <w:spacing w:val="-2"/>
          <w:sz w:val="32"/>
          <w:szCs w:val="32"/>
          <w:lang w:eastAsia="zh-CN"/>
        </w:rPr>
      </w:pPr>
    </w:p>
    <w:p w14:paraId="41897093">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2"/>
          <w:sz w:val="32"/>
          <w:szCs w:val="32"/>
        </w:rPr>
        <w:t>二、202</w:t>
      </w:r>
      <w:r>
        <w:rPr>
          <w:rFonts w:hint="eastAsia" w:ascii="Times New Roman" w:hAnsi="Times New Roman" w:eastAsia="黑体" w:cs="Times New Roman"/>
          <w:spacing w:val="-2"/>
          <w:sz w:val="32"/>
          <w:szCs w:val="32"/>
          <w:lang w:val="en-US" w:eastAsia="zh-CN"/>
        </w:rPr>
        <w:t>4</w:t>
      </w:r>
      <w:r>
        <w:rPr>
          <w:rFonts w:hint="default" w:ascii="Times New Roman" w:hAnsi="Times New Roman" w:eastAsia="黑体" w:cs="Times New Roman"/>
          <w:spacing w:val="-49"/>
          <w:sz w:val="32"/>
          <w:szCs w:val="32"/>
        </w:rPr>
        <w:t xml:space="preserve"> </w:t>
      </w:r>
      <w:r>
        <w:rPr>
          <w:rFonts w:hint="default" w:ascii="Times New Roman" w:hAnsi="Times New Roman" w:eastAsia="黑体" w:cs="Times New Roman"/>
          <w:spacing w:val="-2"/>
          <w:sz w:val="32"/>
          <w:szCs w:val="32"/>
        </w:rPr>
        <w:t>年度</w:t>
      </w:r>
      <w:r>
        <w:rPr>
          <w:rFonts w:hint="default" w:ascii="Times New Roman" w:hAnsi="Times New Roman" w:eastAsia="黑体" w:cs="Times New Roman"/>
          <w:spacing w:val="-2"/>
          <w:sz w:val="32"/>
          <w:szCs w:val="32"/>
          <w:u w:val="none" w:color="auto"/>
        </w:rPr>
        <w:t>武汉市光谷第十六小学</w:t>
      </w:r>
      <w:r>
        <w:rPr>
          <w:rFonts w:hint="default" w:ascii="Times New Roman" w:hAnsi="Times New Roman" w:eastAsia="黑体" w:cs="Times New Roman"/>
          <w:spacing w:val="-2"/>
          <w:sz w:val="32"/>
          <w:szCs w:val="32"/>
        </w:rPr>
        <w:t>项目绩效</w:t>
      </w:r>
      <w:r>
        <w:rPr>
          <w:rFonts w:hint="eastAsia" w:ascii="黑体" w:hAnsi="黑体" w:eastAsia="黑体" w:cs="黑体"/>
          <w:bCs/>
          <w:sz w:val="32"/>
          <w:szCs w:val="32"/>
        </w:rPr>
        <w:t>自评</w:t>
      </w:r>
    </w:p>
    <w:p w14:paraId="53518ABE">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spacing w:val="-8"/>
          <w:lang w:val="en-US" w:eastAsia="zh-CN"/>
        </w:rPr>
      </w:pPr>
      <w:r>
        <w:rPr>
          <w:rFonts w:hint="default" w:ascii="Times New Roman" w:hAnsi="Times New Roman" w:eastAsia="仿宋_GB2312" w:cs="Times New Roman"/>
          <w:spacing w:val="-8"/>
          <w:lang w:val="en-US" w:eastAsia="zh-CN"/>
        </w:rPr>
        <w:t>武汉市光谷第十六小学在 202</w:t>
      </w:r>
      <w:r>
        <w:rPr>
          <w:rFonts w:hint="eastAsia" w:ascii="Times New Roman" w:hAnsi="Times New Roman" w:eastAsia="仿宋_GB2312" w:cs="Times New Roman"/>
          <w:spacing w:val="-8"/>
          <w:lang w:val="en-US" w:eastAsia="zh-CN"/>
        </w:rPr>
        <w:t>5</w:t>
      </w:r>
      <w:r>
        <w:rPr>
          <w:rFonts w:hint="default" w:ascii="Times New Roman" w:hAnsi="Times New Roman" w:eastAsia="仿宋_GB2312" w:cs="Times New Roman"/>
          <w:spacing w:val="-8"/>
          <w:lang w:val="en-US" w:eastAsia="zh-CN"/>
        </w:rPr>
        <w:t xml:space="preserve"> 年度部门决算中反映所有项目绩效自评结果（不包括涉密项目），共涉及</w:t>
      </w:r>
      <w:r>
        <w:rPr>
          <w:rFonts w:hint="eastAsia" w:ascii="Times New Roman" w:hAnsi="Times New Roman" w:eastAsia="仿宋_GB2312" w:cs="Times New Roman"/>
          <w:spacing w:val="-8"/>
          <w:highlight w:val="none"/>
          <w:lang w:val="en-US" w:eastAsia="zh-CN"/>
        </w:rPr>
        <w:t>2</w:t>
      </w:r>
      <w:r>
        <w:rPr>
          <w:rFonts w:hint="default" w:ascii="Times New Roman" w:hAnsi="Times New Roman" w:eastAsia="仿宋_GB2312" w:cs="Times New Roman"/>
          <w:spacing w:val="-8"/>
          <w:highlight w:val="none"/>
          <w:lang w:val="en-US" w:eastAsia="zh-CN"/>
        </w:rPr>
        <w:t>个一级项目。</w:t>
      </w:r>
    </w:p>
    <w:p w14:paraId="4840ACC4">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default"/>
          <w:highlight w:val="none"/>
          <w:u w:val="none"/>
        </w:rPr>
      </w:pPr>
      <w:r>
        <w:rPr>
          <w:rFonts w:hint="eastAsia" w:ascii="仿宋_GB2312" w:hAnsi="仿宋_GB2312" w:eastAsia="仿宋_GB2312" w:cs="仿宋_GB2312"/>
          <w:bCs/>
          <w:kern w:val="44"/>
          <w:sz w:val="32"/>
          <w:szCs w:val="32"/>
          <w:highlight w:val="none"/>
          <w:lang w:val="en-US" w:eastAsia="zh-CN"/>
        </w:rPr>
        <w:t>1、</w:t>
      </w:r>
      <w:r>
        <w:rPr>
          <w:rFonts w:hint="eastAsia" w:ascii="仿宋_GB2312" w:hAnsi="仿宋_GB2312" w:eastAsia="仿宋_GB2312" w:cs="仿宋_GB2312"/>
          <w:bCs/>
          <w:kern w:val="44"/>
          <w:sz w:val="32"/>
          <w:szCs w:val="32"/>
          <w:highlight w:val="none"/>
          <w:lang w:eastAsia="zh-CN"/>
        </w:rPr>
        <w:t>城乡义务教育补助经费</w:t>
      </w:r>
      <w:r>
        <w:rPr>
          <w:rFonts w:hint="default" w:ascii="仿宋_GB2312" w:hAnsi="仿宋_GB2312" w:eastAsia="仿宋_GB2312" w:cs="仿宋_GB2312"/>
          <w:bCs/>
          <w:kern w:val="44"/>
          <w:sz w:val="32"/>
          <w:szCs w:val="32"/>
          <w:highlight w:val="none"/>
        </w:rPr>
        <w:t>项目绩效自评综述：项目全年预算数为</w:t>
      </w:r>
      <w:r>
        <w:rPr>
          <w:rFonts w:hint="eastAsia" w:ascii="仿宋_GB2312" w:hAnsi="仿宋_GB2312" w:eastAsia="仿宋_GB2312" w:cs="仿宋_GB2312"/>
          <w:bCs/>
          <w:kern w:val="44"/>
          <w:sz w:val="32"/>
          <w:szCs w:val="32"/>
          <w:highlight w:val="none"/>
          <w:u w:val="none"/>
          <w:lang w:val="en-US" w:eastAsia="zh-CN"/>
        </w:rPr>
        <w:t>48.75</w:t>
      </w:r>
      <w:r>
        <w:rPr>
          <w:rFonts w:hint="default" w:ascii="仿宋_GB2312" w:hAnsi="仿宋_GB2312" w:eastAsia="仿宋_GB2312" w:cs="仿宋_GB2312"/>
          <w:bCs/>
          <w:kern w:val="44"/>
          <w:sz w:val="32"/>
          <w:szCs w:val="32"/>
          <w:highlight w:val="none"/>
          <w:u w:val="none"/>
        </w:rPr>
        <w:t>万元，执行数为</w:t>
      </w:r>
      <w:r>
        <w:rPr>
          <w:rFonts w:hint="eastAsia" w:ascii="仿宋_GB2312" w:hAnsi="仿宋_GB2312" w:eastAsia="仿宋_GB2312" w:cs="仿宋_GB2312"/>
          <w:bCs/>
          <w:kern w:val="44"/>
          <w:sz w:val="32"/>
          <w:szCs w:val="32"/>
          <w:highlight w:val="none"/>
          <w:u w:val="none"/>
          <w:lang w:val="en-US" w:eastAsia="zh-CN"/>
        </w:rPr>
        <w:t>48.75</w:t>
      </w:r>
      <w:r>
        <w:rPr>
          <w:rFonts w:hint="default" w:ascii="仿宋_GB2312" w:hAnsi="仿宋_GB2312" w:eastAsia="仿宋_GB2312" w:cs="仿宋_GB2312"/>
          <w:bCs/>
          <w:kern w:val="44"/>
          <w:sz w:val="32"/>
          <w:szCs w:val="32"/>
          <w:highlight w:val="none"/>
          <w:u w:val="none"/>
        </w:rPr>
        <w:t xml:space="preserve">万元，完成预算的 </w:t>
      </w:r>
      <w:r>
        <w:rPr>
          <w:rFonts w:hint="eastAsia" w:ascii="仿宋_GB2312" w:hAnsi="仿宋_GB2312" w:eastAsia="仿宋_GB2312" w:cs="仿宋_GB2312"/>
          <w:bCs/>
          <w:kern w:val="44"/>
          <w:sz w:val="32"/>
          <w:szCs w:val="32"/>
          <w:highlight w:val="none"/>
          <w:u w:val="none"/>
          <w:lang w:val="en-US" w:eastAsia="zh-CN"/>
        </w:rPr>
        <w:t>100</w:t>
      </w:r>
      <w:r>
        <w:rPr>
          <w:rFonts w:hint="default" w:ascii="仿宋_GB2312" w:hAnsi="仿宋_GB2312" w:eastAsia="仿宋_GB2312" w:cs="仿宋_GB2312"/>
          <w:bCs/>
          <w:kern w:val="44"/>
          <w:sz w:val="32"/>
          <w:szCs w:val="32"/>
          <w:highlight w:val="none"/>
          <w:u w:val="none"/>
        </w:rPr>
        <w:t xml:space="preserve"> %。</w:t>
      </w:r>
    </w:p>
    <w:p w14:paraId="6B917E4B">
      <w:pPr>
        <w:pageBreakBefore w:val="0"/>
        <w:widowControl w:val="0"/>
        <w:numPr>
          <w:ilvl w:val="0"/>
          <w:numId w:val="0"/>
        </w:numPr>
        <w:kinsoku/>
        <w:wordWrap/>
        <w:overflowPunct/>
        <w:topLinePunct w:val="0"/>
        <w:bidi w:val="0"/>
        <w:adjustRightInd w:val="0"/>
        <w:snapToGrid w:val="0"/>
        <w:spacing w:line="600" w:lineRule="exact"/>
        <w:textAlignment w:val="auto"/>
        <w:rPr>
          <w:rFonts w:hint="default"/>
          <w:highlight w:val="none"/>
          <w:u w:val="none"/>
        </w:rPr>
      </w:pPr>
      <w:r>
        <w:rPr>
          <w:rFonts w:hint="default" w:ascii="仿宋_GB2312" w:hAnsi="仿宋_GB2312" w:eastAsia="仿宋_GB2312" w:cs="仿宋_GB2312"/>
          <w:bCs/>
          <w:kern w:val="44"/>
          <w:sz w:val="32"/>
          <w:szCs w:val="32"/>
          <w:highlight w:val="none"/>
          <w:u w:val="none"/>
        </w:rPr>
        <w:t>主要产出和效益是</w:t>
      </w:r>
      <w:r>
        <w:rPr>
          <w:rFonts w:hint="eastAsia" w:ascii="仿宋_GB2312" w:hAnsi="仿宋_GB2312" w:eastAsia="仿宋_GB2312" w:cs="仿宋_GB2312"/>
          <w:bCs/>
          <w:kern w:val="44"/>
          <w:sz w:val="32"/>
          <w:szCs w:val="32"/>
          <w:highlight w:val="none"/>
          <w:u w:val="none"/>
          <w:lang w:eastAsia="zh-CN"/>
        </w:rPr>
        <w:t>要用于学校</w:t>
      </w:r>
      <w:r>
        <w:rPr>
          <w:rFonts w:hint="eastAsia" w:ascii="仿宋_GB2312" w:hAnsi="仿宋_GB2312" w:eastAsia="仿宋_GB2312" w:cs="仿宋_GB2312"/>
          <w:bCs/>
          <w:snapToGrid w:val="0"/>
          <w:color w:val="000000"/>
          <w:kern w:val="44"/>
          <w:sz w:val="32"/>
          <w:szCs w:val="32"/>
          <w:highlight w:val="none"/>
          <w:u w:val="none"/>
          <w:lang w:val="en-US" w:eastAsia="zh-CN" w:bidi="ar-SA"/>
        </w:rPr>
        <w:t>办公费、印刷费、水费、电费、邮电费、物业管理费、维修（护）费、专用材料费、委托业务费、其他交通费用和其他商品和服务支出。</w:t>
      </w:r>
    </w:p>
    <w:p w14:paraId="23E3C23D">
      <w:pPr>
        <w:pageBreakBefore w:val="0"/>
        <w:widowControl w:val="0"/>
        <w:numPr>
          <w:ilvl w:val="0"/>
          <w:numId w:val="0"/>
        </w:numPr>
        <w:kinsoku/>
        <w:wordWrap/>
        <w:overflowPunct/>
        <w:topLinePunct w:val="0"/>
        <w:bidi w:val="0"/>
        <w:adjustRightInd w:val="0"/>
        <w:snapToGrid w:val="0"/>
        <w:spacing w:line="600" w:lineRule="exact"/>
        <w:ind w:firstLine="608" w:firstLineChars="200"/>
        <w:textAlignment w:val="auto"/>
        <w:rPr>
          <w:rFonts w:hint="default"/>
        </w:rPr>
      </w:pPr>
      <w:r>
        <w:rPr>
          <w:rFonts w:hint="eastAsia" w:ascii="Times New Roman" w:hAnsi="Times New Roman" w:eastAsia="仿宋_GB2312" w:cs="Times New Roman"/>
          <w:snapToGrid w:val="0"/>
          <w:color w:val="000000"/>
          <w:spacing w:val="-8"/>
          <w:kern w:val="0"/>
          <w:sz w:val="32"/>
          <w:szCs w:val="32"/>
          <w:highlight w:val="none"/>
          <w:lang w:val="en-US" w:eastAsia="zh-CN" w:bidi="ar-SA"/>
        </w:rPr>
        <w:t>2、</w:t>
      </w:r>
      <w:r>
        <w:rPr>
          <w:rFonts w:hint="eastAsia" w:ascii="仿宋_GB2312" w:hAnsi="仿宋_GB2312" w:eastAsia="仿宋_GB2312" w:cs="仿宋_GB2312"/>
          <w:bCs/>
          <w:kern w:val="44"/>
          <w:sz w:val="32"/>
          <w:szCs w:val="32"/>
          <w:highlight w:val="none"/>
          <w:u w:val="none"/>
          <w:lang w:eastAsia="zh-CN"/>
        </w:rPr>
        <w:t>城乡义务教育经费保障机制省级资金项目绩效自评综述：项目全年预算数为</w:t>
      </w:r>
      <w:r>
        <w:rPr>
          <w:rFonts w:hint="eastAsia" w:ascii="仿宋_GB2312" w:hAnsi="仿宋_GB2312" w:eastAsia="仿宋_GB2312" w:cs="仿宋_GB2312"/>
          <w:bCs/>
          <w:kern w:val="44"/>
          <w:sz w:val="32"/>
          <w:szCs w:val="32"/>
          <w:highlight w:val="none"/>
          <w:u w:val="none"/>
          <w:lang w:val="en-US" w:eastAsia="zh-CN"/>
        </w:rPr>
        <w:t>23.27</w:t>
      </w:r>
      <w:r>
        <w:rPr>
          <w:rFonts w:hint="default" w:ascii="仿宋_GB2312" w:hAnsi="仿宋_GB2312" w:eastAsia="仿宋_GB2312" w:cs="仿宋_GB2312"/>
          <w:bCs/>
          <w:kern w:val="44"/>
          <w:sz w:val="32"/>
          <w:szCs w:val="32"/>
          <w:highlight w:val="none"/>
          <w:u w:val="none"/>
        </w:rPr>
        <w:t>万元，执行数为</w:t>
      </w:r>
      <w:r>
        <w:rPr>
          <w:rFonts w:hint="eastAsia" w:ascii="仿宋_GB2312" w:hAnsi="仿宋_GB2312" w:eastAsia="仿宋_GB2312" w:cs="仿宋_GB2312"/>
          <w:bCs/>
          <w:kern w:val="44"/>
          <w:sz w:val="32"/>
          <w:szCs w:val="32"/>
          <w:highlight w:val="none"/>
          <w:u w:val="none"/>
          <w:lang w:val="en-US" w:eastAsia="zh-CN"/>
        </w:rPr>
        <w:t>23.27</w:t>
      </w:r>
      <w:r>
        <w:rPr>
          <w:rFonts w:hint="default" w:ascii="仿宋_GB2312" w:hAnsi="仿宋_GB2312" w:eastAsia="仿宋_GB2312" w:cs="仿宋_GB2312"/>
          <w:bCs/>
          <w:kern w:val="44"/>
          <w:sz w:val="32"/>
          <w:szCs w:val="32"/>
          <w:highlight w:val="none"/>
          <w:u w:val="none"/>
        </w:rPr>
        <w:t xml:space="preserve">万元，完成预算的 </w:t>
      </w:r>
      <w:r>
        <w:rPr>
          <w:rFonts w:hint="eastAsia" w:ascii="仿宋_GB2312" w:hAnsi="仿宋_GB2312" w:eastAsia="仿宋_GB2312" w:cs="仿宋_GB2312"/>
          <w:bCs/>
          <w:kern w:val="44"/>
          <w:sz w:val="32"/>
          <w:szCs w:val="32"/>
          <w:highlight w:val="none"/>
          <w:u w:val="none"/>
          <w:lang w:val="en-US" w:eastAsia="zh-CN"/>
        </w:rPr>
        <w:t>100</w:t>
      </w:r>
      <w:r>
        <w:rPr>
          <w:rFonts w:hint="default" w:ascii="仿宋_GB2312" w:hAnsi="仿宋_GB2312" w:eastAsia="仿宋_GB2312" w:cs="仿宋_GB2312"/>
          <w:bCs/>
          <w:kern w:val="44"/>
          <w:sz w:val="32"/>
          <w:szCs w:val="32"/>
          <w:highlight w:val="none"/>
          <w:u w:val="none"/>
        </w:rPr>
        <w:t xml:space="preserve"> %。主要产出和效益是</w:t>
      </w:r>
      <w:r>
        <w:rPr>
          <w:rFonts w:hint="eastAsia" w:ascii="仿宋_GB2312" w:hAnsi="仿宋_GB2312" w:eastAsia="仿宋_GB2312" w:cs="仿宋_GB2312"/>
          <w:bCs/>
          <w:kern w:val="44"/>
          <w:sz w:val="32"/>
          <w:szCs w:val="32"/>
          <w:highlight w:val="none"/>
          <w:u w:val="none"/>
          <w:lang w:eastAsia="zh-CN"/>
        </w:rPr>
        <w:t>要用于</w:t>
      </w:r>
      <w:r>
        <w:rPr>
          <w:rFonts w:hint="eastAsia" w:ascii="仿宋_GB2312" w:hAnsi="仿宋_GB2312" w:eastAsia="仿宋_GB2312" w:cs="仿宋_GB2312"/>
          <w:bCs/>
          <w:snapToGrid w:val="0"/>
          <w:color w:val="000000"/>
          <w:kern w:val="44"/>
          <w:sz w:val="32"/>
          <w:szCs w:val="32"/>
          <w:highlight w:val="none"/>
          <w:u w:val="none"/>
          <w:lang w:val="en-US" w:eastAsia="zh-CN" w:bidi="ar-SA"/>
        </w:rPr>
        <w:t>学校办公费</w:t>
      </w:r>
      <w:r>
        <w:rPr>
          <w:rFonts w:hint="eastAsia" w:ascii="仿宋_GB2312" w:hAnsi="仿宋_GB2312" w:eastAsia="仿宋_GB2312" w:cs="仿宋_GB2312"/>
          <w:bCs/>
          <w:snapToGrid w:val="0"/>
          <w:color w:val="000000"/>
          <w:kern w:val="44"/>
          <w:sz w:val="32"/>
          <w:szCs w:val="32"/>
          <w:highlight w:val="none"/>
          <w:lang w:val="en-US" w:eastAsia="zh-CN" w:bidi="ar-SA"/>
        </w:rPr>
        <w:t>、维修（护）费、培训费、其他商品和服务支出。</w:t>
      </w:r>
    </w:p>
    <w:p w14:paraId="7B4D5E3F">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spacing w:val="-8"/>
          <w:highlight w:val="yellow"/>
          <w:lang w:val="en-US" w:eastAsia="zh-CN"/>
        </w:rPr>
      </w:pPr>
    </w:p>
    <w:p w14:paraId="284B0D92">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spacing w:val="-8"/>
          <w:highlight w:val="yellow"/>
          <w:lang w:val="en-US" w:eastAsia="zh-CN"/>
        </w:rPr>
      </w:pPr>
    </w:p>
    <w:p w14:paraId="4BD84E4F">
      <w:pPr>
        <w:rPr>
          <w:rFonts w:hint="default" w:ascii="Times New Roman" w:hAnsi="Times New Roman" w:cs="Times New Roman"/>
          <w:highlight w:val="yellow"/>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A011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063A5">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A063A5">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454D8"/>
    <w:multiLevelType w:val="singleLevel"/>
    <w:tmpl w:val="A88454D8"/>
    <w:lvl w:ilvl="0" w:tentative="0">
      <w:start w:val="1"/>
      <w:numFmt w:val="chineseCounting"/>
      <w:suff w:val="nothing"/>
      <w:lvlText w:val="%1、"/>
      <w:lvlJc w:val="left"/>
      <w:rPr>
        <w:rFonts w:hint="eastAsia"/>
        <w:b/>
        <w:bCs/>
      </w:rPr>
    </w:lvl>
  </w:abstractNum>
  <w:abstractNum w:abstractNumId="1">
    <w:nsid w:val="DF7EB6F2"/>
    <w:multiLevelType w:val="singleLevel"/>
    <w:tmpl w:val="DF7EB6F2"/>
    <w:lvl w:ilvl="0" w:tentative="0">
      <w:start w:val="1"/>
      <w:numFmt w:val="chineseCounting"/>
      <w:suff w:val="nothing"/>
      <w:lvlText w:val="%1、"/>
      <w:lvlJc w:val="left"/>
      <w:rPr>
        <w:rFonts w:hint="eastAsia"/>
      </w:rPr>
    </w:lvl>
  </w:abstractNum>
  <w:abstractNum w:abstractNumId="2">
    <w:nsid w:val="426097B3"/>
    <w:multiLevelType w:val="singleLevel"/>
    <w:tmpl w:val="426097B3"/>
    <w:lvl w:ilvl="0" w:tentative="0">
      <w:start w:val="3"/>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00557B1"/>
    <w:rsid w:val="00686C8A"/>
    <w:rsid w:val="016F0A91"/>
    <w:rsid w:val="02B22A0A"/>
    <w:rsid w:val="034026E5"/>
    <w:rsid w:val="035072D1"/>
    <w:rsid w:val="036068E4"/>
    <w:rsid w:val="03704DFA"/>
    <w:rsid w:val="0374166F"/>
    <w:rsid w:val="03BF1F67"/>
    <w:rsid w:val="03D472D2"/>
    <w:rsid w:val="04461517"/>
    <w:rsid w:val="04861D76"/>
    <w:rsid w:val="04A93617"/>
    <w:rsid w:val="04D754BC"/>
    <w:rsid w:val="05046089"/>
    <w:rsid w:val="05237BC9"/>
    <w:rsid w:val="055C6A2B"/>
    <w:rsid w:val="05BF5DEB"/>
    <w:rsid w:val="060E0879"/>
    <w:rsid w:val="06146203"/>
    <w:rsid w:val="06282584"/>
    <w:rsid w:val="066165AE"/>
    <w:rsid w:val="068838C2"/>
    <w:rsid w:val="06B30E1D"/>
    <w:rsid w:val="06D62ADB"/>
    <w:rsid w:val="07180E92"/>
    <w:rsid w:val="07184358"/>
    <w:rsid w:val="073A744C"/>
    <w:rsid w:val="081D08D0"/>
    <w:rsid w:val="081E3978"/>
    <w:rsid w:val="08404F36"/>
    <w:rsid w:val="08487389"/>
    <w:rsid w:val="089839BA"/>
    <w:rsid w:val="08E57475"/>
    <w:rsid w:val="09277263"/>
    <w:rsid w:val="09661F90"/>
    <w:rsid w:val="09713763"/>
    <w:rsid w:val="09F32A7A"/>
    <w:rsid w:val="0A1E1422"/>
    <w:rsid w:val="0A5B4586"/>
    <w:rsid w:val="0AAE7261"/>
    <w:rsid w:val="0ACA0AE6"/>
    <w:rsid w:val="0B492353"/>
    <w:rsid w:val="0C896176"/>
    <w:rsid w:val="0D111FA9"/>
    <w:rsid w:val="0DE819AF"/>
    <w:rsid w:val="0DF16980"/>
    <w:rsid w:val="0DF737EA"/>
    <w:rsid w:val="0E074AA1"/>
    <w:rsid w:val="0E746E11"/>
    <w:rsid w:val="0F380D39"/>
    <w:rsid w:val="0FB35172"/>
    <w:rsid w:val="111E1B8C"/>
    <w:rsid w:val="11543D0E"/>
    <w:rsid w:val="117A5E54"/>
    <w:rsid w:val="12776E39"/>
    <w:rsid w:val="129946F6"/>
    <w:rsid w:val="12FE3B58"/>
    <w:rsid w:val="132D5BB6"/>
    <w:rsid w:val="135265C6"/>
    <w:rsid w:val="13747DAA"/>
    <w:rsid w:val="137D637E"/>
    <w:rsid w:val="13E749BC"/>
    <w:rsid w:val="144569D5"/>
    <w:rsid w:val="14B95E54"/>
    <w:rsid w:val="14BB3185"/>
    <w:rsid w:val="14E2022D"/>
    <w:rsid w:val="14EA14DA"/>
    <w:rsid w:val="154C63A6"/>
    <w:rsid w:val="154D7C13"/>
    <w:rsid w:val="155250DB"/>
    <w:rsid w:val="15CC7E09"/>
    <w:rsid w:val="16481C54"/>
    <w:rsid w:val="1653441B"/>
    <w:rsid w:val="1666200B"/>
    <w:rsid w:val="172355D3"/>
    <w:rsid w:val="173005F7"/>
    <w:rsid w:val="17324621"/>
    <w:rsid w:val="177469AA"/>
    <w:rsid w:val="17DF484E"/>
    <w:rsid w:val="17F964D3"/>
    <w:rsid w:val="18095344"/>
    <w:rsid w:val="18A66FB8"/>
    <w:rsid w:val="191E6BCD"/>
    <w:rsid w:val="19660047"/>
    <w:rsid w:val="199450E1"/>
    <w:rsid w:val="199F1A36"/>
    <w:rsid w:val="19BE6881"/>
    <w:rsid w:val="1A037B71"/>
    <w:rsid w:val="1A523E17"/>
    <w:rsid w:val="1A9E56DC"/>
    <w:rsid w:val="1AA43102"/>
    <w:rsid w:val="1B2466E5"/>
    <w:rsid w:val="1C0E2A35"/>
    <w:rsid w:val="1C2C7853"/>
    <w:rsid w:val="1C817790"/>
    <w:rsid w:val="1CB61965"/>
    <w:rsid w:val="1CEF5919"/>
    <w:rsid w:val="1D802F78"/>
    <w:rsid w:val="1DCD7D00"/>
    <w:rsid w:val="1E4E415E"/>
    <w:rsid w:val="1EA10F38"/>
    <w:rsid w:val="1EDA3596"/>
    <w:rsid w:val="1EE21DA7"/>
    <w:rsid w:val="1F314CE2"/>
    <w:rsid w:val="1F3C5B49"/>
    <w:rsid w:val="1F466295"/>
    <w:rsid w:val="1F5D38C5"/>
    <w:rsid w:val="1FD5034D"/>
    <w:rsid w:val="20017382"/>
    <w:rsid w:val="20A46E20"/>
    <w:rsid w:val="20B57D35"/>
    <w:rsid w:val="20C17464"/>
    <w:rsid w:val="2142214F"/>
    <w:rsid w:val="21676B90"/>
    <w:rsid w:val="21961EB7"/>
    <w:rsid w:val="21A05F7E"/>
    <w:rsid w:val="21CC1B94"/>
    <w:rsid w:val="21DF0B9E"/>
    <w:rsid w:val="21E32112"/>
    <w:rsid w:val="22CC7CBF"/>
    <w:rsid w:val="234C53AB"/>
    <w:rsid w:val="24DA5D51"/>
    <w:rsid w:val="259F59AD"/>
    <w:rsid w:val="25FA5BAE"/>
    <w:rsid w:val="263B6E28"/>
    <w:rsid w:val="26525106"/>
    <w:rsid w:val="279C1DE2"/>
    <w:rsid w:val="28A65FBE"/>
    <w:rsid w:val="28AA61A1"/>
    <w:rsid w:val="29622B06"/>
    <w:rsid w:val="297D7254"/>
    <w:rsid w:val="2987431B"/>
    <w:rsid w:val="2A857986"/>
    <w:rsid w:val="2AC00E4C"/>
    <w:rsid w:val="2AF85E2A"/>
    <w:rsid w:val="2AFE7B22"/>
    <w:rsid w:val="2B362E63"/>
    <w:rsid w:val="2BA80578"/>
    <w:rsid w:val="2BE83F94"/>
    <w:rsid w:val="2BF42D02"/>
    <w:rsid w:val="2BF7779C"/>
    <w:rsid w:val="2C2B7A73"/>
    <w:rsid w:val="2CE04CCC"/>
    <w:rsid w:val="2D3A6050"/>
    <w:rsid w:val="2DC72A7A"/>
    <w:rsid w:val="2E627FA6"/>
    <w:rsid w:val="2EEA2F22"/>
    <w:rsid w:val="2F2919D0"/>
    <w:rsid w:val="2F8119D0"/>
    <w:rsid w:val="2FB532B9"/>
    <w:rsid w:val="2FC736C3"/>
    <w:rsid w:val="30D53A70"/>
    <w:rsid w:val="310F5902"/>
    <w:rsid w:val="319E4A27"/>
    <w:rsid w:val="332F0DF1"/>
    <w:rsid w:val="33447B02"/>
    <w:rsid w:val="338F229F"/>
    <w:rsid w:val="346E3D56"/>
    <w:rsid w:val="34EA2EB6"/>
    <w:rsid w:val="34F62908"/>
    <w:rsid w:val="35057F55"/>
    <w:rsid w:val="3524459F"/>
    <w:rsid w:val="353B695E"/>
    <w:rsid w:val="358B01E6"/>
    <w:rsid w:val="36074906"/>
    <w:rsid w:val="36455341"/>
    <w:rsid w:val="36552BBE"/>
    <w:rsid w:val="368E2D4F"/>
    <w:rsid w:val="36F22B3E"/>
    <w:rsid w:val="370E7E29"/>
    <w:rsid w:val="37502545"/>
    <w:rsid w:val="381C233A"/>
    <w:rsid w:val="385C301B"/>
    <w:rsid w:val="389E51DD"/>
    <w:rsid w:val="38AC7034"/>
    <w:rsid w:val="38F675FB"/>
    <w:rsid w:val="390037A2"/>
    <w:rsid w:val="39DC7D6B"/>
    <w:rsid w:val="39F72424"/>
    <w:rsid w:val="3A6B7341"/>
    <w:rsid w:val="3A900B55"/>
    <w:rsid w:val="3AD019C0"/>
    <w:rsid w:val="3AF047AF"/>
    <w:rsid w:val="3B183024"/>
    <w:rsid w:val="3B9018B2"/>
    <w:rsid w:val="3BD96DC5"/>
    <w:rsid w:val="3BE928CC"/>
    <w:rsid w:val="3C411FBF"/>
    <w:rsid w:val="3C43682D"/>
    <w:rsid w:val="3C4F2C50"/>
    <w:rsid w:val="3CC17B7B"/>
    <w:rsid w:val="3D143CBF"/>
    <w:rsid w:val="3D681130"/>
    <w:rsid w:val="3DA60130"/>
    <w:rsid w:val="3E014687"/>
    <w:rsid w:val="3E423420"/>
    <w:rsid w:val="3E451657"/>
    <w:rsid w:val="3E4B2CC4"/>
    <w:rsid w:val="3E6B659C"/>
    <w:rsid w:val="3EB94B1E"/>
    <w:rsid w:val="3F057695"/>
    <w:rsid w:val="3F224A9F"/>
    <w:rsid w:val="3F382EE5"/>
    <w:rsid w:val="40210BCD"/>
    <w:rsid w:val="40293EBD"/>
    <w:rsid w:val="40586425"/>
    <w:rsid w:val="406F1A1E"/>
    <w:rsid w:val="41337065"/>
    <w:rsid w:val="41764F49"/>
    <w:rsid w:val="41AC2719"/>
    <w:rsid w:val="42093AB5"/>
    <w:rsid w:val="42467DFE"/>
    <w:rsid w:val="424B1A5D"/>
    <w:rsid w:val="4268313C"/>
    <w:rsid w:val="42797FE4"/>
    <w:rsid w:val="431864E9"/>
    <w:rsid w:val="43302B1A"/>
    <w:rsid w:val="43A72898"/>
    <w:rsid w:val="43DA5B87"/>
    <w:rsid w:val="44C60C63"/>
    <w:rsid w:val="44CB446E"/>
    <w:rsid w:val="455F7AA2"/>
    <w:rsid w:val="45BD7EF6"/>
    <w:rsid w:val="45DA2D70"/>
    <w:rsid w:val="467E1CDE"/>
    <w:rsid w:val="46BB175E"/>
    <w:rsid w:val="47076142"/>
    <w:rsid w:val="4787624B"/>
    <w:rsid w:val="47946B0B"/>
    <w:rsid w:val="47C66525"/>
    <w:rsid w:val="47C72822"/>
    <w:rsid w:val="491F1A22"/>
    <w:rsid w:val="498722C0"/>
    <w:rsid w:val="4AE9678B"/>
    <w:rsid w:val="4BE72C08"/>
    <w:rsid w:val="4C0C5457"/>
    <w:rsid w:val="4C63696D"/>
    <w:rsid w:val="4C746661"/>
    <w:rsid w:val="4C8C3F07"/>
    <w:rsid w:val="4CE032D8"/>
    <w:rsid w:val="4D555CB1"/>
    <w:rsid w:val="4ECF4DF6"/>
    <w:rsid w:val="4FC2000D"/>
    <w:rsid w:val="50243DC2"/>
    <w:rsid w:val="5109193C"/>
    <w:rsid w:val="51450494"/>
    <w:rsid w:val="51505939"/>
    <w:rsid w:val="520046A7"/>
    <w:rsid w:val="52722424"/>
    <w:rsid w:val="52AC7070"/>
    <w:rsid w:val="52C5768A"/>
    <w:rsid w:val="52FE08FA"/>
    <w:rsid w:val="53243973"/>
    <w:rsid w:val="5336665E"/>
    <w:rsid w:val="534838DE"/>
    <w:rsid w:val="5381070E"/>
    <w:rsid w:val="539C63C5"/>
    <w:rsid w:val="54073688"/>
    <w:rsid w:val="542F756E"/>
    <w:rsid w:val="54605976"/>
    <w:rsid w:val="54777E46"/>
    <w:rsid w:val="54981474"/>
    <w:rsid w:val="5563538C"/>
    <w:rsid w:val="55CE1DFB"/>
    <w:rsid w:val="55DB041F"/>
    <w:rsid w:val="55EF70B5"/>
    <w:rsid w:val="56344877"/>
    <w:rsid w:val="572E6180"/>
    <w:rsid w:val="57327F9E"/>
    <w:rsid w:val="577C4E30"/>
    <w:rsid w:val="57B31914"/>
    <w:rsid w:val="57C80CF4"/>
    <w:rsid w:val="57ED0013"/>
    <w:rsid w:val="59131742"/>
    <w:rsid w:val="592924B6"/>
    <w:rsid w:val="59516454"/>
    <w:rsid w:val="59592BF5"/>
    <w:rsid w:val="599C671A"/>
    <w:rsid w:val="59AA7453"/>
    <w:rsid w:val="59E602F4"/>
    <w:rsid w:val="59ED4FE9"/>
    <w:rsid w:val="5A4C4641"/>
    <w:rsid w:val="5A867B53"/>
    <w:rsid w:val="5AF06412"/>
    <w:rsid w:val="5B316300"/>
    <w:rsid w:val="5BF32883"/>
    <w:rsid w:val="5BF403E2"/>
    <w:rsid w:val="5C69772C"/>
    <w:rsid w:val="5C710AAC"/>
    <w:rsid w:val="5CA737EA"/>
    <w:rsid w:val="5D532514"/>
    <w:rsid w:val="5D59154F"/>
    <w:rsid w:val="5DAF116F"/>
    <w:rsid w:val="5DE402B6"/>
    <w:rsid w:val="5E972A2E"/>
    <w:rsid w:val="5F19204F"/>
    <w:rsid w:val="5FA54842"/>
    <w:rsid w:val="5FC612A2"/>
    <w:rsid w:val="5FCA6B75"/>
    <w:rsid w:val="5FEB12DF"/>
    <w:rsid w:val="604A5C2C"/>
    <w:rsid w:val="60802444"/>
    <w:rsid w:val="60C0334C"/>
    <w:rsid w:val="60CA28E0"/>
    <w:rsid w:val="614B38A4"/>
    <w:rsid w:val="61B94FE1"/>
    <w:rsid w:val="62337CE9"/>
    <w:rsid w:val="62510638"/>
    <w:rsid w:val="62C17492"/>
    <w:rsid w:val="62F51C0D"/>
    <w:rsid w:val="639835A3"/>
    <w:rsid w:val="64610326"/>
    <w:rsid w:val="65A07199"/>
    <w:rsid w:val="663E7534"/>
    <w:rsid w:val="66C37A39"/>
    <w:rsid w:val="672E57FA"/>
    <w:rsid w:val="677551D7"/>
    <w:rsid w:val="68525D70"/>
    <w:rsid w:val="68645FE7"/>
    <w:rsid w:val="687B3694"/>
    <w:rsid w:val="68E23A2D"/>
    <w:rsid w:val="68E50308"/>
    <w:rsid w:val="69407B9C"/>
    <w:rsid w:val="69A15835"/>
    <w:rsid w:val="69DD6A33"/>
    <w:rsid w:val="6A5E63F6"/>
    <w:rsid w:val="6A8034E1"/>
    <w:rsid w:val="6B0B271F"/>
    <w:rsid w:val="6B2313EE"/>
    <w:rsid w:val="6B234374"/>
    <w:rsid w:val="6B6066A7"/>
    <w:rsid w:val="6B8342AA"/>
    <w:rsid w:val="6BB34631"/>
    <w:rsid w:val="6BB67B6C"/>
    <w:rsid w:val="6C5031B9"/>
    <w:rsid w:val="6C545AE6"/>
    <w:rsid w:val="6C705F6D"/>
    <w:rsid w:val="6C854F49"/>
    <w:rsid w:val="6C963B4A"/>
    <w:rsid w:val="6CAD4A62"/>
    <w:rsid w:val="6CBC79BA"/>
    <w:rsid w:val="6CBF5F33"/>
    <w:rsid w:val="6CCB5EE6"/>
    <w:rsid w:val="6CE10C19"/>
    <w:rsid w:val="6D655CEE"/>
    <w:rsid w:val="6D745521"/>
    <w:rsid w:val="6D774948"/>
    <w:rsid w:val="6DA422E5"/>
    <w:rsid w:val="6DCA4B3F"/>
    <w:rsid w:val="6DDD4254"/>
    <w:rsid w:val="6E086FBA"/>
    <w:rsid w:val="6E193BFF"/>
    <w:rsid w:val="6E916D44"/>
    <w:rsid w:val="6EA6036C"/>
    <w:rsid w:val="6EEB07B3"/>
    <w:rsid w:val="6F084B83"/>
    <w:rsid w:val="6F682183"/>
    <w:rsid w:val="6FA128E1"/>
    <w:rsid w:val="6FA755CF"/>
    <w:rsid w:val="6FBB27A3"/>
    <w:rsid w:val="6FFC5A8B"/>
    <w:rsid w:val="707757E9"/>
    <w:rsid w:val="70846AFD"/>
    <w:rsid w:val="70E57BE1"/>
    <w:rsid w:val="71121DB9"/>
    <w:rsid w:val="71705E9A"/>
    <w:rsid w:val="72167299"/>
    <w:rsid w:val="72614EAD"/>
    <w:rsid w:val="72832B0A"/>
    <w:rsid w:val="7375766F"/>
    <w:rsid w:val="73D1282F"/>
    <w:rsid w:val="73E55492"/>
    <w:rsid w:val="73F15019"/>
    <w:rsid w:val="749073E1"/>
    <w:rsid w:val="752B3379"/>
    <w:rsid w:val="7600448D"/>
    <w:rsid w:val="767D6EE6"/>
    <w:rsid w:val="76E63A47"/>
    <w:rsid w:val="770B16B4"/>
    <w:rsid w:val="772938E8"/>
    <w:rsid w:val="77604A7F"/>
    <w:rsid w:val="77CA6886"/>
    <w:rsid w:val="78622155"/>
    <w:rsid w:val="792924D9"/>
    <w:rsid w:val="798E0214"/>
    <w:rsid w:val="79B47801"/>
    <w:rsid w:val="7A707F4B"/>
    <w:rsid w:val="7B3F6A8D"/>
    <w:rsid w:val="7BE252E1"/>
    <w:rsid w:val="7CCA3477"/>
    <w:rsid w:val="7D2F13E4"/>
    <w:rsid w:val="7D4836D7"/>
    <w:rsid w:val="7DDA593C"/>
    <w:rsid w:val="7E5C7813"/>
    <w:rsid w:val="7E9237C7"/>
    <w:rsid w:val="7EE12780"/>
    <w:rsid w:val="7EFB5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Body Text Indent"/>
    <w:basedOn w:val="1"/>
    <w:next w:val="1"/>
    <w:qFormat/>
    <w:uiPriority w:val="0"/>
    <w:pPr>
      <w:ind w:firstLine="63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next w:val="1"/>
    <w:qFormat/>
    <w:uiPriority w:val="0"/>
    <w:pPr>
      <w:widowControl/>
      <w:adjustRightInd/>
      <w:snapToGrid/>
      <w:spacing w:line="540" w:lineRule="exact"/>
      <w:ind w:firstLine="420" w:firstLineChars="0"/>
      <w:jc w:val="left"/>
    </w:p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customStyle="1" w:styleId="14">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user\Desktop\24vs23.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user\Desktop\24vs23.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user\Desktop\24vs23.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user\Desktop\24vs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收支总计（万元）</a:t>
            </a:r>
          </a:p>
        </c:rich>
      </c:tx>
      <c:layout/>
      <c:overlay val="0"/>
      <c:spPr>
        <a:noFill/>
        <a:ln>
          <a:noFill/>
        </a:ln>
        <a:effectLst/>
      </c:spPr>
    </c:title>
    <c:autoTitleDeleted val="0"/>
    <c:plotArea>
      <c:layout/>
      <c:barChart>
        <c:barDir val="col"/>
        <c:grouping val="clustered"/>
        <c:varyColors val="0"/>
        <c:ser>
          <c:idx val="0"/>
          <c:order val="0"/>
          <c:tx>
            <c:strRef>
              <c:f>[24vs23.xls]Sheet1!$A$2</c:f>
              <c:strCache>
                <c:ptCount val="1"/>
                <c:pt idx="0">
                  <c:v>收支总计（万元）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[24vs23.xls]Sheet1!$B$1:$C$1</c:f>
              <c:strCache>
                <c:ptCount val="2"/>
                <c:pt idx="0">
                  <c:v>2024年度</c:v>
                </c:pt>
                <c:pt idx="1">
                  <c:v>2023年度</c:v>
                </c:pt>
              </c:strCache>
            </c:strRef>
          </c:cat>
          <c:val>
            <c:numRef>
              <c:f>[24vs23.xls]Sheet1!$B$2:$C$2</c:f>
              <c:numCache>
                <c:formatCode>General</c:formatCode>
                <c:ptCount val="2"/>
                <c:pt idx="0">
                  <c:v>1518.51</c:v>
                </c:pt>
                <c:pt idx="1">
                  <c:v>1210.57</c:v>
                </c:pt>
              </c:numCache>
            </c:numRef>
          </c:val>
        </c:ser>
        <c:dLbls>
          <c:showLegendKey val="0"/>
          <c:showVal val="1"/>
          <c:showCatName val="0"/>
          <c:showSerName val="0"/>
          <c:showPercent val="0"/>
          <c:showBubbleSize val="0"/>
        </c:dLbls>
        <c:gapWidth val="219"/>
        <c:overlap val="-27"/>
        <c:axId val="170531411"/>
        <c:axId val="884103388"/>
      </c:barChart>
      <c:lineChart>
        <c:grouping val="standard"/>
        <c:varyColors val="0"/>
        <c:ser>
          <c:idx val="1"/>
          <c:order val="1"/>
          <c:tx>
            <c:strRef>
              <c:f>[24vs23.xls]Sheet1!$A$3</c:f>
              <c:strCache>
                <c:ptCount val="1"/>
                <c:pt idx="0">
                  <c:v/>
                </c:pt>
              </c:strCache>
            </c:strRef>
          </c:tx>
          <c:spPr>
            <a:ln w="28575" cap="rnd">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[24vs23.xls]Sheet1!$B$1:$C$1</c:f>
              <c:strCache>
                <c:ptCount val="2"/>
                <c:pt idx="0">
                  <c:v>2024年度</c:v>
                </c:pt>
                <c:pt idx="1">
                  <c:v>2023年度</c:v>
                </c:pt>
              </c:strCache>
            </c:strRef>
          </c:cat>
          <c:val>
            <c:numRef>
              <c:f>[24vs23.xls]Sheet1!$B$3:$C$3</c:f>
              <c:numCache>
                <c:formatCode>General</c:formatCode>
                <c:ptCount val="2"/>
              </c:numCache>
            </c:numRef>
          </c:val>
          <c:smooth val="0"/>
        </c:ser>
        <c:dLbls>
          <c:showLegendKey val="0"/>
          <c:showVal val="1"/>
          <c:showCatName val="0"/>
          <c:showSerName val="0"/>
          <c:showPercent val="0"/>
          <c:showBubbleSize val="0"/>
        </c:dLbls>
        <c:marker val="0"/>
        <c:smooth val="0"/>
        <c:axId val="170531411"/>
        <c:axId val="884103388"/>
      </c:lineChart>
      <c:catAx>
        <c:axId val="17053141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4103388"/>
        <c:crosses val="autoZero"/>
        <c:auto val="1"/>
        <c:lblAlgn val="ctr"/>
        <c:lblOffset val="100"/>
        <c:noMultiLvlLbl val="0"/>
      </c:catAx>
      <c:valAx>
        <c:axId val="884103388"/>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0531411"/>
        <c:crosses val="autoZero"/>
        <c:crossBetween val="between"/>
      </c:valAx>
      <c:spPr>
        <a:noFill/>
        <a:ln>
          <a:noFill/>
        </a:ln>
        <a:effectLst/>
      </c:spPr>
    </c:plotArea>
    <c:plotVisOnly val="1"/>
    <c:dispBlanksAs val="gap"/>
    <c:showDLblsOverMax val="0"/>
    <c:extLst>
      <c:ext uri="{0b15fc19-7d7d-44ad-8c2d-2c3a37ce22c3}">
        <chartProps xmlns="https://web.wps.cn/et/2018/main" chartId="{f1547159-ac50-4d54-85a8-0889150122d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年本年收入结构</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[24vs23.xls]Sheet1!$A$21:$A$23</c:f>
              <c:strCache>
                <c:ptCount val="3"/>
                <c:pt idx="0">
                  <c:v>2024年本年收入结构图</c:v>
                </c:pt>
                <c:pt idx="1">
                  <c:v>财政拨款收入</c:v>
                </c:pt>
                <c:pt idx="2">
                  <c:v>其他收入</c:v>
                </c:pt>
              </c:strCache>
            </c:strRef>
          </c:cat>
          <c:val>
            <c:numRef>
              <c:f>[24vs23.xls]Sheet1!$B$21:$B$23</c:f>
              <c:numCache>
                <c:formatCode>General</c:formatCode>
                <c:ptCount val="3"/>
                <c:pt idx="1" c:formatCode="0.00%">
                  <c:v>0.9372</c:v>
                </c:pt>
                <c:pt idx="2" c:formatCode="0.00%">
                  <c:v>0.0629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9051346-3312-457d-a98c-513b63acc68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[24vs23.xls]Sheet1!$A$31:$A$33</c:f>
              <c:strCache>
                <c:ptCount val="3"/>
                <c:pt idx="0">
                  <c:v>2024年度支出结构</c:v>
                </c:pt>
                <c:pt idx="1">
                  <c:v>基本支出</c:v>
                </c:pt>
                <c:pt idx="2">
                  <c:v>项目支出</c:v>
                </c:pt>
              </c:strCache>
            </c:strRef>
          </c:cat>
          <c:val>
            <c:numRef>
              <c:f>[24vs23.xls]Sheet1!$B$31:$B$33</c:f>
              <c:numCache>
                <c:formatCode>General</c:formatCode>
                <c:ptCount val="3"/>
                <c:pt idx="1" c:formatCode="0.00%">
                  <c:v>0.938</c:v>
                </c:pt>
                <c:pt idx="2" c:formatCode="0.00%">
                  <c:v>0.062</c:v>
                </c:pt>
              </c:numCache>
            </c:numRef>
          </c:val>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31d66f3-b97f-4f95-82c5-dc02cd5aa41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lineChart>
        <c:grouping val="standard"/>
        <c:varyColors val="0"/>
        <c:ser>
          <c:idx val="0"/>
          <c:order val="0"/>
          <c:tx>
            <c:strRef>
              <c:f>[24vs23.xls]Sheet1!$A$44</c:f>
              <c:strCache>
                <c:ptCount val="1"/>
                <c:pt idx="0">
                  <c:v>财政拨款总收入（万元）</c:v>
                </c:pt>
              </c:strCache>
            </c:strRef>
          </c:tx>
          <c:spPr>
            <a:ln w="28575" cap="rnd">
              <a:solidFill>
                <a:schemeClr val="accent1"/>
              </a:solidFill>
              <a:round/>
            </a:ln>
            <a:effectLst/>
          </c:spPr>
          <c:marker>
            <c:symbol val="none"/>
          </c:marker>
          <c:dLbls>
            <c:delete val="1"/>
          </c:dLbls>
          <c:cat>
            <c:strRef>
              <c:f>[24vs23.xls]Sheet1!$B$43:$C$43</c:f>
              <c:strCache>
                <c:ptCount val="2"/>
                <c:pt idx="0">
                  <c:v>2023年度</c:v>
                </c:pt>
                <c:pt idx="1">
                  <c:v>2024年度</c:v>
                </c:pt>
              </c:strCache>
            </c:strRef>
          </c:cat>
          <c:val>
            <c:numRef>
              <c:f>[24vs23.xls]Sheet1!$B$44:$C$44</c:f>
              <c:numCache>
                <c:formatCode>General</c:formatCode>
                <c:ptCount val="2"/>
                <c:pt idx="0">
                  <c:v>1142.43</c:v>
                </c:pt>
                <c:pt idx="1" c:formatCode="#,##0.00">
                  <c:v>1423.12</c:v>
                </c:pt>
              </c:numCache>
            </c:numRef>
          </c:val>
          <c:smooth val="0"/>
        </c:ser>
        <c:dLbls>
          <c:showLegendKey val="0"/>
          <c:showVal val="0"/>
          <c:showCatName val="0"/>
          <c:showSerName val="0"/>
          <c:showPercent val="0"/>
          <c:showBubbleSize val="0"/>
        </c:dLbls>
        <c:marker val="0"/>
        <c:smooth val="0"/>
        <c:axId val="81742864"/>
        <c:axId val="613802996"/>
      </c:lineChart>
      <c:catAx>
        <c:axId val="817428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3802996"/>
        <c:crosses val="autoZero"/>
        <c:auto val="1"/>
        <c:lblAlgn val="ctr"/>
        <c:lblOffset val="100"/>
        <c:noMultiLvlLbl val="0"/>
      </c:catAx>
      <c:valAx>
        <c:axId val="6138029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42864"/>
        <c:crosses val="autoZero"/>
        <c:crossBetween val="between"/>
      </c:valAx>
      <c:spPr>
        <a:noFill/>
        <a:ln>
          <a:noFill/>
        </a:ln>
        <a:effectLst/>
      </c:spPr>
    </c:plotArea>
    <c:plotVisOnly val="1"/>
    <c:dispBlanksAs val="gap"/>
    <c:showDLblsOverMax val="0"/>
    <c:extLst>
      <c:ext uri="{0b15fc19-7d7d-44ad-8c2d-2c3a37ce22c3}">
        <chartProps xmlns="https://web.wps.cn/et/2018/main" chartId="{7765313f-46a2-4c98-a752-0c078721d9e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3668</Words>
  <Characters>4556</Characters>
  <Lines>0</Lines>
  <Paragraphs>0</Paragraphs>
  <TotalTime>3</TotalTime>
  <ScaleCrop>false</ScaleCrop>
  <LinksUpToDate>false</LinksUpToDate>
  <CharactersWithSpaces>5165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王钰(小小)</cp:lastModifiedBy>
  <cp:lastPrinted>2025-09-24T03:10:00Z</cp:lastPrinted>
  <dcterms:modified xsi:type="dcterms:W3CDTF">2025-09-25T09:13:19Z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DADA2B326901443B9B9AC7B4645F762D_13</vt:lpwstr>
  </property>
  <property fmtid="{D5CDD505-2E9C-101B-9397-08002B2CF9AE}" pid="4" name="KSOTemplateDocerSaveRecord">
    <vt:lpwstr>eyJoZGlkIjoiYzdkMTk3OTU0ZGY1ODVmMzNlM2VkZTcyMWFjNWVkOTciLCJ1c2VySWQiOiI0Mzk1NzYyMzIifQ==</vt:lpwstr>
  </property>
</Properties>
</file>