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56" w:line="221" w:lineRule="auto"/>
        <w:ind w:right="20"/>
        <w:jc w:val="right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u w:val="none" w:color="auto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年度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  <w:t>武汉市光谷第十七小学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部门决算</w:t>
      </w: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2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7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2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r>
        <w:rPr>
          <w:rFonts w:ascii="黑体" w:hAnsi="黑体" w:eastAsia="黑体" w:cs="黑体"/>
          <w:spacing w:val="8"/>
          <w:sz w:val="31"/>
          <w:szCs w:val="31"/>
        </w:rPr>
        <w:t>武汉市光谷第十七小学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ascii="黑体" w:hAnsi="黑体" w:eastAsia="黑体" w:cs="黑体"/>
          <w:spacing w:val="8"/>
          <w:sz w:val="31"/>
          <w:szCs w:val="31"/>
        </w:rPr>
        <w:t>武汉市光谷第十七小学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ascii="黑体" w:hAnsi="黑体" w:eastAsia="黑体" w:cs="黑体"/>
          <w:spacing w:val="8"/>
          <w:sz w:val="31"/>
          <w:szCs w:val="31"/>
        </w:rPr>
        <w:t>武汉市光谷第十七小学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7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第一部分 武汉市光谷第十七小学概况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>
      <w:pPr>
        <w:spacing w:before="101" w:line="224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一、部门主要职能</w:t>
      </w:r>
    </w:p>
    <w:p>
      <w:pPr>
        <w:spacing w:before="204" w:line="222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实施义务教育，促进基础教育发展，小学学历教育。</w:t>
      </w:r>
    </w:p>
    <w:p>
      <w:pPr>
        <w:spacing w:before="208" w:line="223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二、部门决算单位构成</w:t>
      </w:r>
    </w:p>
    <w:p>
      <w:pPr>
        <w:spacing w:before="204" w:line="330" w:lineRule="auto"/>
        <w:ind w:left="2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从单位构成看，光谷第十七小学部门决算由纳</w:t>
      </w:r>
      <w:r>
        <w:rPr>
          <w:rFonts w:ascii="仿宋" w:hAnsi="仿宋" w:eastAsia="仿宋" w:cs="仿宋"/>
          <w:spacing w:val="4"/>
          <w:sz w:val="31"/>
          <w:szCs w:val="31"/>
        </w:rPr>
        <w:t>入独立核算的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单位本级决算组成。</w:t>
      </w:r>
    </w:p>
    <w:p>
      <w:pPr>
        <w:spacing w:line="330" w:lineRule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06" w:h="16839"/>
          <w:pgMar w:top="1431" w:right="1473" w:bottom="1132" w:left="1584" w:header="0" w:footer="878" w:gutter="0"/>
          <w:pgNumType w:fmt="decimal"/>
        </w:sect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武汉市光谷第十七小学</w:t>
      </w:r>
      <w:r>
        <w:rPr>
          <w:rFonts w:hint="default" w:ascii="Times New Roman" w:hAnsi="Times New Roman" w:eastAsia="方正小标宋_GBK" w:cs="Times New Roman"/>
          <w:spacing w:val="-10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01360" cy="5419090"/>
            <wp:effectExtent l="0" t="0" r="8890" b="1016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5419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77585" cy="1912620"/>
            <wp:effectExtent l="0" t="0" r="18415" b="11430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9960" cy="1853565"/>
            <wp:effectExtent l="0" t="0" r="8890" b="13335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85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pStyle w:val="6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316980" cy="6513830"/>
            <wp:effectExtent l="0" t="0" r="7620" b="127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6513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91810" cy="1818640"/>
            <wp:effectExtent l="0" t="0" r="8890" b="1016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4580" cy="4757420"/>
            <wp:effectExtent l="0" t="0" r="7620" b="5080"/>
            <wp:docPr id="1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475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48985" cy="1932305"/>
            <wp:effectExtent l="0" t="0" r="18415" b="10795"/>
            <wp:docPr id="13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10225" cy="2517775"/>
            <wp:effectExtent l="0" t="0" r="9525" b="15875"/>
            <wp:docPr id="14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</w:p>
    <w:p>
      <w:pPr>
        <w:pStyle w:val="2"/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</w:p>
    <w:p>
      <w:pPr>
        <w:pStyle w:val="2"/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</w:p>
    <w:p>
      <w:pPr>
        <w:pStyle w:val="2"/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</w:p>
    <w:p>
      <w:pPr>
        <w:pStyle w:val="2"/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</w:p>
    <w:p>
      <w:pPr>
        <w:pStyle w:val="2"/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</w:p>
    <w:p>
      <w:pPr>
        <w:pStyle w:val="2"/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91810" cy="2355850"/>
            <wp:effectExtent l="0" t="0" r="8890" b="6350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pStyle w:val="2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武汉市光谷第十七小学202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年度部门决算情况说明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default" w:ascii="Times New Roman" w:hAnsi="Times New Roman" w:eastAsia="仿宋_GB2312" w:cs="Times New Roman"/>
          <w:spacing w:val="-14"/>
        </w:rPr>
      </w:pP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 xml:space="preserve">年度收、支总计 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2445.66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 xml:space="preserve"> 万元。与</w:t>
      </w:r>
      <w:r>
        <w:rPr>
          <w:rFonts w:hint="default" w:ascii="Times New Roman" w:hAnsi="Times New Roman" w:eastAsia="仿宋_GB2312" w:cs="Times New Roman"/>
          <w:spacing w:val="-5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年度相比，收、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 xml:space="preserve">支总计各增加 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val="en-US" w:eastAsia="zh-CN"/>
        </w:rPr>
        <w:t>336.91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 xml:space="preserve"> 万元，增长</w:t>
      </w:r>
      <w:r>
        <w:rPr>
          <w:rFonts w:hint="default" w:ascii="Times New Roman" w:hAnsi="Times New Roman" w:eastAsia="仿宋_GB2312" w:cs="Times New Roman"/>
          <w:spacing w:val="-15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16.0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%，</w:t>
      </w:r>
      <w:r>
        <w:rPr>
          <w:rFonts w:ascii="仿宋" w:hAnsi="仿宋" w:eastAsia="仿宋" w:cs="仿宋"/>
          <w:spacing w:val="6"/>
          <w:sz w:val="31"/>
          <w:szCs w:val="31"/>
          <w:u w:val="none" w:color="auto"/>
        </w:rPr>
        <w:t>主要原因是学</w:t>
      </w:r>
      <w:r>
        <w:rPr>
          <w:rFonts w:ascii="仿宋" w:hAnsi="仿宋" w:eastAsia="仿宋" w:cs="仿宋"/>
          <w:spacing w:val="5"/>
          <w:sz w:val="31"/>
          <w:szCs w:val="31"/>
          <w:u w:val="none" w:color="auto"/>
        </w:rPr>
        <w:t>校</w:t>
      </w:r>
      <w:r>
        <w:rPr>
          <w:rFonts w:hint="eastAsia" w:ascii="仿宋" w:hAnsi="仿宋" w:eastAsia="仿宋" w:cs="仿宋"/>
          <w:spacing w:val="5"/>
          <w:sz w:val="31"/>
          <w:szCs w:val="31"/>
          <w:u w:val="none" w:color="auto"/>
          <w:lang w:val="en-US" w:eastAsia="zh-CN"/>
        </w:rPr>
        <w:t>仍</w:t>
      </w:r>
      <w:r>
        <w:rPr>
          <w:rFonts w:ascii="仿宋" w:hAnsi="仿宋" w:eastAsia="仿宋" w:cs="仿宋"/>
          <w:spacing w:val="5"/>
          <w:sz w:val="31"/>
          <w:szCs w:val="31"/>
          <w:u w:val="none" w:color="auto"/>
        </w:rPr>
        <w:t>处在</w:t>
      </w:r>
      <w:r>
        <w:rPr>
          <w:rFonts w:ascii="仿宋" w:hAnsi="仿宋" w:eastAsia="仿宋" w:cs="仿宋"/>
          <w:spacing w:val="9"/>
          <w:sz w:val="31"/>
          <w:szCs w:val="31"/>
          <w:u w:val="none" w:color="auto"/>
        </w:rPr>
        <w:t>发展期，学生、教师人数不断增长，所以增幅较大。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textAlignment w:val="baseline"/>
        <w:rPr>
          <w:rFonts w:hint="default" w:ascii="Times New Roman" w:hAnsi="Times New Roman" w:eastAsia="仿宋_GB2312" w:cs="Times New Roman"/>
          <w:spacing w:val="-14"/>
        </w:rPr>
      </w:pPr>
    </w:p>
    <w:p>
      <w:pPr>
        <w:pStyle w:val="2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>
      <w:pPr>
        <w:pStyle w:val="2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pStyle w:val="2"/>
        <w:spacing w:before="74" w:line="224" w:lineRule="auto"/>
        <w:jc w:val="center"/>
        <w:rPr>
          <w:rFonts w:hint="eastAsia" w:ascii="仿宋" w:hAnsi="仿宋" w:eastAsia="仿宋" w:cs="仿宋"/>
          <w:spacing w:val="-1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pacing w:val="-10"/>
          <w:sz w:val="30"/>
          <w:szCs w:val="30"/>
          <w:lang w:eastAsia="zh-CN"/>
        </w:rPr>
        <w:drawing>
          <wp:inline distT="0" distB="0" distL="114300" distR="114300">
            <wp:extent cx="5122545" cy="3662045"/>
            <wp:effectExtent l="4445" t="4445" r="16510" b="10160"/>
            <wp:docPr id="40" name="图表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spacing w:before="294" w:line="222" w:lineRule="auto"/>
        <w:rPr>
          <w:rFonts w:hint="default" w:ascii="Times New Roman" w:hAnsi="Times New Roman" w:eastAsia="黑体" w:cs="Times New Roman"/>
          <w:spacing w:val="-2"/>
          <w:sz w:val="32"/>
          <w:szCs w:val="32"/>
          <w:highlight w:val="yellow"/>
        </w:rPr>
      </w:pPr>
    </w:p>
    <w:p>
      <w:pPr>
        <w:spacing w:before="294" w:line="222" w:lineRule="auto"/>
        <w:ind w:left="643"/>
        <w:rPr>
          <w:rFonts w:hint="default" w:ascii="Times New Roman" w:hAnsi="Times New Roman" w:eastAsia="黑体" w:cs="Times New Roman"/>
          <w:spacing w:val="-2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highlight w:val="none"/>
        </w:rPr>
        <w:t>二、收入决算情况说明</w:t>
      </w:r>
    </w:p>
    <w:p>
      <w:pPr>
        <w:spacing w:before="189" w:line="323" w:lineRule="auto"/>
        <w:ind w:left="18" w:right="97"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4"/>
          <w:sz w:val="31"/>
          <w:szCs w:val="31"/>
        </w:rPr>
        <w:t>年度收入合计</w:t>
      </w: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val="en-US" w:eastAsia="zh-CN"/>
        </w:rPr>
        <w:t>2356.23</w:t>
      </w:r>
      <w:r>
        <w:rPr>
          <w:rFonts w:ascii="仿宋" w:hAnsi="仿宋" w:eastAsia="仿宋" w:cs="仿宋"/>
          <w:spacing w:val="14"/>
          <w:sz w:val="31"/>
          <w:szCs w:val="31"/>
        </w:rPr>
        <w:t>万元。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其中：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财政拨款收入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2046.41</w:t>
      </w:r>
      <w:r>
        <w:rPr>
          <w:rFonts w:ascii="仿宋" w:hAnsi="仿宋" w:eastAsia="仿宋" w:cs="仿宋"/>
          <w:spacing w:val="2"/>
          <w:sz w:val="31"/>
          <w:szCs w:val="31"/>
        </w:rPr>
        <w:t>万元，占本年收入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86.9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%</w:t>
      </w:r>
      <w:r>
        <w:rPr>
          <w:rFonts w:ascii="仿宋" w:hAnsi="仿宋" w:eastAsia="仿宋" w:cs="仿宋"/>
          <w:spacing w:val="2"/>
          <w:sz w:val="31"/>
          <w:szCs w:val="31"/>
        </w:rPr>
        <w:t>；其他收入</w:t>
      </w:r>
      <w:r>
        <w:rPr>
          <w:rFonts w:hint="eastAsia" w:ascii="Times New Roman" w:hAnsi="Times New Roman" w:eastAsia="宋体" w:cs="Times New Roman"/>
          <w:spacing w:val="14"/>
          <w:sz w:val="31"/>
          <w:szCs w:val="31"/>
          <w:lang w:val="en-US" w:eastAsia="zh-CN"/>
        </w:rPr>
        <w:t>309.82</w:t>
      </w:r>
      <w:r>
        <w:rPr>
          <w:rFonts w:ascii="仿宋" w:hAnsi="仿宋" w:eastAsia="仿宋" w:cs="仿宋"/>
          <w:spacing w:val="1"/>
          <w:sz w:val="31"/>
          <w:szCs w:val="31"/>
        </w:rPr>
        <w:t>万元，占本</w:t>
      </w:r>
      <w:r>
        <w:rPr>
          <w:rFonts w:ascii="仿宋" w:hAnsi="仿宋" w:eastAsia="仿宋" w:cs="仿宋"/>
          <w:sz w:val="31"/>
          <w:szCs w:val="31"/>
        </w:rPr>
        <w:t>年收入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 xml:space="preserve">3.1 </w:t>
      </w:r>
      <w:r>
        <w:rPr>
          <w:rFonts w:ascii="Times New Roman" w:hAnsi="Times New Roman" w:eastAsia="Times New Roman" w:cs="Times New Roman"/>
          <w:sz w:val="31"/>
          <w:szCs w:val="31"/>
        </w:rPr>
        <w:t>%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Times New Roman" w:hAnsi="Times New Roman" w:eastAsia="楷体_GB2312" w:cs="Times New Roman"/>
          <w:spacing w:val="3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45280" cy="2933700"/>
            <wp:effectExtent l="0" t="0" r="7620" b="0"/>
            <wp:docPr id="1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Times New Roman" w:hAnsi="Times New Roman" w:eastAsia="楷体_GB2312" w:cs="Times New Roman"/>
          <w:spacing w:val="3"/>
          <w:sz w:val="32"/>
          <w:szCs w:val="32"/>
          <w:lang w:eastAsia="zh-CN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z w:val="21"/>
        </w:rPr>
      </w:pPr>
    </w:p>
    <w:p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>
      <w:pPr>
        <w:spacing w:before="188" w:line="323" w:lineRule="auto"/>
        <w:ind w:right="2" w:firstLine="635"/>
        <w:rPr>
          <w:rFonts w:hint="eastAsia" w:ascii="仿宋" w:hAnsi="仿宋" w:eastAsia="宋体" w:cs="仿宋"/>
          <w:spacing w:val="4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度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支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出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合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计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 xml:space="preserve"> 2264.87</w:t>
      </w:r>
      <w:r>
        <w:rPr>
          <w:rFonts w:ascii="仿宋" w:hAnsi="仿宋" w:eastAsia="仿宋" w:cs="仿宋"/>
          <w:spacing w:val="-6"/>
          <w:sz w:val="31"/>
          <w:szCs w:val="31"/>
        </w:rPr>
        <w:t>万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元。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其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中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：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基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本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支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出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 xml:space="preserve">1994.26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占本年支出 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88.1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%</w:t>
      </w:r>
      <w:r>
        <w:rPr>
          <w:rFonts w:ascii="仿宋" w:hAnsi="仿宋" w:eastAsia="仿宋" w:cs="仿宋"/>
          <w:spacing w:val="3"/>
          <w:sz w:val="31"/>
          <w:szCs w:val="31"/>
        </w:rPr>
        <w:t>；项目支出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val="en-US" w:eastAsia="zh-CN"/>
        </w:rPr>
        <w:t xml:space="preserve">270.61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本年支出 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11.9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%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eastAsia="zh-CN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Times New Roman" w:hAnsi="Times New Roman" w:eastAsia="楷体_GB2312" w:cs="Times New Roman"/>
          <w:spacing w:val="3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</w:p>
    <w:p>
      <w:pPr>
        <w:spacing w:before="223" w:line="4723" w:lineRule="exact"/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spacing w:val="-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drawing>
          <wp:inline distT="0" distB="0" distL="114300" distR="114300">
            <wp:extent cx="3244215" cy="2722880"/>
            <wp:effectExtent l="4445" t="4445" r="8890" b="15875"/>
            <wp:docPr id="42" name="图表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>
      <w:pPr>
        <w:spacing w:before="161" w:line="301" w:lineRule="auto"/>
        <w:ind w:left="10" w:firstLine="63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年度财政拨款收、支总计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lang w:val="en-US" w:eastAsia="zh-CN"/>
        </w:rPr>
        <w:t>2046.41</w:t>
      </w:r>
      <w:r>
        <w:rPr>
          <w:rFonts w:ascii="仿宋" w:hAnsi="仿宋" w:eastAsia="仿宋" w:cs="仿宋"/>
          <w:spacing w:val="5"/>
          <w:sz w:val="31"/>
          <w:szCs w:val="31"/>
        </w:rPr>
        <w:t>万元。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与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年度</w:t>
      </w:r>
      <w:r>
        <w:rPr>
          <w:rFonts w:ascii="仿宋" w:hAnsi="仿宋" w:eastAsia="仿宋" w:cs="仿宋"/>
          <w:spacing w:val="5"/>
          <w:sz w:val="31"/>
          <w:szCs w:val="31"/>
        </w:rPr>
        <w:t>相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比，财政拨款收、支总计各增加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247.33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lang w:val="en-US" w:eastAsia="zh-CN"/>
        </w:rPr>
        <w:t>18.9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% </w:t>
      </w:r>
      <w:r>
        <w:rPr>
          <w:rFonts w:ascii="仿宋" w:hAnsi="仿宋" w:eastAsia="仿宋" w:cs="仿宋"/>
          <w:spacing w:val="5"/>
          <w:sz w:val="31"/>
          <w:szCs w:val="31"/>
        </w:rPr>
        <w:t>。主要原因是学校处在发展期，学生、教师人数不断增长，所以增幅较大。</w:t>
      </w:r>
    </w:p>
    <w:p>
      <w:pPr>
        <w:ind w:firstLine="978" w:firstLineChars="300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>
      <w:pPr>
        <w:pStyle w:val="2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pStyle w:val="2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eastAsia" w:cs="仿宋"/>
          <w:spacing w:val="-6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6"/>
          <w:sz w:val="30"/>
          <w:szCs w:val="30"/>
          <w:lang w:eastAsia="zh-CN"/>
        </w:rPr>
        <w:drawing>
          <wp:inline distT="0" distB="0" distL="114300" distR="114300">
            <wp:extent cx="4054475" cy="2242820"/>
            <wp:effectExtent l="4445" t="5080" r="17780" b="19050"/>
            <wp:docPr id="43" name="图表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eastAsia="楷体_GB2312" w:cs="Times New Roman"/>
          <w:spacing w:val="3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  <w:t>五、一般公共预算财政拨款支出决算情况说明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>
      <w:pPr>
        <w:spacing w:before="166" w:line="303" w:lineRule="auto"/>
        <w:ind w:left="19" w:firstLine="629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财政拨款支出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2046.41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90.4 %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。与</w:t>
      </w:r>
      <w:r>
        <w:rPr>
          <w:rFonts w:hint="eastAsia" w:ascii="Times New Roman" w:hAnsi="Times New Roman" w:eastAsia="Times New Roman" w:cs="Times New Roman"/>
          <w:spacing w:val="2"/>
          <w:sz w:val="31"/>
          <w:szCs w:val="31"/>
        </w:rPr>
        <w:t>20</w:t>
      </w:r>
      <w:r>
        <w:rPr>
          <w:rFonts w:hint="eastAsia" w:ascii="Times New Roman" w:hAnsi="Times New Roman" w:eastAsia="Times New Roman" w:cs="Times New Roman"/>
          <w:spacing w:val="2"/>
          <w:sz w:val="31"/>
          <w:szCs w:val="31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财政拨款支出增加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247.33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万元，增长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13.7%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/>
        </w:rPr>
        <w:t>。主要原因是</w:t>
      </w:r>
      <w:r>
        <w:rPr>
          <w:rFonts w:ascii="仿宋" w:hAnsi="仿宋" w:eastAsia="仿宋" w:cs="仿宋"/>
          <w:spacing w:val="8"/>
          <w:sz w:val="31"/>
          <w:szCs w:val="31"/>
        </w:rPr>
        <w:t>主要原因是学校处在发展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期，学生、教师人数不断增长，所以增幅较大。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>
      <w:pPr>
        <w:spacing w:before="197" w:line="318" w:lineRule="auto"/>
        <w:ind w:left="29" w:firstLine="620"/>
        <w:rPr>
          <w:rFonts w:ascii="仿宋" w:hAnsi="仿宋" w:eastAsia="仿宋" w:cs="仿宋"/>
          <w:spacing w:val="5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2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2"/>
          <w:sz w:val="31"/>
          <w:szCs w:val="31"/>
        </w:rPr>
        <w:t>年度一般公共预算财政拨款支出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2046.41</w:t>
      </w:r>
      <w:r>
        <w:rPr>
          <w:rFonts w:ascii="仿宋" w:hAnsi="仿宋" w:eastAsia="仿宋" w:cs="仿宋"/>
          <w:spacing w:val="2"/>
          <w:sz w:val="31"/>
          <w:szCs w:val="31"/>
        </w:rPr>
        <w:t>万元，主</w:t>
      </w:r>
      <w:r>
        <w:rPr>
          <w:rFonts w:ascii="仿宋" w:hAnsi="仿宋" w:eastAsia="仿宋" w:cs="仿宋"/>
          <w:spacing w:val="1"/>
          <w:sz w:val="31"/>
          <w:szCs w:val="31"/>
        </w:rPr>
        <w:t>要用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于以下方面：</w:t>
      </w:r>
      <w:r>
        <w:rPr>
          <w:rFonts w:ascii="仿宋" w:hAnsi="仿宋" w:eastAsia="仿宋" w:cs="仿宋"/>
          <w:spacing w:val="5"/>
          <w:sz w:val="30"/>
          <w:szCs w:val="30"/>
        </w:rPr>
        <w:t>教育支出</w:t>
      </w:r>
      <w:r>
        <w:rPr>
          <w:rFonts w:hint="eastAsia" w:ascii="Times New Roman" w:hAnsi="Times New Roman" w:eastAsia="Times New Roman" w:cs="Times New Roman"/>
          <w:spacing w:val="2"/>
          <w:sz w:val="31"/>
          <w:szCs w:val="31"/>
          <w:lang w:val="en-US" w:eastAsia="zh-CN"/>
        </w:rPr>
        <w:t>1918.29</w:t>
      </w:r>
      <w:r>
        <w:rPr>
          <w:rFonts w:ascii="仿宋" w:hAnsi="仿宋" w:eastAsia="仿宋" w:cs="仿宋"/>
          <w:spacing w:val="5"/>
          <w:sz w:val="30"/>
          <w:szCs w:val="30"/>
        </w:rPr>
        <w:t>万元，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占</w:t>
      </w:r>
      <w:r>
        <w:rPr>
          <w:rFonts w:hint="eastAsia" w:ascii="Times New Roman" w:hAnsi="Times New Roman" w:eastAsia="宋体" w:cs="Times New Roman"/>
          <w:spacing w:val="5"/>
          <w:sz w:val="30"/>
          <w:szCs w:val="30"/>
          <w:lang w:val="en-US" w:eastAsia="zh-CN"/>
        </w:rPr>
        <w:t>93.7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%</w:t>
      </w:r>
      <w:r>
        <w:rPr>
          <w:rFonts w:ascii="仿宋" w:hAnsi="仿宋" w:eastAsia="仿宋" w:cs="仿宋"/>
          <w:spacing w:val="5"/>
          <w:sz w:val="30"/>
          <w:szCs w:val="30"/>
        </w:rPr>
        <w:t>；社会保障和就</w:t>
      </w:r>
    </w:p>
    <w:p>
      <w:pPr>
        <w:spacing w:before="98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业支出</w:t>
      </w: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128.12</w:t>
      </w:r>
      <w:r>
        <w:rPr>
          <w:rFonts w:ascii="仿宋" w:hAnsi="仿宋" w:eastAsia="仿宋" w:cs="仿宋"/>
          <w:spacing w:val="-5"/>
          <w:sz w:val="30"/>
          <w:szCs w:val="30"/>
        </w:rPr>
        <w:t>万元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,</w:t>
      </w:r>
      <w:r>
        <w:rPr>
          <w:rFonts w:ascii="Times New Roman" w:hAnsi="Times New Roman" w:eastAsia="Times New Roman" w:cs="Times New Roman"/>
          <w:spacing w:val="3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占</w:t>
      </w:r>
      <w:r>
        <w:rPr>
          <w:rFonts w:hint="eastAsia" w:ascii="Times New Roman" w:hAnsi="Times New Roman" w:eastAsia="Times New Roman" w:cs="Times New Roman"/>
          <w:spacing w:val="2"/>
          <w:sz w:val="31"/>
          <w:szCs w:val="31"/>
          <w:lang w:val="en-US" w:eastAsia="zh-CN"/>
        </w:rPr>
        <w:t xml:space="preserve"> 6.3%</w:t>
      </w:r>
      <w:r>
        <w:rPr>
          <w:rFonts w:ascii="宋体" w:hAnsi="宋体" w:eastAsia="宋体" w:cs="宋体"/>
          <w:spacing w:val="-5"/>
          <w:sz w:val="30"/>
          <w:szCs w:val="30"/>
        </w:rPr>
        <w:t>。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>
      <w:pPr>
        <w:spacing w:before="192" w:line="331" w:lineRule="auto"/>
        <w:ind w:firstLine="635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default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202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4</w:t>
      </w:r>
      <w:r>
        <w:rPr>
          <w:rFonts w:hint="default" w:ascii="仿宋" w:hAnsi="仿宋" w:eastAsia="仿宋" w:cs="仿宋"/>
          <w:spacing w:val="6"/>
          <w:sz w:val="31"/>
          <w:szCs w:val="31"/>
        </w:rPr>
        <w:t xml:space="preserve">年度一般公共预算财政拨款支出年初预算为 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1823.61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pacing w:val="6"/>
          <w:sz w:val="31"/>
          <w:szCs w:val="31"/>
        </w:rPr>
        <w:t xml:space="preserve">万元， 支出决算为 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2046.41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6"/>
          <w:sz w:val="31"/>
          <w:szCs w:val="31"/>
        </w:rPr>
        <w:t>万元，完成年初预算的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112.2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6"/>
          <w:sz w:val="31"/>
          <w:szCs w:val="31"/>
        </w:rPr>
        <w:t>%。其中：基本支出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1876.90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6"/>
          <w:sz w:val="31"/>
          <w:szCs w:val="31"/>
        </w:rPr>
        <w:t xml:space="preserve">万元，项目支出 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169.51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pacing w:val="6"/>
          <w:sz w:val="31"/>
          <w:szCs w:val="31"/>
        </w:rPr>
        <w:t>万元。</w:t>
      </w:r>
      <w:r>
        <w:rPr>
          <w:rFonts w:ascii="仿宋" w:hAnsi="仿宋" w:eastAsia="仿宋" w:cs="仿宋"/>
          <w:spacing w:val="6"/>
          <w:sz w:val="31"/>
          <w:szCs w:val="31"/>
        </w:rPr>
        <w:t>项目支出</w:t>
      </w:r>
      <w:r>
        <w:rPr>
          <w:rFonts w:ascii="仿宋" w:hAnsi="仿宋" w:eastAsia="仿宋" w:cs="仿宋"/>
          <w:spacing w:val="6"/>
          <w:sz w:val="31"/>
          <w:szCs w:val="31"/>
        </w:rPr>
        <w:t>主要用于</w:t>
      </w:r>
      <w:r>
        <w:rPr>
          <w:rFonts w:hint="eastAsia" w:ascii="仿宋" w:hAnsi="仿宋" w:eastAsia="仿宋" w:cs="仿宋"/>
          <w:spacing w:val="6"/>
          <w:sz w:val="31"/>
          <w:szCs w:val="31"/>
        </w:rPr>
        <w:t>教育领域强县工程省级奖补资金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 xml:space="preserve">70.00 </w:t>
      </w:r>
      <w:r>
        <w:rPr>
          <w:rFonts w:ascii="仿宋" w:hAnsi="仿宋" w:eastAsia="仿宋" w:cs="仿宋"/>
          <w:spacing w:val="6"/>
          <w:sz w:val="31"/>
          <w:szCs w:val="31"/>
        </w:rPr>
        <w:t>万元，主</w:t>
      </w:r>
      <w:r>
        <w:rPr>
          <w:rFonts w:ascii="仿宋" w:hAnsi="仿宋" w:eastAsia="仿宋" w:cs="仿宋"/>
          <w:spacing w:val="5"/>
          <w:sz w:val="31"/>
          <w:szCs w:val="31"/>
        </w:rPr>
        <w:t>要成效是保障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木林森教联体</w:t>
      </w:r>
      <w:r>
        <w:rPr>
          <w:rFonts w:ascii="仿宋" w:hAnsi="仿宋" w:eastAsia="仿宋" w:cs="仿宋"/>
          <w:spacing w:val="5"/>
          <w:sz w:val="31"/>
          <w:szCs w:val="31"/>
        </w:rPr>
        <w:t>项目的顺利实施，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进行教联体学校之间的教育教研活动、师生活动，</w:t>
      </w:r>
      <w:r>
        <w:rPr>
          <w:rFonts w:ascii="仿宋" w:hAnsi="仿宋" w:eastAsia="仿宋" w:cs="仿宋"/>
          <w:spacing w:val="5"/>
          <w:sz w:val="31"/>
          <w:szCs w:val="31"/>
        </w:rPr>
        <w:t>促进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教联体</w:t>
      </w:r>
      <w:r>
        <w:rPr>
          <w:rFonts w:ascii="仿宋" w:hAnsi="仿宋" w:eastAsia="仿宋" w:cs="仿宋"/>
          <w:spacing w:val="5"/>
          <w:sz w:val="31"/>
          <w:szCs w:val="31"/>
        </w:rPr>
        <w:t>学校教育教学质量提升；城乡义务教育补助经费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99.51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万元，主要用于补充学校日常公用经费，如水费、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电费、</w:t>
      </w:r>
      <w:r>
        <w:rPr>
          <w:rFonts w:ascii="仿宋" w:hAnsi="仿宋" w:eastAsia="仿宋" w:cs="仿宋"/>
          <w:spacing w:val="4"/>
          <w:sz w:val="31"/>
          <w:szCs w:val="31"/>
        </w:rPr>
        <w:t>维护费、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其他商品和服务支出、办公设备购置、专用设备购置，保障学校</w:t>
      </w:r>
      <w:r>
        <w:rPr>
          <w:rFonts w:ascii="仿宋" w:hAnsi="仿宋" w:eastAsia="仿宋" w:cs="仿宋"/>
          <w:spacing w:val="9"/>
          <w:sz w:val="31"/>
          <w:szCs w:val="31"/>
        </w:rPr>
        <w:t>的正常运行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。</w:t>
      </w:r>
    </w:p>
    <w:p>
      <w:pPr>
        <w:spacing w:before="32" w:line="369" w:lineRule="auto"/>
        <w:ind w:left="19" w:right="526" w:firstLine="6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1.教育支出(类)。年初预算为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 xml:space="preserve"> 1684.83</w:t>
      </w:r>
      <w:r>
        <w:rPr>
          <w:rFonts w:ascii="仿宋" w:hAnsi="仿宋" w:eastAsia="仿宋" w:cs="仿宋"/>
          <w:spacing w:val="5"/>
          <w:sz w:val="30"/>
          <w:szCs w:val="30"/>
        </w:rPr>
        <w:t>万元，支出决算为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1918.29</w:t>
      </w:r>
      <w:r>
        <w:rPr>
          <w:rFonts w:ascii="仿宋" w:hAnsi="仿宋" w:eastAsia="仿宋" w:cs="仿宋"/>
          <w:spacing w:val="4"/>
          <w:sz w:val="30"/>
          <w:szCs w:val="30"/>
        </w:rPr>
        <w:t>万元，完成年初预算的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113.9%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>
      <w:pPr>
        <w:spacing w:before="48" w:line="369" w:lineRule="auto"/>
        <w:ind w:left="9" w:right="51" w:firstLine="624"/>
        <w:rPr>
          <w:rFonts w:hint="default" w:ascii="Times New Roman" w:hAnsi="Times New Roman" w:eastAsia="仿宋_GB2312" w:cs="Times New Roman"/>
          <w:spacing w:val="-16"/>
        </w:rPr>
      </w:pPr>
      <w:r>
        <w:rPr>
          <w:rFonts w:ascii="仿宋" w:hAnsi="仿宋" w:eastAsia="仿宋" w:cs="仿宋"/>
          <w:spacing w:val="2"/>
          <w:sz w:val="30"/>
          <w:szCs w:val="30"/>
        </w:rPr>
        <w:t>2.社会保障和就业支出(类)。年初预算为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138.78</w:t>
      </w:r>
      <w:r>
        <w:rPr>
          <w:rFonts w:ascii="仿宋" w:hAnsi="仿宋" w:eastAsia="仿宋" w:cs="仿宋"/>
          <w:spacing w:val="2"/>
          <w:sz w:val="30"/>
          <w:szCs w:val="30"/>
        </w:rPr>
        <w:t>万元，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支出决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算为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>128.12</w:t>
      </w:r>
      <w:r>
        <w:rPr>
          <w:rFonts w:ascii="仿宋" w:hAnsi="仿宋" w:eastAsia="仿宋" w:cs="仿宋"/>
          <w:spacing w:val="4"/>
          <w:sz w:val="30"/>
          <w:szCs w:val="30"/>
        </w:rPr>
        <w:t>万元，完成年初预算的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val="en-US" w:eastAsia="zh-CN"/>
        </w:rPr>
        <w:t xml:space="preserve"> 92.3%</w:t>
      </w:r>
      <w:r>
        <w:rPr>
          <w:rFonts w:ascii="仿宋" w:hAnsi="仿宋" w:eastAsia="仿宋" w:cs="仿宋"/>
          <w:spacing w:val="3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>
      <w:pPr>
        <w:spacing w:before="26" w:line="359" w:lineRule="auto"/>
        <w:ind w:left="8" w:right="51" w:firstLine="6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1"/>
          <w:szCs w:val="31"/>
        </w:rPr>
        <w:t>人员经费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 xml:space="preserve">1718.82 </w:t>
      </w:r>
      <w:r>
        <w:rPr>
          <w:rFonts w:ascii="仿宋" w:hAnsi="仿宋" w:eastAsia="仿宋" w:cs="仿宋"/>
          <w:spacing w:val="-6"/>
          <w:sz w:val="31"/>
          <w:szCs w:val="31"/>
        </w:rPr>
        <w:t>万元，主要包括：</w:t>
      </w:r>
      <w:r>
        <w:rPr>
          <w:rFonts w:ascii="仿宋" w:hAnsi="仿宋" w:eastAsia="仿宋" w:cs="仿宋"/>
          <w:spacing w:val="-6"/>
          <w:sz w:val="30"/>
          <w:szCs w:val="30"/>
        </w:rPr>
        <w:t>基本工资、津贴补贴、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绩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效工资、机关事业单位基本养老保险缴费、职业年金缴费、职工基</w:t>
      </w:r>
    </w:p>
    <w:p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本医疗保险缴费、公务员医疗补助缴费、其他社会保障缴费、 住</w:t>
      </w:r>
    </w:p>
    <w:p>
      <w:pPr>
        <w:spacing w:before="262" w:line="223" w:lineRule="auto"/>
        <w:ind w:left="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房公积金、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医疗费、其他工资福利支出；</w:t>
      </w:r>
    </w:p>
    <w:p>
      <w:pPr>
        <w:spacing w:before="259" w:line="366" w:lineRule="auto"/>
        <w:ind w:left="22" w:firstLine="631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</w:rPr>
        <w:t>公用经费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158.08</w:t>
      </w:r>
      <w:r>
        <w:rPr>
          <w:rFonts w:ascii="仿宋" w:hAnsi="仿宋" w:eastAsia="仿宋" w:cs="仿宋"/>
          <w:spacing w:val="5"/>
          <w:sz w:val="31"/>
          <w:szCs w:val="31"/>
        </w:rPr>
        <w:t>万元，主要包括：办公费、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印刷费、水费、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电费、邮电费、物业管理费、差旅费、维修（护）费、培训费、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专用材料费、劳务费、委托业务费、工会经费、福利费、其他交 </w:t>
      </w:r>
      <w:r>
        <w:rPr>
          <w:rFonts w:ascii="仿宋" w:hAnsi="仿宋" w:eastAsia="仿宋" w:cs="仿宋"/>
          <w:spacing w:val="-3"/>
          <w:sz w:val="31"/>
          <w:szCs w:val="31"/>
        </w:rPr>
        <w:t>通费用、税金及附加费用、其他商品和服务支出、办公设备购置、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专用设备购置。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本部门当年无政府性基金预算财政拨款收入支出。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>
      <w:pPr>
        <w:spacing w:before="210" w:line="227" w:lineRule="auto"/>
        <w:ind w:left="673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本部门当年无国有资本经营预算财政拨款支出。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>
      <w:pPr>
        <w:spacing w:before="186" w:line="217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楷体" w:hAnsi="楷体" w:eastAsia="楷体" w:cs="楷体"/>
          <w:spacing w:val="8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)“</w:t>
      </w:r>
      <w:r>
        <w:rPr>
          <w:rFonts w:ascii="楷体" w:hAnsi="楷体" w:eastAsia="楷体" w:cs="楷体"/>
          <w:spacing w:val="8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楷体" w:hAnsi="楷体" w:eastAsia="楷体" w:cs="楷体"/>
          <w:spacing w:val="8"/>
          <w:sz w:val="31"/>
          <w:szCs w:val="31"/>
        </w:rPr>
        <w:t>经费财政拨款支出决算总体情况说明</w:t>
      </w:r>
    </w:p>
    <w:p>
      <w:pPr>
        <w:spacing w:before="210" w:line="227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武汉市光谷第十七小学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4"/>
          <w:sz w:val="31"/>
          <w:szCs w:val="31"/>
        </w:rPr>
        <w:t>年无“三公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”经费预算安排。</w:t>
      </w:r>
    </w:p>
    <w:p>
      <w:pPr>
        <w:spacing w:before="185" w:line="217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楷体" w:hAnsi="楷体" w:eastAsia="楷体" w:cs="楷体"/>
          <w:spacing w:val="8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)“</w:t>
      </w:r>
      <w:r>
        <w:rPr>
          <w:rFonts w:ascii="楷体" w:hAnsi="楷体" w:eastAsia="楷体" w:cs="楷体"/>
          <w:spacing w:val="8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楷体" w:hAnsi="楷体" w:eastAsia="楷体" w:cs="楷体"/>
          <w:spacing w:val="8"/>
          <w:sz w:val="31"/>
          <w:szCs w:val="31"/>
        </w:rPr>
        <w:t>经费财政拨款支出决算具体情况说明</w:t>
      </w:r>
    </w:p>
    <w:p>
      <w:pPr>
        <w:spacing w:before="193" w:line="227" w:lineRule="auto"/>
        <w:ind w:left="670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武汉市光谷第十七小学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年无“三公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”经费预</w:t>
      </w:r>
      <w:r>
        <w:rPr>
          <w:rFonts w:ascii="仿宋" w:hAnsi="仿宋" w:eastAsia="仿宋" w:cs="仿宋"/>
          <w:spacing w:val="5"/>
          <w:sz w:val="31"/>
          <w:szCs w:val="31"/>
        </w:rPr>
        <w:t>算安排。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>
      <w:pPr>
        <w:spacing w:before="200" w:line="330" w:lineRule="auto"/>
        <w:ind w:right="174" w:firstLine="648" w:firstLineChars="200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7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7"/>
          <w:sz w:val="31"/>
          <w:szCs w:val="31"/>
        </w:rPr>
        <w:t>年度武汉市光谷第十七小学机关运行经费支出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4"/>
          <w:sz w:val="31"/>
          <w:szCs w:val="31"/>
        </w:rPr>
        <w:t>年度增加（减少）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>
      <w:pPr>
        <w:spacing w:before="187" w:line="323" w:lineRule="auto"/>
        <w:ind w:left="32" w:right="96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23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23"/>
          <w:sz w:val="31"/>
          <w:szCs w:val="31"/>
        </w:rPr>
        <w:t>年度武汉市光谷第十七小学政府采购支出总</w:t>
      </w:r>
      <w:r>
        <w:rPr>
          <w:rFonts w:hint="eastAsia" w:ascii="仿宋" w:hAnsi="仿宋" w:eastAsia="仿宋" w:cs="仿宋"/>
          <w:spacing w:val="23"/>
          <w:sz w:val="31"/>
          <w:szCs w:val="31"/>
          <w:lang w:eastAsia="zh-CN"/>
        </w:rPr>
        <w:t>额</w:t>
      </w:r>
      <w:r>
        <w:rPr>
          <w:rFonts w:hint="eastAsia" w:ascii="Times New Roman" w:hAnsi="Times New Roman" w:eastAsia="宋体" w:cs="Times New Roman"/>
          <w:spacing w:val="23"/>
          <w:sz w:val="31"/>
          <w:szCs w:val="31"/>
          <w:lang w:val="en-US" w:eastAsia="zh-CN"/>
        </w:rPr>
        <w:t>53.18</w:t>
      </w:r>
      <w:r>
        <w:rPr>
          <w:rFonts w:ascii="仿宋" w:hAnsi="仿宋" w:eastAsia="仿宋" w:cs="仿宋"/>
          <w:spacing w:val="2"/>
          <w:sz w:val="31"/>
          <w:szCs w:val="31"/>
        </w:rPr>
        <w:t>万元，其中：政府采购货物支出</w:t>
      </w:r>
      <w:r>
        <w:rPr>
          <w:rFonts w:hint="eastAsia" w:ascii="Times New Roman" w:hAnsi="Times New Roman" w:eastAsia="宋体" w:cs="Times New Roman"/>
          <w:spacing w:val="23"/>
          <w:sz w:val="31"/>
          <w:szCs w:val="31"/>
          <w:lang w:val="en-US" w:eastAsia="zh-CN"/>
        </w:rPr>
        <w:t>13.18</w:t>
      </w:r>
      <w:r>
        <w:rPr>
          <w:rFonts w:ascii="仿宋" w:hAnsi="仿宋" w:eastAsia="仿宋" w:cs="仿宋"/>
          <w:spacing w:val="2"/>
          <w:sz w:val="31"/>
          <w:szCs w:val="31"/>
        </w:rPr>
        <w:t>万元、政府</w:t>
      </w:r>
      <w:r>
        <w:rPr>
          <w:rFonts w:ascii="仿宋" w:hAnsi="仿宋" w:eastAsia="仿宋" w:cs="仿宋"/>
          <w:spacing w:val="1"/>
          <w:sz w:val="31"/>
          <w:szCs w:val="31"/>
        </w:rPr>
        <w:t>采购工程支出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万元、政府采购服务支出 </w:t>
      </w:r>
      <w:r>
        <w:rPr>
          <w:rFonts w:hint="eastAsia" w:ascii="Times New Roman" w:hAnsi="Times New Roman" w:eastAsia="宋体" w:cs="Times New Roman"/>
          <w:spacing w:val="17"/>
          <w:sz w:val="31"/>
          <w:szCs w:val="31"/>
          <w:lang w:val="en-US" w:eastAsia="zh-CN"/>
        </w:rPr>
        <w:t>39.80</w:t>
      </w:r>
      <w:r>
        <w:rPr>
          <w:rFonts w:ascii="仿宋" w:hAnsi="仿宋" w:eastAsia="仿宋" w:cs="仿宋"/>
          <w:spacing w:val="17"/>
          <w:sz w:val="31"/>
          <w:szCs w:val="31"/>
        </w:rPr>
        <w:t>万元。授予中小企业合同金额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val="en-US" w:eastAsia="zh-CN"/>
        </w:rPr>
        <w:t>53.18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占政府采购支出总额的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100 %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，其中：授予小微企</w:t>
      </w:r>
      <w:r>
        <w:rPr>
          <w:rFonts w:ascii="仿宋" w:hAnsi="仿宋" w:eastAsia="仿宋" w:cs="仿宋"/>
          <w:spacing w:val="5"/>
          <w:sz w:val="31"/>
          <w:szCs w:val="31"/>
        </w:rPr>
        <w:t>业合同金额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53.18</w:t>
      </w:r>
      <w:r>
        <w:rPr>
          <w:rFonts w:ascii="仿宋" w:hAnsi="仿宋" w:eastAsia="仿宋" w:cs="仿宋"/>
          <w:spacing w:val="5"/>
          <w:sz w:val="31"/>
          <w:szCs w:val="31"/>
        </w:rPr>
        <w:t>万元，占授予中小企业合同金额的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100 %</w:t>
      </w:r>
      <w:r>
        <w:rPr>
          <w:rFonts w:ascii="仿宋" w:hAnsi="仿宋" w:eastAsia="仿宋" w:cs="仿宋"/>
          <w:spacing w:val="5"/>
          <w:sz w:val="31"/>
          <w:szCs w:val="31"/>
        </w:rPr>
        <w:t>；货物</w:t>
      </w:r>
      <w:r>
        <w:rPr>
          <w:rFonts w:ascii="仿宋" w:hAnsi="仿宋" w:eastAsia="仿宋" w:cs="仿宋"/>
          <w:spacing w:val="9"/>
          <w:sz w:val="31"/>
          <w:szCs w:val="31"/>
        </w:rPr>
        <w:t>采购授予中小企业合同金额占货物支出金额的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100 %</w:t>
      </w:r>
      <w:r>
        <w:rPr>
          <w:rFonts w:ascii="仿宋" w:hAnsi="仿宋" w:eastAsia="仿宋" w:cs="仿宋"/>
          <w:spacing w:val="9"/>
          <w:sz w:val="31"/>
          <w:szCs w:val="31"/>
        </w:rPr>
        <w:t>，服务采购</w:t>
      </w:r>
      <w:r>
        <w:rPr>
          <w:rFonts w:ascii="仿宋" w:hAnsi="仿宋" w:eastAsia="仿宋" w:cs="仿宋"/>
          <w:spacing w:val="8"/>
          <w:sz w:val="31"/>
          <w:szCs w:val="31"/>
        </w:rPr>
        <w:t>授予中小企业合同金额占服务支出金额的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100 %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>
      <w:pPr>
        <w:spacing w:before="186" w:line="326" w:lineRule="auto"/>
        <w:ind w:left="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截至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仿宋" w:hAnsi="仿宋" w:eastAsia="仿宋" w:cs="仿宋"/>
          <w:spacing w:val="6"/>
          <w:sz w:val="31"/>
          <w:szCs w:val="31"/>
        </w:rPr>
        <w:t>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31 </w:t>
      </w:r>
      <w:r>
        <w:rPr>
          <w:rFonts w:ascii="仿宋" w:hAnsi="仿宋" w:eastAsia="仿宋" w:cs="仿宋"/>
          <w:spacing w:val="6"/>
          <w:sz w:val="31"/>
          <w:szCs w:val="31"/>
        </w:rPr>
        <w:t>日，武汉市光谷第十七小学共</w:t>
      </w:r>
      <w:r>
        <w:rPr>
          <w:rFonts w:ascii="仿宋" w:hAnsi="仿宋" w:eastAsia="仿宋" w:cs="仿宋"/>
          <w:spacing w:val="5"/>
          <w:sz w:val="31"/>
          <w:szCs w:val="31"/>
        </w:rPr>
        <w:t>有车辆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8"/>
          <w:sz w:val="31"/>
          <w:szCs w:val="31"/>
        </w:rPr>
        <w:t>辆，其中，副部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级及以上领导用</w:t>
      </w:r>
      <w:r>
        <w:rPr>
          <w:rFonts w:ascii="仿宋" w:hAnsi="仿宋" w:eastAsia="仿宋" w:cs="仿宋"/>
          <w:spacing w:val="7"/>
          <w:sz w:val="31"/>
          <w:szCs w:val="31"/>
        </w:rPr>
        <w:t>车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7"/>
          <w:sz w:val="31"/>
          <w:szCs w:val="31"/>
        </w:rPr>
        <w:t>辆，主要领导干部用</w:t>
      </w:r>
      <w:r>
        <w:rPr>
          <w:rFonts w:ascii="仿宋" w:hAnsi="仿宋" w:eastAsia="仿宋" w:cs="仿宋"/>
          <w:spacing w:val="9"/>
          <w:sz w:val="31"/>
          <w:szCs w:val="31"/>
        </w:rPr>
        <w:t>车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9"/>
          <w:sz w:val="31"/>
          <w:szCs w:val="31"/>
        </w:rPr>
        <w:t>辆，机要通信用车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9"/>
          <w:sz w:val="31"/>
          <w:szCs w:val="31"/>
        </w:rPr>
        <w:t>辆，应急保障用车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9"/>
          <w:sz w:val="31"/>
          <w:szCs w:val="31"/>
        </w:rPr>
        <w:t>辆、执法执勤用车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2"/>
          <w:sz w:val="31"/>
          <w:szCs w:val="31"/>
        </w:rPr>
        <w:t>辆、特种专业技术用车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2"/>
          <w:sz w:val="31"/>
          <w:szCs w:val="31"/>
        </w:rPr>
        <w:t>辆、离退休干部用车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12"/>
          <w:sz w:val="31"/>
          <w:szCs w:val="31"/>
        </w:rPr>
        <w:t>辆、其他用车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-2"/>
          <w:sz w:val="31"/>
          <w:szCs w:val="31"/>
        </w:rPr>
        <w:t>辆，无其他用车主要是。单价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100</w:t>
      </w:r>
      <w:r>
        <w:rPr>
          <w:rFonts w:ascii="仿宋" w:hAnsi="仿宋" w:eastAsia="仿宋" w:cs="仿宋"/>
          <w:spacing w:val="-2"/>
          <w:sz w:val="31"/>
          <w:szCs w:val="31"/>
        </w:rPr>
        <w:t>万元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(</w:t>
      </w:r>
      <w:r>
        <w:rPr>
          <w:rFonts w:ascii="仿宋" w:hAnsi="仿宋" w:eastAsia="仿宋" w:cs="仿宋"/>
          <w:spacing w:val="-2"/>
          <w:sz w:val="31"/>
          <w:szCs w:val="31"/>
        </w:rPr>
        <w:t>含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)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以上设备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0  </w:t>
      </w:r>
      <w:r>
        <w:rPr>
          <w:rFonts w:ascii="仿宋" w:hAnsi="仿宋" w:eastAsia="仿宋" w:cs="仿宋"/>
          <w:spacing w:val="-3"/>
          <w:sz w:val="31"/>
          <w:szCs w:val="31"/>
        </w:rPr>
        <w:t>台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(</w:t>
      </w:r>
      <w:r>
        <w:rPr>
          <w:rFonts w:ascii="仿宋" w:hAnsi="仿宋" w:eastAsia="仿宋" w:cs="仿宋"/>
          <w:spacing w:val="-3"/>
          <w:sz w:val="31"/>
          <w:szCs w:val="31"/>
        </w:rPr>
        <w:t>套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)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>
      <w:pPr>
        <w:spacing w:before="194" w:line="329" w:lineRule="auto"/>
        <w:ind w:left="1" w:right="89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根据预算绩效管理要求，武汉市光谷第十七小学组织对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9"/>
          <w:sz w:val="31"/>
          <w:szCs w:val="31"/>
        </w:rPr>
        <w:t>年度一般公共预算项目支出全面开展绩效自评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，共涉及项目</w:t>
      </w:r>
      <w:r>
        <w:rPr>
          <w:rFonts w:hint="eastAsia" w:ascii="Times New Roman" w:hAnsi="Times New Roman" w:eastAsia="Times New Roman" w:cs="Times New Roman"/>
          <w:spacing w:val="4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2"/>
          <w:sz w:val="31"/>
          <w:szCs w:val="31"/>
        </w:rPr>
        <w:t>个，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>教育领域强县工程省级奖补资金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70.00</w:t>
      </w:r>
      <w:r>
        <w:rPr>
          <w:rFonts w:ascii="仿宋" w:hAnsi="仿宋" w:eastAsia="仿宋" w:cs="仿宋"/>
          <w:spacing w:val="6"/>
          <w:sz w:val="31"/>
          <w:szCs w:val="31"/>
        </w:rPr>
        <w:t>万元</w:t>
      </w:r>
      <w:r>
        <w:rPr>
          <w:rFonts w:ascii="仿宋" w:hAnsi="仿宋" w:eastAsia="仿宋" w:cs="仿宋"/>
          <w:spacing w:val="2"/>
          <w:sz w:val="31"/>
          <w:szCs w:val="31"/>
        </w:rPr>
        <w:t>，占一般公共预算项目</w:t>
      </w:r>
      <w:r>
        <w:rPr>
          <w:rFonts w:ascii="仿宋" w:hAnsi="仿宋" w:eastAsia="仿宋" w:cs="仿宋"/>
          <w:spacing w:val="3"/>
          <w:sz w:val="31"/>
          <w:szCs w:val="31"/>
        </w:rPr>
        <w:t>支出总额的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41.3%</w:t>
      </w:r>
      <w:r>
        <w:rPr>
          <w:rFonts w:ascii="仿宋" w:hAnsi="仿宋" w:eastAsia="仿宋" w:cs="仿宋"/>
          <w:spacing w:val="3"/>
          <w:sz w:val="31"/>
          <w:szCs w:val="31"/>
        </w:rPr>
        <w:t>；</w:t>
      </w:r>
      <w:r>
        <w:rPr>
          <w:rFonts w:ascii="仿宋" w:hAnsi="仿宋" w:eastAsia="仿宋" w:cs="仿宋"/>
          <w:spacing w:val="5"/>
          <w:sz w:val="31"/>
          <w:szCs w:val="31"/>
        </w:rPr>
        <w:t>城乡义务教育补助经费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hint="eastAsia" w:ascii="Times New Roman" w:hAnsi="Times New Roman" w:eastAsia="Times New Roman" w:cs="Times New Roman"/>
          <w:spacing w:val="4"/>
          <w:sz w:val="31"/>
          <w:szCs w:val="31"/>
          <w:lang w:val="en-US" w:eastAsia="zh-CN"/>
        </w:rPr>
        <w:t>99.51</w:t>
      </w:r>
      <w:r>
        <w:rPr>
          <w:rFonts w:ascii="仿宋" w:hAnsi="仿宋" w:eastAsia="仿宋" w:cs="仿宋"/>
          <w:spacing w:val="3"/>
          <w:sz w:val="31"/>
          <w:szCs w:val="31"/>
        </w:rPr>
        <w:t>万元，占一般</w:t>
      </w:r>
      <w:r>
        <w:rPr>
          <w:rFonts w:ascii="仿宋" w:hAnsi="仿宋" w:eastAsia="仿宋" w:cs="仿宋"/>
          <w:spacing w:val="5"/>
          <w:sz w:val="31"/>
          <w:szCs w:val="31"/>
        </w:rPr>
        <w:t>公共预算项目支出总额的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58.7%。</w:t>
      </w:r>
    </w:p>
    <w:p>
      <w:pPr>
        <w:spacing w:before="34" w:line="361" w:lineRule="auto"/>
        <w:ind w:left="11" w:right="45" w:firstLine="639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</w:rPr>
        <w:t>从绩效评价情况来看，武汉市光谷第十七小学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年度部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门支出管理及绩效较好，在产出方面，绩效目标完成率较高，在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效益方面，整体工作具有较好的社会效益，</w:t>
      </w:r>
      <w:r>
        <w:rPr>
          <w:rFonts w:ascii="仿宋" w:hAnsi="仿宋" w:eastAsia="仿宋" w:cs="仿宋"/>
          <w:spacing w:val="6"/>
          <w:sz w:val="31"/>
          <w:szCs w:val="31"/>
        </w:rPr>
        <w:t>服务对象满意度高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>
      <w:pPr>
        <w:spacing w:before="73" w:line="218" w:lineRule="auto"/>
        <w:ind w:left="64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楷体" w:hAnsi="楷体" w:eastAsia="楷体" w:cs="楷体"/>
          <w:spacing w:val="8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楷体" w:hAnsi="楷体" w:eastAsia="楷体" w:cs="楷体"/>
          <w:spacing w:val="8"/>
          <w:sz w:val="31"/>
          <w:szCs w:val="31"/>
        </w:rPr>
        <w:t>武汉市光谷第十七小学整体支出自评结果</w:t>
      </w:r>
    </w:p>
    <w:p>
      <w:pPr>
        <w:spacing w:before="210" w:line="228" w:lineRule="auto"/>
        <w:ind w:left="660"/>
        <w:rPr>
          <w:rFonts w:hint="eastAsia" w:eastAsia="仿宋"/>
          <w:lang w:val="en-US" w:eastAsia="zh-CN"/>
        </w:rPr>
      </w:pPr>
      <w:r>
        <w:rPr>
          <w:rFonts w:ascii="仿宋" w:hAnsi="仿宋" w:eastAsia="仿宋" w:cs="仿宋"/>
          <w:spacing w:val="17"/>
          <w:sz w:val="31"/>
          <w:szCs w:val="31"/>
        </w:rPr>
        <w:t>武汉市光谷第十七小学组织开展整体支出绩效自评</w:t>
      </w:r>
      <w:r>
        <w:rPr>
          <w:rFonts w:ascii="仿宋" w:hAnsi="仿宋" w:eastAsia="仿宋" w:cs="仿宋"/>
          <w:spacing w:val="16"/>
          <w:sz w:val="31"/>
          <w:szCs w:val="31"/>
        </w:rPr>
        <w:t>，资</w:t>
      </w:r>
    </w:p>
    <w:p>
      <w:pPr>
        <w:spacing w:before="101" w:line="322" w:lineRule="auto"/>
        <w:ind w:left="23" w:firstLine="16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金</w:t>
      </w:r>
      <w:r>
        <w:rPr>
          <w:rFonts w:hint="default"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hint="eastAsia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>2046.41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  <w:u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万元，评价情况来看，在管理方面，武汉市光谷第十七</w:t>
      </w:r>
      <w:r>
        <w:rPr>
          <w:rFonts w:ascii="仿宋" w:hAnsi="仿宋" w:eastAsia="仿宋" w:cs="仿宋"/>
          <w:spacing w:val="5"/>
          <w:sz w:val="31"/>
          <w:szCs w:val="31"/>
        </w:rPr>
        <w:t>小学不断完善各项财务管理制度和业务管理制度，财务和业务管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理制度合法、合规、完整。预算资金全部到位，预算执行率较高，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资金使用合规。在产出方面，绩效目标完成率较高。在效益方面，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整体工作具有较好的社会效益，服务对象满意度高。</w:t>
      </w:r>
    </w:p>
    <w:p>
      <w:pPr>
        <w:spacing w:before="186" w:line="217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楷体" w:hAnsi="楷体" w:eastAsia="楷体" w:cs="楷体"/>
          <w:spacing w:val="7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楷体" w:hAnsi="楷体" w:eastAsia="楷体" w:cs="楷体"/>
          <w:spacing w:val="7"/>
          <w:sz w:val="31"/>
          <w:szCs w:val="31"/>
        </w:rPr>
        <w:t>项目支出自评结果</w:t>
      </w:r>
    </w:p>
    <w:p>
      <w:pPr>
        <w:spacing w:before="195" w:line="317" w:lineRule="auto"/>
        <w:ind w:left="72" w:right="90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武汉市光谷第十七小学在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年度部门决算中反映所有项</w:t>
      </w:r>
      <w:r>
        <w:rPr>
          <w:rFonts w:ascii="仿宋" w:hAnsi="仿宋" w:eastAsia="仿宋" w:cs="仿宋"/>
          <w:spacing w:val="5"/>
          <w:sz w:val="31"/>
          <w:szCs w:val="31"/>
        </w:rPr>
        <w:t>目绩效自评结果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>不包括涉密项目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pacing w:val="5"/>
          <w:sz w:val="31"/>
          <w:szCs w:val="31"/>
        </w:rPr>
        <w:t>，共涉及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4"/>
          <w:sz w:val="31"/>
          <w:szCs w:val="31"/>
          <w:lang w:val="en-US" w:eastAsia="zh-CN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个一级项目。</w:t>
      </w:r>
    </w:p>
    <w:p>
      <w:pPr>
        <w:spacing w:before="53" w:line="318" w:lineRule="auto"/>
        <w:ind w:left="14" w:right="87" w:firstLine="665"/>
        <w:rPr>
          <w:rFonts w:hint="default" w:ascii="仿宋" w:hAnsi="仿宋" w:eastAsia="仿宋" w:cs="仿宋"/>
          <w:sz w:val="31"/>
          <w:szCs w:val="31"/>
          <w:lang w:val="en-US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1.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教育领域强县工程省级奖补资金</w:t>
      </w:r>
      <w:r>
        <w:rPr>
          <w:rFonts w:ascii="仿宋" w:hAnsi="仿宋" w:eastAsia="仿宋" w:cs="仿宋"/>
          <w:spacing w:val="12"/>
          <w:sz w:val="31"/>
          <w:szCs w:val="31"/>
        </w:rPr>
        <w:t>：项目全年预算数</w:t>
      </w:r>
      <w:r>
        <w:rPr>
          <w:rFonts w:ascii="仿宋" w:hAnsi="仿宋" w:eastAsia="仿宋" w:cs="仿宋"/>
          <w:spacing w:val="6"/>
          <w:sz w:val="31"/>
          <w:szCs w:val="31"/>
        </w:rPr>
        <w:t>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hint="eastAsia" w:ascii="Times New Roman" w:hAnsi="Times New Roman" w:eastAsia="Times New Roman" w:cs="Times New Roman"/>
          <w:spacing w:val="9"/>
          <w:sz w:val="31"/>
          <w:szCs w:val="31"/>
          <w:lang w:val="en-US" w:eastAsia="zh-CN"/>
        </w:rPr>
        <w:t>70.00</w:t>
      </w:r>
      <w:r>
        <w:rPr>
          <w:rFonts w:ascii="仿宋" w:hAnsi="仿宋" w:eastAsia="仿宋" w:cs="仿宋"/>
          <w:spacing w:val="6"/>
          <w:sz w:val="31"/>
          <w:szCs w:val="31"/>
        </w:rPr>
        <w:t>元，执行数为</w:t>
      </w:r>
      <w:r>
        <w:rPr>
          <w:rFonts w:hint="eastAsia" w:ascii="Times New Roman" w:hAnsi="Times New Roman" w:eastAsia="Times New Roman" w:cs="Times New Roman"/>
          <w:spacing w:val="9"/>
          <w:sz w:val="31"/>
          <w:szCs w:val="31"/>
          <w:lang w:val="en-US" w:eastAsia="zh-CN"/>
        </w:rPr>
        <w:t>70.00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万元，完成预算的</w:t>
      </w:r>
      <w:r>
        <w:rPr>
          <w:rFonts w:hint="eastAsia" w:ascii="Times New Roman" w:hAnsi="Times New Roman" w:eastAsia="Times New Roman" w:cs="Times New Roman"/>
          <w:spacing w:val="9"/>
          <w:sz w:val="31"/>
          <w:szCs w:val="31"/>
          <w:lang w:val="en-US" w:eastAsia="zh-CN"/>
        </w:rPr>
        <w:t xml:space="preserve"> 100.0%</w:t>
      </w:r>
      <w:r>
        <w:rPr>
          <w:rFonts w:ascii="仿宋" w:hAnsi="仿宋" w:eastAsia="仿宋" w:cs="仿宋"/>
          <w:spacing w:val="5"/>
          <w:sz w:val="31"/>
          <w:szCs w:val="31"/>
        </w:rPr>
        <w:t>。主要产出和效益是：保障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木林森教联体</w:t>
      </w:r>
      <w:r>
        <w:rPr>
          <w:rFonts w:ascii="仿宋" w:hAnsi="仿宋" w:eastAsia="仿宋" w:cs="仿宋"/>
          <w:spacing w:val="5"/>
          <w:sz w:val="31"/>
          <w:szCs w:val="31"/>
        </w:rPr>
        <w:t>项目的顺利实施，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进行教联体学校之间的教育教研活动、师生活动，</w:t>
      </w:r>
      <w:r>
        <w:rPr>
          <w:rFonts w:ascii="仿宋" w:hAnsi="仿宋" w:eastAsia="仿宋" w:cs="仿宋"/>
          <w:spacing w:val="5"/>
          <w:sz w:val="31"/>
          <w:szCs w:val="31"/>
        </w:rPr>
        <w:t>促进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教联体</w:t>
      </w:r>
      <w:r>
        <w:rPr>
          <w:rFonts w:ascii="仿宋" w:hAnsi="仿宋" w:eastAsia="仿宋" w:cs="仿宋"/>
          <w:spacing w:val="5"/>
          <w:sz w:val="31"/>
          <w:szCs w:val="31"/>
        </w:rPr>
        <w:t>学校教育教学质量提升；发现的问题及原因：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大部分项目集中在年底付款</w:t>
      </w:r>
      <w:r>
        <w:rPr>
          <w:rFonts w:ascii="仿宋" w:hAnsi="仿宋" w:eastAsia="仿宋" w:cs="仿宋"/>
          <w:spacing w:val="5"/>
          <w:sz w:val="31"/>
          <w:szCs w:val="31"/>
        </w:rPr>
        <w:t>。下一步改进措施：以后年度可以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适当按照项目进度付款。</w:t>
      </w:r>
    </w:p>
    <w:p>
      <w:pPr>
        <w:spacing w:before="182" w:line="311" w:lineRule="auto"/>
        <w:ind w:left="13" w:right="90" w:firstLine="636"/>
        <w:rPr>
          <w:rFonts w:ascii="仿宋" w:hAnsi="仿宋" w:eastAsia="仿宋" w:cs="仿宋"/>
          <w:spacing w:val="9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13"/>
          <w:sz w:val="31"/>
          <w:szCs w:val="31"/>
        </w:rPr>
        <w:t>城乡义务教育补助经费项目绩效自评综述：项目全年预</w:t>
      </w:r>
      <w:r>
        <w:rPr>
          <w:rFonts w:ascii="仿宋" w:hAnsi="仿宋" w:eastAsia="仿宋" w:cs="仿宋"/>
          <w:spacing w:val="3"/>
          <w:sz w:val="31"/>
          <w:szCs w:val="31"/>
        </w:rPr>
        <w:t>算数为</w:t>
      </w:r>
      <w:r>
        <w:rPr>
          <w:rFonts w:hint="eastAsia" w:ascii="Times New Roman" w:hAnsi="Times New Roman" w:eastAsia="Times New Roman" w:cs="Times New Roman"/>
          <w:spacing w:val="3"/>
          <w:sz w:val="31"/>
          <w:szCs w:val="31"/>
          <w:lang w:val="en-US" w:eastAsia="zh-CN"/>
        </w:rPr>
        <w:t>99.51</w:t>
      </w:r>
      <w:r>
        <w:rPr>
          <w:rFonts w:ascii="仿宋" w:hAnsi="仿宋" w:eastAsia="仿宋" w:cs="仿宋"/>
          <w:spacing w:val="3"/>
          <w:sz w:val="31"/>
          <w:szCs w:val="31"/>
        </w:rPr>
        <w:t>万元，执行数为</w:t>
      </w:r>
      <w:r>
        <w:rPr>
          <w:rFonts w:hint="eastAsia" w:ascii="Times New Roman" w:hAnsi="Times New Roman" w:eastAsia="Times New Roman" w:cs="Times New Roman"/>
          <w:spacing w:val="3"/>
          <w:sz w:val="31"/>
          <w:szCs w:val="31"/>
          <w:lang w:val="en-US" w:eastAsia="zh-CN"/>
        </w:rPr>
        <w:t>99.51</w:t>
      </w:r>
      <w:r>
        <w:rPr>
          <w:rFonts w:ascii="仿宋" w:hAnsi="仿宋" w:eastAsia="仿宋" w:cs="仿宋"/>
          <w:spacing w:val="3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100 %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主要产出和效益是：城乡义务教育补助经费主要用于补充学校日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常公用经费，如水费、电费、维护费、其他商品和服务支出、办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公设备购置、专用设备购置，保障学校的正常运行。</w:t>
      </w:r>
    </w:p>
    <w:p>
      <w:pPr>
        <w:pStyle w:val="2"/>
        <w:rPr>
          <w:rFonts w:ascii="仿宋" w:hAnsi="仿宋" w:eastAsia="仿宋" w:cs="仿宋"/>
          <w:spacing w:val="9"/>
          <w:sz w:val="31"/>
          <w:szCs w:val="31"/>
        </w:rPr>
      </w:pPr>
    </w:p>
    <w:p>
      <w:pPr>
        <w:pStyle w:val="2"/>
        <w:rPr>
          <w:rFonts w:ascii="仿宋" w:hAnsi="仿宋" w:eastAsia="仿宋" w:cs="仿宋"/>
          <w:spacing w:val="9"/>
          <w:sz w:val="31"/>
          <w:szCs w:val="31"/>
        </w:rPr>
      </w:pPr>
    </w:p>
    <w:p>
      <w:pPr>
        <w:pStyle w:val="2"/>
        <w:rPr>
          <w:rFonts w:ascii="仿宋" w:hAnsi="仿宋" w:eastAsia="仿宋" w:cs="仿宋"/>
          <w:spacing w:val="9"/>
          <w:sz w:val="31"/>
          <w:szCs w:val="31"/>
        </w:rPr>
      </w:pPr>
    </w:p>
    <w:p>
      <w:pPr>
        <w:spacing w:before="67" w:line="217" w:lineRule="auto"/>
        <w:ind w:left="631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楷体" w:hAnsi="楷体" w:eastAsia="楷体" w:cs="楷体"/>
          <w:spacing w:val="7"/>
          <w:sz w:val="31"/>
          <w:szCs w:val="31"/>
        </w:rPr>
        <w:t>四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楷体" w:hAnsi="楷体" w:eastAsia="楷体" w:cs="楷体"/>
          <w:spacing w:val="7"/>
          <w:sz w:val="31"/>
          <w:szCs w:val="31"/>
        </w:rPr>
        <w:t>绩效自评结果应用情况</w:t>
      </w:r>
    </w:p>
    <w:p>
      <w:pPr>
        <w:spacing w:before="211" w:line="335" w:lineRule="auto"/>
        <w:ind w:left="2" w:right="37" w:firstLine="645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4" w:type="default"/>
          <w:pgSz w:w="11906" w:h="16839"/>
          <w:pgMar w:top="1431" w:right="1378" w:bottom="1132" w:left="1608" w:header="0" w:footer="879" w:gutter="0"/>
          <w:pgNumType w:fmt="decimal"/>
        </w:sectPr>
      </w:pPr>
      <w:r>
        <w:rPr>
          <w:rFonts w:ascii="仿宋" w:hAnsi="仿宋" w:eastAsia="仿宋" w:cs="仿宋"/>
          <w:spacing w:val="4"/>
          <w:sz w:val="31"/>
          <w:szCs w:val="31"/>
        </w:rPr>
        <w:t>武汉市光谷第十七小学绩效评价结果应用情况：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加强项目规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划、绩效目标管理，完善项目分配和管理办法、加强项目管理、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结果与预算安排相结合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>
      <w:pPr>
        <w:spacing w:line="249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numPr>
          <w:ilvl w:val="0"/>
          <w:numId w:val="2"/>
        </w:numPr>
        <w:spacing w:before="104" w:line="283" w:lineRule="auto"/>
        <w:ind w:left="1471" w:right="4738" w:hanging="705"/>
        <w:rPr>
          <w:rFonts w:hint="default" w:ascii="Times New Roman" w:hAnsi="Times New Roman" w:eastAsia="黑体" w:cs="Times New Roman"/>
          <w:spacing w:val="8"/>
        </w:rPr>
      </w:pPr>
      <w:r>
        <w:rPr>
          <w:rFonts w:hint="default" w:ascii="Times New Roman" w:hAnsi="Times New Roman" w:eastAsia="黑体" w:cs="Times New Roman"/>
          <w:spacing w:val="-2"/>
        </w:rPr>
        <w:t>重点工作事项标题</w:t>
      </w:r>
      <w:r>
        <w:rPr>
          <w:rFonts w:hint="default" w:ascii="Times New Roman" w:hAnsi="Times New Roman" w:eastAsia="黑体" w:cs="Times New Roman"/>
          <w:spacing w:val="8"/>
        </w:rPr>
        <w:t xml:space="preserve"> </w:t>
      </w:r>
    </w:p>
    <w:p>
      <w:pPr>
        <w:pStyle w:val="2"/>
        <w:numPr>
          <w:ilvl w:val="0"/>
          <w:numId w:val="3"/>
        </w:numPr>
        <w:bidi w:val="0"/>
        <w:ind w:firstLine="964" w:firstLineChars="300"/>
        <w:jc w:val="left"/>
        <w:rPr>
          <w:rStyle w:val="10"/>
        </w:rPr>
      </w:pPr>
      <w:r>
        <w:rPr>
          <w:rStyle w:val="10"/>
        </w:rPr>
        <w:t>坚持党建引领，筑牢发展根基</w:t>
      </w:r>
    </w:p>
    <w:p>
      <w:pPr>
        <w:pStyle w:val="2"/>
        <w:numPr>
          <w:ilvl w:val="0"/>
          <w:numId w:val="3"/>
        </w:numPr>
        <w:bidi w:val="0"/>
        <w:ind w:left="0" w:leftChars="0" w:firstLine="964" w:firstLineChars="300"/>
        <w:jc w:val="left"/>
        <w:rPr>
          <w:rStyle w:val="10"/>
        </w:rPr>
      </w:pPr>
      <w:r>
        <w:rPr>
          <w:rStyle w:val="10"/>
        </w:rPr>
        <w:t>聚焦核心发展，提升办学品质</w:t>
      </w:r>
    </w:p>
    <w:p>
      <w:pPr>
        <w:pStyle w:val="2"/>
        <w:numPr>
          <w:ilvl w:val="0"/>
          <w:numId w:val="3"/>
        </w:numPr>
        <w:bidi w:val="0"/>
        <w:ind w:left="0" w:leftChars="0" w:firstLine="964" w:firstLineChars="300"/>
        <w:jc w:val="left"/>
        <w:rPr>
          <w:rStyle w:val="10"/>
        </w:rPr>
      </w:pPr>
      <w:r>
        <w:rPr>
          <w:rStyle w:val="10"/>
        </w:rPr>
        <w:t>深化五育并举，落实立德树人</w:t>
      </w:r>
    </w:p>
    <w:p>
      <w:pPr>
        <w:pStyle w:val="2"/>
        <w:bidi w:val="0"/>
        <w:ind w:firstLine="964" w:firstLineChars="300"/>
        <w:jc w:val="left"/>
      </w:pPr>
      <w:r>
        <w:rPr>
          <w:rStyle w:val="10"/>
          <w:rFonts w:hint="eastAsia"/>
          <w:lang w:eastAsia="zh-CN"/>
        </w:rPr>
        <w:t>（</w:t>
      </w:r>
      <w:r>
        <w:rPr>
          <w:rStyle w:val="10"/>
          <w:rFonts w:hint="eastAsia"/>
          <w:lang w:val="en-US" w:eastAsia="zh-CN"/>
        </w:rPr>
        <w:t>四</w:t>
      </w:r>
      <w:r>
        <w:rPr>
          <w:rStyle w:val="10"/>
          <w:rFonts w:hint="eastAsia"/>
          <w:lang w:eastAsia="zh-CN"/>
        </w:rPr>
        <w:t>）</w:t>
      </w:r>
      <w:r>
        <w:rPr>
          <w:rStyle w:val="10"/>
        </w:rPr>
        <w:t>创新工作亮点，激发办学活力</w:t>
      </w:r>
    </w:p>
    <w:p>
      <w:pPr>
        <w:pStyle w:val="2"/>
        <w:numPr>
          <w:numId w:val="0"/>
        </w:numPr>
        <w:spacing w:before="104" w:line="283" w:lineRule="auto"/>
        <w:ind w:right="4738" w:rightChars="0"/>
        <w:rPr>
          <w:rFonts w:hint="eastAsia" w:ascii="Times New Roman" w:hAnsi="Times New Roman" w:eastAsia="黑体" w:cs="Times New Roman"/>
          <w:spacing w:val="8"/>
          <w:lang w:eastAsia="zh-CN"/>
        </w:rPr>
      </w:pPr>
    </w:p>
    <w:p>
      <w:pPr>
        <w:pStyle w:val="2"/>
        <w:spacing w:before="218" w:line="283" w:lineRule="auto"/>
        <w:ind w:left="1471" w:right="4738" w:hanging="705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黑体" w:cs="Times New Roman"/>
          <w:spacing w:val="-2"/>
        </w:rPr>
        <w:t>二、重点工作事项标题</w:t>
      </w:r>
      <w:r>
        <w:rPr>
          <w:rFonts w:hint="default" w:ascii="Times New Roman" w:hAnsi="Times New Roman" w:eastAsia="黑体" w:cs="Times New Roman"/>
          <w:spacing w:val="8"/>
        </w:rPr>
        <w:t xml:space="preserve"> 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8526" w:type="dxa"/>
        <w:tblInd w:w="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819"/>
        <w:gridCol w:w="2074"/>
        <w:gridCol w:w="33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31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100" w:line="226" w:lineRule="auto"/>
              <w:ind w:left="3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序号</w:t>
            </w:r>
          </w:p>
        </w:tc>
        <w:tc>
          <w:tcPr>
            <w:tcW w:w="181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2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重要事项</w:t>
            </w:r>
          </w:p>
        </w:tc>
        <w:tc>
          <w:tcPr>
            <w:tcW w:w="2074" w:type="dxa"/>
            <w:vAlign w:val="top"/>
          </w:tcPr>
          <w:p>
            <w:pPr>
              <w:spacing w:before="208" w:line="236" w:lineRule="auto"/>
              <w:ind w:left="787" w:right="236" w:hanging="53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工作内容及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31"/>
                <w:szCs w:val="31"/>
              </w:rPr>
              <w:t>目标</w:t>
            </w:r>
          </w:p>
        </w:tc>
        <w:tc>
          <w:tcPr>
            <w:tcW w:w="331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103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131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89" w:line="192" w:lineRule="auto"/>
              <w:ind w:left="61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18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2"/>
              <w:numPr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坚持党建引领，筑牢发展根基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361" w:lineRule="auto"/>
              <w:ind w:left="118" w:right="108" w:firstLine="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0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42" w:lineRule="auto"/>
              <w:ind w:left="123" w:right="154" w:hanging="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落实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“五识课堂”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教学模式包括精识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学习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目标，讲述常识故事、共识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学习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过程、赏识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学习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成果、厚识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学习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反思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。</w:t>
            </w:r>
          </w:p>
        </w:tc>
        <w:tc>
          <w:tcPr>
            <w:tcW w:w="3318" w:type="dxa"/>
            <w:vAlign w:val="top"/>
          </w:tcPr>
          <w:p>
            <w:pPr>
              <w:pStyle w:val="2"/>
              <w:numPr>
                <w:numId w:val="0"/>
              </w:numPr>
              <w:bidi w:val="0"/>
              <w:spacing w:before="90" w:after="0"/>
              <w:ind w:leftChars="0" w:firstLine="480" w:firstLineChars="20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</w:p>
          <w:p>
            <w:pPr>
              <w:pStyle w:val="2"/>
              <w:numPr>
                <w:numId w:val="0"/>
              </w:numPr>
              <w:bidi w:val="0"/>
              <w:spacing w:before="90" w:after="0"/>
              <w:ind w:leftChars="0" w:firstLine="480" w:firstLineChars="20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</w:p>
          <w:p>
            <w:pPr>
              <w:pStyle w:val="2"/>
              <w:numPr>
                <w:numId w:val="0"/>
              </w:numPr>
              <w:bidi w:val="0"/>
              <w:spacing w:before="90" w:after="0"/>
              <w:ind w:leftChars="0" w:firstLine="480" w:firstLineChars="20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</w:p>
          <w:p>
            <w:pPr>
              <w:pStyle w:val="2"/>
              <w:numPr>
                <w:numId w:val="0"/>
              </w:numPr>
              <w:bidi w:val="0"/>
              <w:spacing w:before="90" w:after="0"/>
              <w:ind w:leftChars="0" w:firstLine="480" w:firstLineChars="20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</w:p>
          <w:p>
            <w:pPr>
              <w:pStyle w:val="2"/>
              <w:numPr>
                <w:numId w:val="0"/>
              </w:numPr>
              <w:bidi w:val="0"/>
              <w:spacing w:before="90" w:after="0"/>
              <w:ind w:leftChars="0" w:firstLine="480" w:firstLineChars="200"/>
              <w:jc w:val="left"/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作为全区“党风廉政建设示范校”，我校充分发挥标杆作用，成功承办并推广建设经验。牵头组建“木林森教联体”，联合四校举办师德师风主题演讲活动，有效提升了区域教师队伍的思想政治素养和职业道德水平。</w:t>
            </w:r>
            <w:r>
              <w:t xml:space="preserve"> </w:t>
            </w:r>
          </w:p>
          <w:p>
            <w:pPr>
              <w:spacing w:line="560" w:lineRule="exact"/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53" w:line="493" w:lineRule="auto"/>
              <w:ind w:left="120" w:right="105" w:firstLine="421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315" w:type="dxa"/>
            <w:vAlign w:val="top"/>
          </w:tcPr>
          <w:p>
            <w:pPr>
              <w:spacing w:before="89" w:line="192" w:lineRule="auto"/>
              <w:ind w:left="612"/>
              <w:jc w:val="left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81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361" w:lineRule="auto"/>
              <w:ind w:left="118" w:right="108" w:firstLine="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聚焦核心发展，提升办学品质</w:t>
            </w:r>
          </w:p>
        </w:tc>
        <w:tc>
          <w:tcPr>
            <w:tcW w:w="2074" w:type="dxa"/>
            <w:vAlign w:val="top"/>
          </w:tcPr>
          <w:p>
            <w:pPr>
              <w:pStyle w:val="2"/>
              <w:numPr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创建“双优”学校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；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42" w:lineRule="auto"/>
              <w:ind w:right="1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深化教学改革提质增效</w:t>
            </w:r>
          </w:p>
        </w:tc>
        <w:tc>
          <w:tcPr>
            <w:tcW w:w="331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ind w:leftChars="0" w:firstLine="480" w:firstLineChars="20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高质量完成“武汉市素质教育特色学校”创建工作，“体教融合”办学特色得到高度认可与固化。同时，全面对标“义务教育优质均衡校”创建标准，优化资源配置，显著提升了学校整体办学条件和内涵发展水平。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教联体引领发展： 作为“木林森教联体”核心校，圆满完成市教科院小学教研室对教联体的全面视导调研，区域引领作用显著。 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学业质量稳步提升： 六年级期末调研成绩稳居全区前列，学校整体教学质量呈现“稳中有进”的良好态势。 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学科素养全面培育： 成功举办校园诗词大会、读书节等活动，营造书香校园氛围，有效提升学生人文素养。 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53" w:line="493" w:lineRule="auto"/>
              <w:ind w:left="120" w:right="105" w:firstLine="4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315" w:type="dxa"/>
            <w:vAlign w:val="top"/>
          </w:tcPr>
          <w:p>
            <w:pPr>
              <w:spacing w:before="89" w:line="192" w:lineRule="auto"/>
              <w:ind w:left="612"/>
              <w:jc w:val="left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81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361" w:lineRule="auto"/>
              <w:ind w:left="118" w:right="108" w:firstLine="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深化五育并举，落实立德树人</w:t>
            </w:r>
          </w:p>
        </w:tc>
        <w:tc>
          <w:tcPr>
            <w:tcW w:w="2074" w:type="dxa"/>
            <w:vAlign w:val="top"/>
          </w:tcPr>
          <w:p>
            <w:pPr>
              <w:pStyle w:val="2"/>
              <w:numPr>
                <w:numId w:val="0"/>
              </w:numPr>
              <w:bidi w:val="0"/>
              <w:spacing w:before="90" w:after="0"/>
              <w:ind w:left="426" w:left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德育实践丰富多元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协同育人机制完善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42" w:lineRule="auto"/>
              <w:ind w:right="1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1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精心组织雷锋月、劳动节、端午节等传统节日主题实践活动，弘扬中华优秀传统文化和时代精神。 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分年段深入开展研学实践活动，拓宽学生视野，增强实践能力。 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常态化开展学生心理团辅活动，关注学生心理健康成长。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“家长学堂”活动有效推进，家校共育合力增强。 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成立学校膳食委员会，邀请家长参观食堂，积极改进升级校园餐，确保学生饮食安全、营养、满意。 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校行政团队坚持开展新春家访慰问活动，传递学校关怀。 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53" w:line="493" w:lineRule="auto"/>
              <w:ind w:left="120" w:right="105" w:firstLine="4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315" w:type="dxa"/>
            <w:vAlign w:val="top"/>
          </w:tcPr>
          <w:p>
            <w:pPr>
              <w:spacing w:before="89" w:line="192" w:lineRule="auto"/>
              <w:ind w:left="612"/>
              <w:jc w:val="left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81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361" w:lineRule="auto"/>
              <w:ind w:left="118" w:right="108" w:firstLine="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创新工作亮点，激发办学活力</w:t>
            </w:r>
          </w:p>
        </w:tc>
        <w:tc>
          <w:tcPr>
            <w:tcW w:w="2074" w:type="dxa"/>
            <w:vAlign w:val="top"/>
          </w:tcPr>
          <w:p>
            <w:pPr>
              <w:pStyle w:val="2"/>
              <w:numPr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“校长约定”激励成长 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42" w:lineRule="auto"/>
              <w:ind w:right="15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>环境升级赋能特色</w:t>
            </w:r>
          </w:p>
        </w:tc>
        <w:tc>
          <w:tcPr>
            <w:tcW w:w="3318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zh-CN" w:bidi="ar-SA"/>
              </w:rPr>
              <w:t>本学年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创新开展“我和校长有个约定”活动，以体质达标为核心，对成绩突出的班级给予集体外出实践活动奖励，极大激发了学生体育锻炼的积极性和集体荣誉感。 </w:t>
            </w:r>
          </w:p>
          <w:p>
            <w:pPr>
              <w:pStyle w:val="2"/>
              <w:numPr>
                <w:ilvl w:val="0"/>
                <w:numId w:val="0"/>
              </w:numPr>
              <w:bidi w:val="0"/>
              <w:spacing w:before="90" w:after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0"/>
                <w:kern w:val="0"/>
                <w:sz w:val="20"/>
                <w:szCs w:val="20"/>
                <w:lang w:val="en-US" w:eastAsia="en-US" w:bidi="ar-SA"/>
              </w:rPr>
              <w:t xml:space="preserve">校园环境完成升级改造，紧密围绕“体教融合”特色，增设二楼连廊攀岩墙、感统训练基地及多处乒乓球台等设施，打造了丰富、安全、有趣的课间活动空间，深受学生喜爱。 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53" w:line="493" w:lineRule="auto"/>
              <w:ind w:left="120" w:right="105" w:firstLine="4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spacing w:before="140" w:line="604" w:lineRule="exact"/>
        <w:ind w:left="2452"/>
        <w:rPr>
          <w:rFonts w:ascii="宋体" w:hAnsi="宋体" w:eastAsia="宋体" w:cs="宋体"/>
          <w:sz w:val="43"/>
          <w:szCs w:val="43"/>
          <w:highlight w:val="none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  <w:highlight w:val="none"/>
        </w:rPr>
        <w:t>第五部分</w:t>
      </w:r>
      <w:r>
        <w:rPr>
          <w:rFonts w:ascii="宋体" w:hAnsi="宋体" w:eastAsia="宋体" w:cs="宋体"/>
          <w:spacing w:val="4"/>
          <w:position w:val="3"/>
          <w:sz w:val="43"/>
          <w:szCs w:val="43"/>
          <w:highlight w:val="none"/>
        </w:rPr>
        <w:t xml:space="preserve">  </w:t>
      </w: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  <w:highlight w:val="none"/>
        </w:rPr>
        <w:t>名词解释</w:t>
      </w:r>
    </w:p>
    <w:p>
      <w:pPr>
        <w:kinsoku w:val="0"/>
        <w:autoSpaceDE w:val="0"/>
        <w:autoSpaceDN w:val="0"/>
        <w:adjustRightInd w:val="0"/>
        <w:snapToGrid w:val="0"/>
        <w:spacing w:line="27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spacing w:before="101" w:line="284" w:lineRule="auto"/>
        <w:ind w:left="54" w:right="12" w:firstLine="6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一般公共预算财政拨款收入：指市级财政一般公共预算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当年拨付的资金。</w:t>
      </w:r>
    </w:p>
    <w:p>
      <w:pPr>
        <w:spacing w:before="207" w:line="283" w:lineRule="auto"/>
        <w:ind w:left="27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政府性基金预算财政拨款收入：指市级财政政府性基金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预算当年拨付的资金。</w:t>
      </w:r>
    </w:p>
    <w:p>
      <w:pPr>
        <w:spacing w:before="207" w:line="284" w:lineRule="auto"/>
        <w:ind w:left="22" w:firstLine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国有资本经营预算财政拨款收入：指市级财政国有资本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经营预算当年拨付的资金。</w:t>
      </w:r>
    </w:p>
    <w:p>
      <w:pPr>
        <w:spacing w:before="206" w:line="284" w:lineRule="auto"/>
        <w:ind w:left="42" w:firstLine="61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四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上级补助收入：指从事业单位主管部门和上级单位取得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的非财政补助收入。</w:t>
      </w:r>
    </w:p>
    <w:p>
      <w:pPr>
        <w:spacing w:before="210" w:line="283" w:lineRule="auto"/>
        <w:ind w:left="18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事业收入：指事业单位开展专业业务活动及其辅助活动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取得的收入。</w:t>
      </w:r>
    </w:p>
    <w:p>
      <w:pPr>
        <w:spacing w:before="207" w:line="284" w:lineRule="auto"/>
        <w:ind w:left="29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六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经营收入：指事业单位在专业业务活动及其辅助活动之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外开展非独立核算经营活动取得的收入。</w:t>
      </w:r>
    </w:p>
    <w:p>
      <w:pPr>
        <w:spacing w:before="205" w:line="315" w:lineRule="auto"/>
        <w:ind w:left="21" w:firstLine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(</w:t>
      </w:r>
      <w:r>
        <w:rPr>
          <w:rFonts w:ascii="仿宋" w:hAnsi="仿宋" w:eastAsia="仿宋" w:cs="仿宋"/>
          <w:spacing w:val="3"/>
          <w:sz w:val="31"/>
          <w:szCs w:val="31"/>
        </w:rPr>
        <w:t>七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pacing w:val="3"/>
          <w:sz w:val="31"/>
          <w:szCs w:val="31"/>
        </w:rPr>
        <w:t>其他收入：指单位取得的除上述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一般公共预算财政拨款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收入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政府性基金预算财政拨款收入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国有资本经营预算财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政拨款收入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上级补助收入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事业收入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3"/>
          <w:sz w:val="31"/>
          <w:szCs w:val="31"/>
        </w:rPr>
        <w:t>经营收入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等收入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以外的各项收入。</w:t>
      </w:r>
    </w:p>
    <w:p>
      <w:pPr>
        <w:spacing w:before="205" w:line="284" w:lineRule="auto"/>
        <w:ind w:left="32" w:firstLine="623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八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使用非财政拨款结余：指事业单位使用以前年度积累的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非财政拨款结余弥补当年收支差额的金额。</w:t>
      </w:r>
    </w:p>
    <w:p>
      <w:pPr>
        <w:pStyle w:val="2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pStyle w:val="2"/>
        <w:rPr>
          <w:rFonts w:ascii="仿宋" w:hAnsi="仿宋" w:eastAsia="仿宋" w:cs="仿宋"/>
          <w:spacing w:val="7"/>
          <w:sz w:val="31"/>
          <w:szCs w:val="31"/>
        </w:rPr>
      </w:pPr>
    </w:p>
    <w:p>
      <w:pPr>
        <w:spacing w:before="205" w:line="284" w:lineRule="auto"/>
        <w:ind w:left="32" w:firstLine="623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(九)年初结转和结余：指单位以前年度尚未完成、结转到本 年仍按原规定用途继续使用的资金，或项目 已完成等产生的结余资金。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 xml:space="preserve">(十)本部门使用的支出功能分类科目(到项级) 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1.教育支出(类)普通教育(款)小学教育(项)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2.社会保障和就业支出(类)行政事业单位养老支出(款)机关 事业单位基本养老保险缴费支出(项)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(十一)结余分配：指事业单位按照会计制度规定缴纳的企业 所得税、提取的专用结余以及转入非财政拨款结余的金额 等。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 xml:space="preserve">(十二)年末结转和结余：指单位按有关规定结转到下年或以 后年度继续使用的资金，或项目已完成等产生的结余资金。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 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(十三)基本支出：指为保障机构正常运转、完成日常工作任 务而发生的人员支出和公用支出。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(十四)项目支出：指在基本支出之外为完成特定行政任务或 事业发展目标所发生的支出。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(十五)经营支出：指事业单位在专业活动及辅助活动之外开 展非独立核算经营活动发生的支出。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(十六)“三公”经费：纳入财政一般公共预算管理的“三公”经 费，是指部门用一般公共预算财政拨款安排的因公出国(境) 费、公务用车购置及运行费和公务接待费。其中，因公出国 (境)费反映单位公务出国(境)的国际旅费、国外城市间交通 费、住宿费、伙食费、培训费、公杂费等支出；公务用车购 置及运行费反映单位公务用车购置支出(含车辆购置税、牌 照费)及燃料费、维修费、过桥过路费、保险费、安全奖励费用等支出；公务接待费反映单位按规定开支的各类公务接 待(含外宾接待)费用。</w:t>
      </w:r>
    </w:p>
    <w:p>
      <w:pPr>
        <w:spacing w:before="205" w:line="284" w:lineRule="auto"/>
        <w:ind w:left="32" w:firstLine="623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</w:rPr>
        <w:t>(十七)机关运行经费：指为保障行政单位（包括参照公务员 法管理的事业单位）运行用于购买货物和服务的各项资金， 包括办公费、 印刷费、邮电费、差旅费、会议费、福利费、 日常维修费、专用材料及一般设备购置费、办公用房水电费、 办公用房取暖费、办公用房物业管理费、公务用车运行维护 费以及其他费用。</w:t>
      </w:r>
    </w:p>
    <w:p>
      <w:pPr>
        <w:spacing w:before="55" w:line="322" w:lineRule="auto"/>
        <w:ind w:left="662" w:right="5281" w:hanging="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(</w:t>
      </w:r>
      <w:r>
        <w:rPr>
          <w:rFonts w:ascii="仿宋" w:hAnsi="仿宋" w:eastAsia="仿宋" w:cs="仿宋"/>
          <w:spacing w:val="1"/>
          <w:sz w:val="31"/>
          <w:szCs w:val="31"/>
        </w:rPr>
        <w:t>十八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)</w:t>
      </w:r>
      <w:r>
        <w:rPr>
          <w:rFonts w:ascii="仿宋" w:hAnsi="仿宋" w:eastAsia="仿宋" w:cs="仿宋"/>
          <w:spacing w:val="1"/>
          <w:sz w:val="31"/>
          <w:szCs w:val="31"/>
        </w:rPr>
        <w:t>其他专用名词。</w:t>
      </w:r>
      <w:r>
        <w:rPr>
          <w:rFonts w:ascii="仿宋" w:hAnsi="仿宋" w:eastAsia="仿宋" w:cs="仿宋"/>
          <w:sz w:val="31"/>
          <w:szCs w:val="31"/>
        </w:rPr>
        <w:t xml:space="preserve"> 无</w:t>
      </w:r>
    </w:p>
    <w:p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378" w:bottom="1132" w:left="1584" w:header="0" w:footer="879" w:gutter="0"/>
          <w:pgNumType w:fmt="decimal"/>
        </w:sectPr>
      </w:pPr>
    </w:p>
    <w:p>
      <w:pPr>
        <w:rPr>
          <w:rFonts w:hint="default" w:ascii="Times New Roman" w:hAnsi="Times New Roman" w:cs="Times New Roman"/>
          <w:spacing w:val="-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>
      <w:pPr>
        <w:spacing w:line="334" w:lineRule="auto"/>
        <w:rPr>
          <w:rFonts w:hint="default" w:ascii="Times New Roman" w:hAnsi="Times New Roman" w:cs="Times New Roman"/>
          <w:sz w:val="21"/>
        </w:rPr>
      </w:pPr>
    </w:p>
    <w:p>
      <w:pPr>
        <w:spacing w:line="335" w:lineRule="auto"/>
        <w:rPr>
          <w:rFonts w:hint="default" w:ascii="Times New Roman" w:hAnsi="Times New Roman" w:cs="Times New Roman"/>
          <w:sz w:val="21"/>
        </w:rPr>
      </w:pPr>
    </w:p>
    <w:p>
      <w:pPr>
        <w:spacing w:before="101" w:line="222" w:lineRule="auto"/>
        <w:ind w:left="1962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年度光谷第十七小学绩效评价报告</w:t>
      </w:r>
    </w:p>
    <w:p>
      <w:pPr>
        <w:spacing w:before="251" w:line="222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pacing w:val="7"/>
          <w:sz w:val="31"/>
          <w:szCs w:val="31"/>
        </w:rPr>
        <w:t>年度光谷第十七小学整体绩效评价</w:t>
      </w:r>
    </w:p>
    <w:p>
      <w:pPr>
        <w:spacing w:before="249" w:line="227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一、部门概况：</w:t>
      </w:r>
    </w:p>
    <w:p>
      <w:pPr>
        <w:spacing w:before="243" w:line="361" w:lineRule="auto"/>
        <w:ind w:right="2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学校主要职能是贯彻落实党和国家的教育方针政策、法律法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规，根据上级批示精神，结合本地区的实际，实施义务教育，促 </w:t>
      </w:r>
      <w:r>
        <w:rPr>
          <w:rFonts w:ascii="仿宋" w:hAnsi="仿宋" w:eastAsia="仿宋" w:cs="仿宋"/>
          <w:spacing w:val="7"/>
          <w:sz w:val="31"/>
          <w:szCs w:val="31"/>
        </w:rPr>
        <w:t>进基础教育发展，小学学历教育。</w:t>
      </w:r>
    </w:p>
    <w:p>
      <w:pPr>
        <w:spacing w:before="51" w:line="356" w:lineRule="auto"/>
        <w:ind w:left="8" w:right="5" w:firstLine="64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我校人员编制数</w:t>
      </w:r>
      <w:r>
        <w:rPr>
          <w:rFonts w:ascii="仿宋" w:hAnsi="仿宋" w:eastAsia="仿宋" w:cs="仿宋"/>
          <w:spacing w:val="-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1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人，截止</w:t>
      </w:r>
      <w:r>
        <w:rPr>
          <w:rFonts w:ascii="仿宋" w:hAnsi="仿宋" w:eastAsia="仿宋" w:cs="仿宋"/>
          <w:spacing w:val="-5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202</w:t>
      </w:r>
      <w:r>
        <w:rPr>
          <w:rFonts w:hint="eastAsia" w:ascii="仿宋" w:hAnsi="仿宋" w:eastAsia="仿宋" w:cs="仿宋"/>
          <w:spacing w:val="5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年底全校有正式在职教职</w:t>
      </w:r>
      <w:r>
        <w:rPr>
          <w:rFonts w:ascii="仿宋" w:hAnsi="仿宋" w:eastAsia="仿宋" w:cs="仿宋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工</w:t>
      </w:r>
      <w:r>
        <w:rPr>
          <w:rFonts w:hint="eastAsia" w:ascii="仿宋" w:hAnsi="仿宋" w:eastAsia="仿宋" w:cs="仿宋"/>
          <w:spacing w:val="1"/>
          <w:sz w:val="31"/>
          <w:szCs w:val="31"/>
          <w:highlight w:val="none"/>
          <w:lang w:val="en-US" w:eastAsia="zh-CN"/>
        </w:rPr>
        <w:t xml:space="preserve"> 80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人，其中：事业编制</w:t>
      </w:r>
      <w:r>
        <w:rPr>
          <w:rFonts w:ascii="仿宋" w:hAnsi="仿宋" w:eastAsia="仿宋" w:cs="仿宋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60"/>
          <w:sz w:val="31"/>
          <w:szCs w:val="31"/>
          <w:highlight w:val="none"/>
          <w:lang w:val="en-US" w:eastAsia="zh-CN"/>
        </w:rPr>
        <w:t xml:space="preserve">9 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人，聘用编制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8"/>
          <w:sz w:val="31"/>
          <w:szCs w:val="31"/>
          <w:highlight w:val="none"/>
          <w:lang w:val="en-US" w:eastAsia="zh-CN"/>
        </w:rPr>
        <w:t xml:space="preserve"> 71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人。</w:t>
      </w:r>
    </w:p>
    <w:p>
      <w:pPr>
        <w:spacing w:before="54" w:line="227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二、部门整体支出管理及使用情况：</w:t>
      </w:r>
    </w:p>
    <w:p>
      <w:pPr>
        <w:spacing w:before="242" w:line="361" w:lineRule="auto"/>
        <w:ind w:left="3" w:right="4" w:firstLine="649"/>
        <w:rPr>
          <w:rFonts w:hint="default" w:ascii="仿宋" w:hAnsi="仿宋" w:eastAsia="仿宋" w:cs="仿宋"/>
          <w:sz w:val="31"/>
          <w:szCs w:val="31"/>
          <w:highlight w:val="none"/>
          <w:lang w:val="en-US"/>
        </w:rPr>
      </w:pPr>
      <w:r>
        <w:rPr>
          <w:rFonts w:ascii="仿宋" w:hAnsi="仿宋" w:eastAsia="仿宋" w:cs="仿宋"/>
          <w:spacing w:val="31"/>
          <w:sz w:val="31"/>
          <w:szCs w:val="31"/>
          <w:highlight w:val="none"/>
        </w:rPr>
        <w:t>我单位</w:t>
      </w:r>
      <w:r>
        <w:rPr>
          <w:rFonts w:ascii="仿宋" w:hAnsi="仿宋" w:eastAsia="仿宋" w:cs="仿宋"/>
          <w:spacing w:val="-27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highlight w:val="none"/>
          <w:lang w:val="en-US" w:eastAsia="zh-CN"/>
        </w:rPr>
        <w:t>2024</w:t>
      </w:r>
      <w:r>
        <w:rPr>
          <w:rFonts w:ascii="仿宋" w:hAnsi="仿宋" w:eastAsia="仿宋" w:cs="仿宋"/>
          <w:spacing w:val="31"/>
          <w:sz w:val="31"/>
          <w:szCs w:val="31"/>
          <w:highlight w:val="none"/>
        </w:rPr>
        <w:t>年一般公共预算财政拨款支出年度</w:t>
      </w:r>
      <w:r>
        <w:rPr>
          <w:rFonts w:ascii="仿宋" w:hAnsi="仿宋" w:eastAsia="仿宋" w:cs="仿宋"/>
          <w:spacing w:val="30"/>
          <w:sz w:val="31"/>
          <w:szCs w:val="31"/>
          <w:highlight w:val="none"/>
        </w:rPr>
        <w:t>预算为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highlight w:val="none"/>
          <w:lang w:val="en-US" w:eastAsia="zh-CN"/>
        </w:rPr>
        <w:t>1823.61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万元，预算调整数为</w:t>
      </w:r>
      <w:r>
        <w:rPr>
          <w:rFonts w:ascii="仿宋" w:hAnsi="仿宋" w:eastAsia="仿宋" w:cs="仿宋"/>
          <w:spacing w:val="-64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highlight w:val="none"/>
          <w:lang w:val="en-US" w:eastAsia="zh-CN"/>
        </w:rPr>
        <w:t>2046.41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万元，预算执行数为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highlight w:val="none"/>
          <w:lang w:val="en-US" w:eastAsia="zh-CN"/>
        </w:rPr>
        <w:t>2046.41</w:t>
      </w:r>
      <w:r>
        <w:rPr>
          <w:rFonts w:ascii="Times New Roman" w:hAnsi="Times New Roman" w:eastAsia="Times New Roman" w:cs="Times New Roman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 xml:space="preserve">万元，完成年度预算的 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highlight w:val="none"/>
          <w:lang w:val="en-US" w:eastAsia="zh-CN"/>
        </w:rPr>
        <w:t>112.2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highlight w:val="none"/>
        </w:rPr>
        <w:t xml:space="preserve"> %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。</w:t>
      </w:r>
    </w:p>
    <w:p>
      <w:pPr>
        <w:spacing w:before="53" w:line="357" w:lineRule="auto"/>
        <w:ind w:left="6" w:right="5" w:firstLine="63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基本支出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highlight w:val="none"/>
          <w:lang w:val="en-US" w:eastAsia="zh-CN"/>
        </w:rPr>
        <w:t>1994.26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万元，主要是安排人员经费</w:t>
      </w:r>
      <w:r>
        <w:rPr>
          <w:rFonts w:ascii="仿宋" w:hAnsi="仿宋" w:eastAsia="仿宋" w:cs="仿宋"/>
          <w:spacing w:val="-34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highlight w:val="none"/>
          <w:lang w:val="en-US" w:eastAsia="zh-CN"/>
        </w:rPr>
        <w:t>1836.19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万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元，公用支出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highlight w:val="none"/>
          <w:lang w:val="en-US" w:eastAsia="zh-CN"/>
        </w:rPr>
        <w:t xml:space="preserve"> 158.43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万元。</w:t>
      </w:r>
    </w:p>
    <w:p>
      <w:pPr>
        <w:spacing w:before="51" w:line="361" w:lineRule="auto"/>
        <w:ind w:left="9" w:right="5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项目支出</w:t>
      </w:r>
      <w:r>
        <w:rPr>
          <w:rFonts w:hint="eastAsia" w:ascii="Times New Roman" w:hAnsi="Times New Roman" w:eastAsia="宋体" w:cs="Times New Roman"/>
          <w:spacing w:val="-5"/>
          <w:sz w:val="31"/>
          <w:szCs w:val="31"/>
          <w:lang w:val="en-US" w:eastAsia="zh-CN"/>
        </w:rPr>
        <w:t>270.61</w:t>
      </w:r>
      <w:r>
        <w:rPr>
          <w:rFonts w:ascii="仿宋" w:hAnsi="仿宋" w:eastAsia="仿宋" w:cs="仿宋"/>
          <w:spacing w:val="8"/>
          <w:sz w:val="31"/>
          <w:szCs w:val="31"/>
        </w:rPr>
        <w:t>万元。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项目支出主要用于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奥体分校联合办学</w:t>
      </w:r>
      <w:r>
        <w:rPr>
          <w:rFonts w:ascii="仿宋" w:hAnsi="仿宋" w:eastAsia="仿宋" w:cs="仿宋"/>
          <w:spacing w:val="10"/>
          <w:sz w:val="31"/>
          <w:szCs w:val="31"/>
        </w:rPr>
        <w:t>，主要成效:利用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联合</w:t>
      </w:r>
      <w:r>
        <w:rPr>
          <w:rFonts w:ascii="仿宋" w:hAnsi="仿宋" w:eastAsia="仿宋" w:cs="仿宋"/>
          <w:spacing w:val="10"/>
          <w:sz w:val="31"/>
          <w:szCs w:val="31"/>
        </w:rPr>
        <w:t>办学优势资源，改善办学条件，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促进体教融合，</w:t>
      </w:r>
      <w:r>
        <w:rPr>
          <w:rFonts w:ascii="仿宋" w:hAnsi="仿宋" w:eastAsia="仿宋" w:cs="仿宋"/>
          <w:spacing w:val="10"/>
          <w:sz w:val="31"/>
          <w:szCs w:val="31"/>
        </w:rPr>
        <w:t>提高教</w:t>
      </w:r>
      <w:r>
        <w:rPr>
          <w:rFonts w:ascii="仿宋" w:hAnsi="仿宋" w:eastAsia="仿宋" w:cs="仿宋"/>
          <w:spacing w:val="3"/>
          <w:sz w:val="31"/>
          <w:szCs w:val="31"/>
        </w:rPr>
        <w:t>育教学质量。</w:t>
      </w:r>
    </w:p>
    <w:p>
      <w:pPr>
        <w:spacing w:before="51" w:line="356" w:lineRule="auto"/>
        <w:ind w:left="4" w:right="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我校建立健全了资金分配规程和各项财务管理制度，制定了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财务报账审批制度，修订完善了培训费、差旅报销管理办法。由</w:t>
      </w:r>
    </w:p>
    <w:p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470" w:bottom="1132" w:left="1606" w:header="0" w:footer="879" w:gutter="0"/>
          <w:pgNumType w:fmt="decimal"/>
        </w:sectPr>
      </w:pPr>
    </w:p>
    <w:p>
      <w:pPr>
        <w:pStyle w:val="2"/>
        <w:spacing w:line="321" w:lineRule="auto"/>
      </w:pPr>
    </w:p>
    <w:p>
      <w:pPr>
        <w:spacing w:before="101" w:line="356" w:lineRule="auto"/>
        <w:ind w:left="33" w:right="111" w:hanging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校财务办进行会计核算和财务管理，严格执行政府采购制度，做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到先申报后采购，按流程办理。</w:t>
      </w:r>
    </w:p>
    <w:p>
      <w:pPr>
        <w:spacing w:before="52" w:line="356" w:lineRule="auto"/>
        <w:ind w:left="27" w:right="69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各项目的实施促进学校教育协调发展，根据学校预算金额，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专款专用，无违规超范围使用情况。</w:t>
      </w:r>
    </w:p>
    <w:p>
      <w:pPr>
        <w:spacing w:before="52" w:line="227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三、部门专项组织实施情况</w:t>
      </w:r>
    </w:p>
    <w:p>
      <w:pPr>
        <w:spacing w:before="246" w:line="366" w:lineRule="auto"/>
        <w:ind w:left="23" w:right="2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武汉市光谷第十七小学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9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19"/>
          <w:sz w:val="31"/>
          <w:szCs w:val="31"/>
        </w:rPr>
        <w:t>年度部门支出管理及绩效较</w:t>
      </w:r>
      <w:r>
        <w:rPr>
          <w:rFonts w:ascii="仿宋" w:hAnsi="仿宋" w:eastAsia="仿宋" w:cs="仿宋"/>
          <w:spacing w:val="5"/>
          <w:sz w:val="31"/>
          <w:szCs w:val="31"/>
        </w:rPr>
        <w:t>好。在管理方面，武汉市光谷第十七小学制定了各项财务管理制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度和业务管理制度，财务和业务管理制度合法、合规、完整。预</w:t>
      </w:r>
      <w:r>
        <w:rPr>
          <w:rFonts w:ascii="仿宋" w:hAnsi="仿宋" w:eastAsia="仿宋" w:cs="仿宋"/>
          <w:spacing w:val="-3"/>
          <w:sz w:val="31"/>
          <w:szCs w:val="31"/>
        </w:rPr>
        <w:t>算资金全部到位，预算执行率较高，资金使用合规。在产出方面，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绩效目标完成率较高。在效益方面，整体工作具有较好的社会效</w:t>
      </w:r>
      <w:r>
        <w:rPr>
          <w:rFonts w:ascii="仿宋" w:hAnsi="仿宋" w:eastAsia="仿宋" w:cs="仿宋"/>
          <w:spacing w:val="7"/>
          <w:sz w:val="31"/>
          <w:szCs w:val="31"/>
        </w:rPr>
        <w:t>益，服务对象满意度高。</w:t>
      </w:r>
    </w:p>
    <w:p>
      <w:pPr>
        <w:spacing w:before="52" w:line="227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部门整体支出绩效情况：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自评优良</w:t>
      </w:r>
    </w:p>
    <w:p>
      <w:pPr>
        <w:spacing w:before="243" w:line="225" w:lineRule="auto"/>
        <w:ind w:left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四、存在的主要问题：</w:t>
      </w:r>
    </w:p>
    <w:p>
      <w:pPr>
        <w:spacing w:before="245" w:line="356" w:lineRule="auto"/>
        <w:ind w:left="24" w:right="1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财务人员还需进一步加强业务学习，开支预算还不够精确到</w:t>
      </w:r>
      <w:r>
        <w:rPr>
          <w:rFonts w:ascii="仿宋" w:hAnsi="仿宋" w:eastAsia="仿宋" w:cs="仿宋"/>
          <w:spacing w:val="-7"/>
          <w:sz w:val="31"/>
          <w:szCs w:val="31"/>
        </w:rPr>
        <w:t>位。</w:t>
      </w:r>
    </w:p>
    <w:p>
      <w:pPr>
        <w:spacing w:before="53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五、改进措施和有关建议：</w:t>
      </w:r>
    </w:p>
    <w:p>
      <w:pPr>
        <w:spacing w:before="242" w:line="360" w:lineRule="auto"/>
        <w:ind w:left="23" w:right="11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切实做好预算编制工作，做好本单位情况调查，仔细测算部</w:t>
      </w:r>
      <w:r>
        <w:rPr>
          <w:rFonts w:ascii="仿宋" w:hAnsi="仿宋" w:eastAsia="仿宋" w:cs="仿宋"/>
          <w:spacing w:val="5"/>
          <w:sz w:val="31"/>
          <w:szCs w:val="31"/>
        </w:rPr>
        <w:t>门资金需求，努力使预算资金合理。及时支出资金，减少部门资</w:t>
      </w:r>
      <w:r>
        <w:rPr>
          <w:rFonts w:ascii="仿宋" w:hAnsi="仿宋" w:eastAsia="仿宋" w:cs="仿宋"/>
          <w:spacing w:val="2"/>
          <w:sz w:val="31"/>
          <w:szCs w:val="31"/>
        </w:rPr>
        <w:t>金结转。</w:t>
      </w:r>
    </w:p>
    <w:p>
      <w:pPr>
        <w:pStyle w:val="2"/>
        <w:rPr>
          <w:rFonts w:ascii="仿宋" w:hAnsi="仿宋" w:eastAsia="仿宋" w:cs="仿宋"/>
          <w:spacing w:val="-3"/>
          <w:sz w:val="31"/>
          <w:szCs w:val="31"/>
        </w:rPr>
      </w:pPr>
    </w:p>
    <w:p>
      <w:pPr>
        <w:spacing w:before="56" w:line="222" w:lineRule="auto"/>
        <w:ind w:left="664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34</w:t>
      </w:r>
      <w:r>
        <w:rPr>
          <w:rFonts w:ascii="黑体" w:hAnsi="黑体" w:eastAsia="黑体" w:cs="黑体"/>
          <w:spacing w:val="7"/>
          <w:sz w:val="31"/>
          <w:szCs w:val="31"/>
        </w:rPr>
        <w:t>年度光谷第十七小学项目绩效自评</w:t>
      </w:r>
    </w:p>
    <w:p>
      <w:pPr>
        <w:pStyle w:val="2"/>
      </w:pPr>
    </w:p>
    <w:p>
      <w:pPr>
        <w:spacing w:before="101" w:line="319" w:lineRule="auto"/>
        <w:ind w:left="58" w:right="97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武汉市光谷第十七小学在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9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年度部门决算中反映所有项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目绩效自评结果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>不包括涉密项目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)</w:t>
      </w:r>
      <w:r>
        <w:rPr>
          <w:rFonts w:ascii="仿宋" w:hAnsi="仿宋" w:eastAsia="仿宋" w:cs="仿宋"/>
          <w:spacing w:val="5"/>
          <w:sz w:val="31"/>
          <w:szCs w:val="31"/>
        </w:rPr>
        <w:t>，共涉及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5"/>
          <w:sz w:val="31"/>
          <w:szCs w:val="31"/>
        </w:rPr>
        <w:t>个一级项目。</w:t>
      </w:r>
    </w:p>
    <w:p>
      <w:pPr>
        <w:spacing w:before="53" w:line="318" w:lineRule="auto"/>
        <w:ind w:left="14" w:right="87" w:firstLine="665"/>
        <w:rPr>
          <w:rFonts w:hint="default" w:ascii="仿宋" w:hAnsi="仿宋" w:eastAsia="仿宋" w:cs="仿宋"/>
          <w:sz w:val="31"/>
          <w:szCs w:val="31"/>
          <w:lang w:val="en-US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1.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教育领域强县工程省级奖补资金</w:t>
      </w:r>
      <w:r>
        <w:rPr>
          <w:rFonts w:ascii="仿宋" w:hAnsi="仿宋" w:eastAsia="仿宋" w:cs="仿宋"/>
          <w:spacing w:val="12"/>
          <w:sz w:val="31"/>
          <w:szCs w:val="31"/>
        </w:rPr>
        <w:t>：项目全年预算数</w:t>
      </w:r>
      <w:r>
        <w:rPr>
          <w:rFonts w:ascii="仿宋" w:hAnsi="仿宋" w:eastAsia="仿宋" w:cs="仿宋"/>
          <w:spacing w:val="6"/>
          <w:sz w:val="31"/>
          <w:szCs w:val="31"/>
        </w:rPr>
        <w:t>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hint="eastAsia" w:ascii="Times New Roman" w:hAnsi="Times New Roman" w:eastAsia="Times New Roman" w:cs="Times New Roman"/>
          <w:spacing w:val="9"/>
          <w:sz w:val="31"/>
          <w:szCs w:val="31"/>
          <w:lang w:val="en-US" w:eastAsia="zh-CN"/>
        </w:rPr>
        <w:t>70.00</w:t>
      </w:r>
      <w:r>
        <w:rPr>
          <w:rFonts w:ascii="仿宋" w:hAnsi="仿宋" w:eastAsia="仿宋" w:cs="仿宋"/>
          <w:spacing w:val="6"/>
          <w:sz w:val="31"/>
          <w:szCs w:val="31"/>
        </w:rPr>
        <w:t>元，执行数为</w:t>
      </w:r>
      <w:r>
        <w:rPr>
          <w:rFonts w:hint="eastAsia" w:ascii="Times New Roman" w:hAnsi="Times New Roman" w:eastAsia="Times New Roman" w:cs="Times New Roman"/>
          <w:spacing w:val="9"/>
          <w:sz w:val="31"/>
          <w:szCs w:val="31"/>
          <w:lang w:val="en-US" w:eastAsia="zh-CN"/>
        </w:rPr>
        <w:t>70.00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万元，完成预算的</w:t>
      </w:r>
      <w:r>
        <w:rPr>
          <w:rFonts w:hint="eastAsia" w:ascii="Times New Roman" w:hAnsi="Times New Roman" w:eastAsia="Times New Roman" w:cs="Times New Roman"/>
          <w:spacing w:val="9"/>
          <w:sz w:val="31"/>
          <w:szCs w:val="31"/>
          <w:lang w:val="en-US" w:eastAsia="zh-CN"/>
        </w:rPr>
        <w:t xml:space="preserve"> 100.0%</w:t>
      </w:r>
      <w:r>
        <w:rPr>
          <w:rFonts w:ascii="仿宋" w:hAnsi="仿宋" w:eastAsia="仿宋" w:cs="仿宋"/>
          <w:spacing w:val="5"/>
          <w:sz w:val="31"/>
          <w:szCs w:val="31"/>
        </w:rPr>
        <w:t>。主要产出和效益是：保障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木林森教联体</w:t>
      </w:r>
      <w:r>
        <w:rPr>
          <w:rFonts w:ascii="仿宋" w:hAnsi="仿宋" w:eastAsia="仿宋" w:cs="仿宋"/>
          <w:spacing w:val="5"/>
          <w:sz w:val="31"/>
          <w:szCs w:val="31"/>
        </w:rPr>
        <w:t>项目的顺利实施，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进行教联体学校之间的教育教研活动、师生活动，</w:t>
      </w:r>
      <w:r>
        <w:rPr>
          <w:rFonts w:ascii="仿宋" w:hAnsi="仿宋" w:eastAsia="仿宋" w:cs="仿宋"/>
          <w:spacing w:val="5"/>
          <w:sz w:val="31"/>
          <w:szCs w:val="31"/>
        </w:rPr>
        <w:t>促进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教联体</w:t>
      </w:r>
      <w:r>
        <w:rPr>
          <w:rFonts w:ascii="仿宋" w:hAnsi="仿宋" w:eastAsia="仿宋" w:cs="仿宋"/>
          <w:spacing w:val="5"/>
          <w:sz w:val="31"/>
          <w:szCs w:val="31"/>
        </w:rPr>
        <w:t>学校教育教学质量提升；发现的问题及原因：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大部分项目集中在年底付款</w:t>
      </w:r>
      <w:r>
        <w:rPr>
          <w:rFonts w:ascii="仿宋" w:hAnsi="仿宋" w:eastAsia="仿宋" w:cs="仿宋"/>
          <w:spacing w:val="5"/>
          <w:sz w:val="31"/>
          <w:szCs w:val="31"/>
        </w:rPr>
        <w:t>。下一步改进措施：以后年度可以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适当按照项目进度付款。</w:t>
      </w:r>
    </w:p>
    <w:p>
      <w:pPr>
        <w:spacing w:before="182" w:line="311" w:lineRule="auto"/>
        <w:ind w:left="13" w:right="90" w:firstLine="63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2.  </w:t>
      </w:r>
      <w:r>
        <w:rPr>
          <w:rFonts w:ascii="仿宋" w:hAnsi="仿宋" w:eastAsia="仿宋" w:cs="仿宋"/>
          <w:spacing w:val="13"/>
          <w:sz w:val="31"/>
          <w:szCs w:val="31"/>
        </w:rPr>
        <w:t>城乡义务教育补助经费项目绩效自评综述：项目全年预</w:t>
      </w:r>
      <w:r>
        <w:rPr>
          <w:rFonts w:ascii="仿宋" w:hAnsi="仿宋" w:eastAsia="仿宋" w:cs="仿宋"/>
          <w:spacing w:val="3"/>
          <w:sz w:val="31"/>
          <w:szCs w:val="31"/>
        </w:rPr>
        <w:t>算数为</w:t>
      </w:r>
      <w:r>
        <w:rPr>
          <w:rFonts w:hint="eastAsia" w:ascii="Times New Roman" w:hAnsi="Times New Roman" w:eastAsia="Times New Roman" w:cs="Times New Roman"/>
          <w:spacing w:val="3"/>
          <w:sz w:val="31"/>
          <w:szCs w:val="31"/>
          <w:lang w:val="en-US" w:eastAsia="zh-CN"/>
        </w:rPr>
        <w:t>99.51</w:t>
      </w:r>
      <w:r>
        <w:rPr>
          <w:rFonts w:ascii="仿宋" w:hAnsi="仿宋" w:eastAsia="仿宋" w:cs="仿宋"/>
          <w:spacing w:val="3"/>
          <w:sz w:val="31"/>
          <w:szCs w:val="31"/>
        </w:rPr>
        <w:t>万元，执行数为</w:t>
      </w:r>
      <w:r>
        <w:rPr>
          <w:rFonts w:hint="eastAsia" w:ascii="Times New Roman" w:hAnsi="Times New Roman" w:eastAsia="Times New Roman" w:cs="Times New Roman"/>
          <w:spacing w:val="3"/>
          <w:sz w:val="31"/>
          <w:szCs w:val="31"/>
          <w:lang w:val="en-US" w:eastAsia="zh-CN"/>
        </w:rPr>
        <w:t>99.51</w:t>
      </w:r>
      <w:r>
        <w:rPr>
          <w:rFonts w:ascii="仿宋" w:hAnsi="仿宋" w:eastAsia="仿宋" w:cs="仿宋"/>
          <w:spacing w:val="3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100 %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主要产出和效益是：城乡义务教育补助经费主要用于补充学校日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常公用经费，如水费、电费、维护费、其他商品和服务支出、办</w:t>
      </w:r>
      <w:bookmarkStart w:id="0" w:name="_GoBack"/>
      <w:bookmarkEnd w:id="0"/>
      <w:r>
        <w:rPr>
          <w:rFonts w:ascii="仿宋" w:hAnsi="仿宋" w:eastAsia="仿宋" w:cs="仿宋"/>
          <w:spacing w:val="9"/>
          <w:sz w:val="31"/>
          <w:szCs w:val="31"/>
        </w:rPr>
        <w:t>公设备购置、专用设备购置，保障学校的正常运行。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7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Zen 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Devanagari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7840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4" name="文本框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36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VyqR8V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6hRDOFHZ1+fD/9fDj9+kagA0Ct9TP4bSw8Q/fOdFj0oPdQxrm7&#10;yql4YyICO6A+XuAVXSA8Bk0n02kOE4dteCB/9hhunQ/vhVEkCgV12F+ClR3WPvSug0usps2qkTLt&#10;UGrSFvTq9d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DVyqR8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  <w:t>7</w:t>
                    </w:r>
                    <w:r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36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hZCY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5RrO4VAgAAFw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5RrO4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9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0" name="文本框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9HZcWAgAAFw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HPR2X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22B436"/>
    <w:multiLevelType w:val="singleLevel"/>
    <w:tmpl w:val="A922B4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CD37AD"/>
    <w:multiLevelType w:val="singleLevel"/>
    <w:tmpl w:val="02CD37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27D1EB2"/>
    <w:rsid w:val="068838C2"/>
    <w:rsid w:val="07180E92"/>
    <w:rsid w:val="089839BA"/>
    <w:rsid w:val="0B492353"/>
    <w:rsid w:val="117A5E54"/>
    <w:rsid w:val="12FE3B58"/>
    <w:rsid w:val="13747DAA"/>
    <w:rsid w:val="172355D3"/>
    <w:rsid w:val="1B2466E5"/>
    <w:rsid w:val="1C0E2A35"/>
    <w:rsid w:val="1C817790"/>
    <w:rsid w:val="1DCD7D00"/>
    <w:rsid w:val="1EE21DA7"/>
    <w:rsid w:val="1F3C5B49"/>
    <w:rsid w:val="20017382"/>
    <w:rsid w:val="21676B90"/>
    <w:rsid w:val="21961EB7"/>
    <w:rsid w:val="21A05F7E"/>
    <w:rsid w:val="28A65FBE"/>
    <w:rsid w:val="2A857986"/>
    <w:rsid w:val="2BE83F94"/>
    <w:rsid w:val="2BF42D02"/>
    <w:rsid w:val="2BF7779C"/>
    <w:rsid w:val="2F8119D0"/>
    <w:rsid w:val="34EA2EB6"/>
    <w:rsid w:val="34F62908"/>
    <w:rsid w:val="353B695E"/>
    <w:rsid w:val="390037A2"/>
    <w:rsid w:val="39F72424"/>
    <w:rsid w:val="3C411FBF"/>
    <w:rsid w:val="3C4F2C50"/>
    <w:rsid w:val="3DA60130"/>
    <w:rsid w:val="40586425"/>
    <w:rsid w:val="4268313C"/>
    <w:rsid w:val="43DA5B87"/>
    <w:rsid w:val="44C60C63"/>
    <w:rsid w:val="467E1CDE"/>
    <w:rsid w:val="4758137F"/>
    <w:rsid w:val="4787624B"/>
    <w:rsid w:val="4C746661"/>
    <w:rsid w:val="4C8C3F07"/>
    <w:rsid w:val="4D555CB1"/>
    <w:rsid w:val="542F756E"/>
    <w:rsid w:val="54777E46"/>
    <w:rsid w:val="5642603E"/>
    <w:rsid w:val="57327F9E"/>
    <w:rsid w:val="57B31914"/>
    <w:rsid w:val="5BEF6967"/>
    <w:rsid w:val="5DE402B6"/>
    <w:rsid w:val="604A5C2C"/>
    <w:rsid w:val="62C17492"/>
    <w:rsid w:val="62F51C0D"/>
    <w:rsid w:val="639835A3"/>
    <w:rsid w:val="63E866DE"/>
    <w:rsid w:val="687B3694"/>
    <w:rsid w:val="6B6066A7"/>
    <w:rsid w:val="6B8342AA"/>
    <w:rsid w:val="6BB34631"/>
    <w:rsid w:val="6D745521"/>
    <w:rsid w:val="6DA422E5"/>
    <w:rsid w:val="6FA755CF"/>
    <w:rsid w:val="70846AFD"/>
    <w:rsid w:val="70E57BE1"/>
    <w:rsid w:val="72614EAD"/>
    <w:rsid w:val="73F15019"/>
    <w:rsid w:val="749073E1"/>
    <w:rsid w:val="767D6EE6"/>
    <w:rsid w:val="77CA6886"/>
    <w:rsid w:val="7E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7">
    <w:name w:val="Body Text First Indent 2"/>
    <w:basedOn w:val="3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character" w:styleId="10">
    <w:name w:val="Strong"/>
    <w:qFormat/>
    <w:uiPriority w:val="0"/>
    <w:rPr>
      <w:b/>
      <w:bCs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3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chart" Target="charts/chart3.xml"/><Relationship Id="rId20" Type="http://schemas.openxmlformats.org/officeDocument/2006/relationships/chart" Target="charts/chart2.xml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chart" Target="charts/chart1.xml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569541569542"/>
          <c:y val="0.0315322993011761"/>
          <c:w val="0.893768453768454"/>
          <c:h val="0.8828021135162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2108.75</c:v>
                </c:pt>
                <c:pt idx="1">
                  <c:v>2445.66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1735754"/>
        <c:axId val="994514007"/>
      </c:barChart>
      <c:catAx>
        <c:axId val="79173575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994514007"/>
        <c:crosses val="autoZero"/>
        <c:auto val="1"/>
        <c:lblAlgn val="ctr"/>
        <c:lblOffset val="100"/>
        <c:noMultiLvlLbl val="0"/>
      </c:catAx>
      <c:valAx>
        <c:axId val="994514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79173575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列1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BBB59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8064A2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0.881</c:v>
                </c:pt>
                <c:pt idx="1">
                  <c:v>0.119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财政拨款总收入（万元）</c:v>
                </c:pt>
              </c:strCache>
            </c:strRef>
          </c:tx>
          <c:spPr>
            <a:ln w="28575" cap="rnd">
              <a:solidFill>
                <a:srgbClr val="4F81B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F81BD"/>
              </a:solidFill>
              <a:ln w="9525">
                <a:solidFill>
                  <a:srgbClr val="4F81BD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1799.08</c:v>
                </c:pt>
                <c:pt idx="1">
                  <c:v>2046.41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ln w="28575" cap="rnd">
              <a:solidFill>
                <a:srgbClr val="C0504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504D"/>
              </a:solidFill>
              <a:ln w="9525">
                <a:solidFill>
                  <a:srgbClr val="C0504D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ln w="28575" cap="rnd">
              <a:solidFill>
                <a:srgbClr val="9BBB5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BBB59"/>
              </a:solidFill>
              <a:ln w="9525">
                <a:solidFill>
                  <a:srgbClr val="9BBB59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2023年</c:v>
                </c:pt>
                <c:pt idx="1">
                  <c:v>2024年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2142038"/>
        <c:axId val="313019019"/>
      </c:lineChart>
      <c:catAx>
        <c:axId val="15214203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313019019"/>
        <c:crosses val="autoZero"/>
        <c:auto val="1"/>
        <c:lblAlgn val="ctr"/>
        <c:lblOffset val="100"/>
        <c:noMultiLvlLbl val="0"/>
      </c:catAx>
      <c:valAx>
        <c:axId val="3130190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15214203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  <cs:spPr>
      <a:ln w="19050">
        <a:solidFill>
          <a:sysClr val="window" lastClr="FFFFFF"/>
        </a:solidFill>
      </a:ln>
    </cs:spPr>
  </cs:dataPoint>
  <cs:dataPoint3D>
    <cs:lnRef idx="0"/>
    <cs:fillRef idx="1">
      <cs:styleClr val="auto"/>
    </cs:fillRef>
    <cs:effectRef idx="0"/>
    <cs:fontRef idx="minor">
      <a:sysClr val="windowText" lastClr="000000"/>
    </cs:fontRef>
    <cs:spPr>
      <a:ln w="25400">
        <a:solidFill>
          <a:sysClr val="window" lastClr="FFFFFF"/>
        </a:solidFill>
      </a:ln>
    </cs:spPr>
  </cs:dataPoint3D>
  <cs:dataPointLine>
    <cs:lnRef idx="0">
      <cs:styleClr val="auto"/>
    </cs:lnRef>
    <cs:fillRef idx="0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0"/>
            <a:lumOff val="50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13754</Words>
  <Characters>14625</Characters>
  <Lines>0</Lines>
  <Paragraphs>0</Paragraphs>
  <TotalTime>2</TotalTime>
  <ScaleCrop>false</ScaleCrop>
  <LinksUpToDate>false</LinksUpToDate>
  <CharactersWithSpaces>16246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Hº</cp:lastModifiedBy>
  <cp:lastPrinted>2025-08-20T07:46:00Z</cp:lastPrinted>
  <dcterms:modified xsi:type="dcterms:W3CDTF">2025-09-10T11:32:27Z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DADA2B326901443B9B9AC7B4645F762D_13</vt:lpwstr>
  </property>
</Properties>
</file>