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ind w:right="24"/>
        <w:jc w:val="left"/>
        <w:rPr>
          <w:rFonts w:ascii="仿宋_GB2312" w:hAnsi="仿宋_GB2312" w:eastAsia="仿宋_GB2312" w:cs="仿宋_GB2312"/>
          <w:sz w:val="32"/>
        </w:rPr>
      </w:pPr>
    </w:p>
    <w:p>
      <w:pPr>
        <w:spacing w:line="560" w:lineRule="auto"/>
        <w:jc w:val="center"/>
        <w:rPr>
          <w:rFonts w:ascii="黑体" w:hAnsi="黑体" w:eastAsia="黑体" w:cs="黑体"/>
          <w:color w:val="000000"/>
          <w:sz w:val="48"/>
        </w:rPr>
      </w:pPr>
    </w:p>
    <w:p>
      <w:pPr>
        <w:spacing w:line="560" w:lineRule="auto"/>
        <w:jc w:val="center"/>
        <w:rPr>
          <w:rFonts w:ascii="黑体" w:hAnsi="黑体" w:eastAsia="黑体" w:cs="黑体"/>
          <w:color w:val="000000"/>
          <w:sz w:val="48"/>
        </w:rPr>
      </w:pPr>
    </w:p>
    <w:p>
      <w:pPr>
        <w:spacing w:line="560" w:lineRule="auto"/>
        <w:jc w:val="center"/>
        <w:rPr>
          <w:rFonts w:ascii="黑体" w:hAnsi="黑体" w:eastAsia="黑体" w:cs="黑体"/>
          <w:color w:val="000000"/>
          <w:sz w:val="48"/>
        </w:rPr>
      </w:pPr>
    </w:p>
    <w:p>
      <w:pPr>
        <w:spacing w:line="560" w:lineRule="auto"/>
        <w:jc w:val="center"/>
        <w:rPr>
          <w:rFonts w:ascii="黑体" w:hAnsi="黑体" w:eastAsia="黑体" w:cs="黑体"/>
          <w:color w:val="000000"/>
          <w:sz w:val="48"/>
        </w:rPr>
      </w:pPr>
    </w:p>
    <w:p>
      <w:pPr>
        <w:spacing w:line="560" w:lineRule="auto"/>
        <w:jc w:val="center"/>
        <w:rPr>
          <w:rFonts w:hint="default" w:ascii="Times New Roman" w:hAnsi="Times New Roman" w:eastAsia="方正小标宋简体" w:cs="Times New Roman"/>
          <w:b w:val="0"/>
          <w:kern w:val="2"/>
          <w:sz w:val="44"/>
          <w:szCs w:val="44"/>
          <w:lang w:val="en-US" w:eastAsia="zh-CN" w:bidi="ar-SA"/>
        </w:rPr>
      </w:pPr>
      <w:r>
        <w:rPr>
          <w:rFonts w:hint="default" w:ascii="Times New Roman" w:hAnsi="Times New Roman" w:eastAsia="方正小标宋简体" w:cs="Times New Roman"/>
          <w:b w:val="0"/>
          <w:kern w:val="2"/>
          <w:sz w:val="44"/>
          <w:szCs w:val="44"/>
          <w:lang w:val="en-US" w:eastAsia="zh-CN" w:bidi="ar-SA"/>
        </w:rPr>
        <w:t>202</w:t>
      </w:r>
      <w:r>
        <w:rPr>
          <w:rFonts w:hint="eastAsia" w:ascii="Times New Roman" w:hAnsi="Times New Roman" w:eastAsia="方正小标宋简体" w:cs="Times New Roman"/>
          <w:b w:val="0"/>
          <w:kern w:val="2"/>
          <w:sz w:val="44"/>
          <w:szCs w:val="44"/>
          <w:lang w:val="en-US" w:eastAsia="zh-CN" w:bidi="ar-SA"/>
        </w:rPr>
        <w:t>4</w:t>
      </w:r>
      <w:r>
        <w:rPr>
          <w:rFonts w:hint="default" w:ascii="Times New Roman" w:hAnsi="Times New Roman" w:eastAsia="方正小标宋简体" w:cs="Times New Roman"/>
          <w:b w:val="0"/>
          <w:kern w:val="2"/>
          <w:sz w:val="44"/>
          <w:szCs w:val="44"/>
          <w:lang w:val="en-US" w:eastAsia="zh-CN" w:bidi="ar-SA"/>
        </w:rPr>
        <w:t>年度武汉东湖新技术开发区</w:t>
      </w:r>
    </w:p>
    <w:p>
      <w:pPr>
        <w:spacing w:line="560" w:lineRule="auto"/>
        <w:jc w:val="center"/>
        <w:rPr>
          <w:rFonts w:hint="default" w:ascii="Times New Roman" w:hAnsi="Times New Roman" w:eastAsia="方正小标宋简体" w:cs="Times New Roman"/>
          <w:b w:val="0"/>
          <w:kern w:val="2"/>
          <w:sz w:val="44"/>
          <w:szCs w:val="44"/>
          <w:lang w:val="en-US" w:eastAsia="zh-CN" w:bidi="ar-SA"/>
        </w:rPr>
      </w:pPr>
      <w:r>
        <w:rPr>
          <w:rFonts w:hint="default" w:ascii="Times New Roman" w:hAnsi="Times New Roman" w:eastAsia="方正小标宋简体" w:cs="Times New Roman"/>
          <w:b w:val="0"/>
          <w:kern w:val="2"/>
          <w:sz w:val="44"/>
          <w:szCs w:val="44"/>
          <w:lang w:val="en-US" w:eastAsia="zh-CN" w:bidi="ar-SA"/>
        </w:rPr>
        <w:t>龙泉小学部门决算</w:t>
      </w:r>
      <w:r>
        <w:rPr>
          <w:rFonts w:hint="default" w:ascii="Times New Roman" w:hAnsi="Times New Roman" w:eastAsia="方正小标宋简体" w:cs="Times New Roman"/>
          <w:spacing w:val="0"/>
          <w:w w:val="100"/>
          <w:position w:val="0"/>
          <w:sz w:val="44"/>
          <w:szCs w:val="44"/>
        </w:rPr>
        <w:t>公开</w:t>
      </w:r>
    </w:p>
    <w:p>
      <w:pPr>
        <w:spacing w:line="560" w:lineRule="auto"/>
        <w:jc w:val="center"/>
        <w:rPr>
          <w:rFonts w:hint="default" w:ascii="Times New Roman" w:hAnsi="Times New Roman" w:eastAsia="方正小标宋简体" w:cs="Times New Roman"/>
          <w:b w:val="0"/>
          <w:kern w:val="2"/>
          <w:sz w:val="44"/>
          <w:szCs w:val="44"/>
          <w:lang w:val="en-US" w:eastAsia="zh-CN" w:bidi="ar-SA"/>
        </w:rPr>
      </w:pPr>
    </w:p>
    <w:p>
      <w:pPr>
        <w:spacing w:line="560" w:lineRule="auto"/>
        <w:jc w:val="center"/>
        <w:rPr>
          <w:rFonts w:ascii="Times New Roman" w:hAnsi="Times New Roman" w:eastAsia="Times New Roman" w:cs="Times New Roman"/>
          <w:b/>
          <w:color w:val="000000"/>
          <w:sz w:val="72"/>
          <w:shd w:val="clear" w:color="auto" w:fill="FFFF00"/>
        </w:rPr>
      </w:pPr>
    </w:p>
    <w:p>
      <w:pPr>
        <w:spacing w:line="560" w:lineRule="auto"/>
        <w:jc w:val="center"/>
        <w:rPr>
          <w:rFonts w:ascii="Times New Roman" w:hAnsi="Times New Roman" w:eastAsia="Times New Roman" w:cs="Times New Roman"/>
          <w:b/>
          <w:color w:val="000000"/>
          <w:sz w:val="72"/>
          <w:shd w:val="clear" w:color="auto" w:fill="FFFF00"/>
        </w:rPr>
      </w:pPr>
    </w:p>
    <w:p>
      <w:pPr>
        <w:spacing w:line="560" w:lineRule="auto"/>
        <w:jc w:val="center"/>
        <w:rPr>
          <w:rFonts w:ascii="Times New Roman" w:hAnsi="Times New Roman" w:eastAsia="Times New Roman" w:cs="Times New Roman"/>
          <w:b/>
          <w:color w:val="000000"/>
          <w:sz w:val="72"/>
          <w:shd w:val="clear" w:color="auto" w:fill="FFFF00"/>
        </w:rPr>
      </w:pPr>
    </w:p>
    <w:p>
      <w:pPr>
        <w:spacing w:line="560" w:lineRule="auto"/>
        <w:jc w:val="center"/>
        <w:rPr>
          <w:rFonts w:ascii="Times New Roman" w:hAnsi="Times New Roman" w:eastAsia="Times New Roman" w:cs="Times New Roman"/>
          <w:b/>
          <w:color w:val="000000"/>
          <w:sz w:val="72"/>
          <w:shd w:val="clear" w:color="auto" w:fill="FFFF00"/>
        </w:rPr>
      </w:pPr>
    </w:p>
    <w:p>
      <w:pPr>
        <w:spacing w:line="560" w:lineRule="auto"/>
        <w:jc w:val="center"/>
        <w:rPr>
          <w:rFonts w:ascii="Times New Roman" w:hAnsi="Times New Roman" w:eastAsia="Times New Roman" w:cs="Times New Roman"/>
          <w:b/>
          <w:color w:val="000000"/>
          <w:sz w:val="72"/>
          <w:shd w:val="clear" w:color="auto" w:fill="FFFF00"/>
        </w:rPr>
      </w:pPr>
    </w:p>
    <w:p>
      <w:pPr>
        <w:spacing w:line="560" w:lineRule="auto"/>
        <w:jc w:val="center"/>
        <w:rPr>
          <w:rFonts w:ascii="Times New Roman" w:hAnsi="Times New Roman" w:eastAsia="Times New Roman" w:cs="Times New Roman"/>
          <w:b/>
          <w:color w:val="000000"/>
          <w:sz w:val="72"/>
          <w:shd w:val="clear" w:color="auto" w:fill="FFFF00"/>
        </w:rPr>
      </w:pPr>
    </w:p>
    <w:p>
      <w:pPr>
        <w:adjustRightInd w:val="0"/>
        <w:snapToGrid w:val="0"/>
        <w:spacing w:line="560" w:lineRule="atLeast"/>
        <w:jc w:val="center"/>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rPr>
        <w:t>202</w:t>
      </w:r>
      <w:r>
        <w:rPr>
          <w:rFonts w:hint="eastAsia" w:ascii="Times New Roman" w:hAnsi="Times New Roman" w:eastAsia="楷体_GB2312" w:cs="Times New Roman"/>
          <w:color w:val="000000"/>
          <w:kern w:val="2"/>
          <w:sz w:val="32"/>
          <w:szCs w:val="32"/>
          <w:lang w:val="en-US" w:eastAsia="zh-CN"/>
        </w:rPr>
        <w:t>5</w:t>
      </w:r>
      <w:r>
        <w:rPr>
          <w:rFonts w:hint="default" w:ascii="Times New Roman" w:hAnsi="Times New Roman" w:eastAsia="楷体_GB2312" w:cs="Times New Roman"/>
          <w:color w:val="000000"/>
          <w:kern w:val="2"/>
          <w:sz w:val="32"/>
          <w:szCs w:val="32"/>
        </w:rPr>
        <w:t>年</w:t>
      </w:r>
      <w:r>
        <w:rPr>
          <w:rFonts w:hint="eastAsia" w:ascii="Times New Roman" w:hAnsi="Times New Roman" w:eastAsia="楷体_GB2312" w:cs="Times New Roman"/>
          <w:color w:val="000000"/>
          <w:kern w:val="2"/>
          <w:sz w:val="32"/>
          <w:szCs w:val="32"/>
          <w:lang w:val="en-US" w:eastAsia="zh-CN"/>
        </w:rPr>
        <w:t>9</w:t>
      </w:r>
      <w:r>
        <w:rPr>
          <w:rFonts w:hint="default" w:ascii="Times New Roman" w:hAnsi="Times New Roman" w:eastAsia="楷体_GB2312" w:cs="Times New Roman"/>
          <w:color w:val="000000"/>
          <w:kern w:val="2"/>
          <w:sz w:val="32"/>
          <w:szCs w:val="32"/>
        </w:rPr>
        <w:t>月</w:t>
      </w:r>
      <w:r>
        <w:rPr>
          <w:rFonts w:hint="eastAsia" w:ascii="Times New Roman" w:hAnsi="Times New Roman" w:eastAsia="楷体_GB2312" w:cs="Times New Roman"/>
          <w:color w:val="000000"/>
          <w:kern w:val="2"/>
          <w:sz w:val="32"/>
          <w:szCs w:val="32"/>
          <w:lang w:val="en-US" w:eastAsia="zh-CN"/>
        </w:rPr>
        <w:t>12</w:t>
      </w:r>
      <w:r>
        <w:rPr>
          <w:rFonts w:hint="default" w:ascii="Times New Roman" w:hAnsi="Times New Roman" w:eastAsia="楷体_GB2312" w:cs="Times New Roman"/>
          <w:color w:val="000000"/>
          <w:kern w:val="2"/>
          <w:sz w:val="32"/>
          <w:szCs w:val="32"/>
        </w:rPr>
        <w:t>日</w:t>
      </w:r>
    </w:p>
    <w:p>
      <w:pPr>
        <w:adjustRightInd w:val="0"/>
        <w:snapToGrid w:val="0"/>
        <w:spacing w:line="560" w:lineRule="atLeast"/>
        <w:jc w:val="center"/>
        <w:rPr>
          <w:rFonts w:hint="default" w:ascii="Times New Roman" w:hAnsi="Times New Roman" w:eastAsia="楷体_GB2312" w:cs="Times New Roman"/>
          <w:color w:val="000000"/>
          <w:kern w:val="2"/>
          <w:sz w:val="32"/>
          <w:szCs w:val="32"/>
        </w:rPr>
      </w:pPr>
    </w:p>
    <w:p>
      <w:pPr>
        <w:spacing w:line="360" w:lineRule="auto"/>
        <w:rPr>
          <w:rFonts w:ascii="Times New Roman" w:hAnsi="Times New Roman" w:eastAsia="Times New Roman" w:cs="Times New Roman"/>
          <w:b/>
          <w:sz w:val="32"/>
          <w:shd w:val="clear" w:color="auto" w:fill="FFFF00"/>
        </w:rPr>
      </w:pPr>
    </w:p>
    <w:p>
      <w:pPr>
        <w:keepNext/>
        <w:keepLines/>
        <w:spacing w:before="340" w:after="330" w:line="578" w:lineRule="auto"/>
        <w:jc w:val="center"/>
        <w:rPr>
          <w:rFonts w:hint="eastAsia" w:ascii="方正小标宋简体" w:hAnsi="Times New Roman" w:eastAsia="方正小标宋简体" w:cs="Times New Roman"/>
          <w:b w:val="0"/>
          <w:kern w:val="44"/>
          <w:sz w:val="44"/>
          <w:szCs w:val="20"/>
          <w:lang w:val="en-US" w:eastAsia="zh-CN" w:bidi="ar-SA"/>
        </w:rPr>
      </w:pPr>
      <w:r>
        <w:rPr>
          <w:rFonts w:hint="eastAsia" w:ascii="方正小标宋简体" w:hAnsi="Times New Roman" w:eastAsia="方正小标宋简体" w:cs="Times New Roman"/>
          <w:b w:val="0"/>
          <w:kern w:val="44"/>
          <w:sz w:val="44"/>
          <w:szCs w:val="20"/>
          <w:lang w:val="en-US" w:eastAsia="zh-CN" w:bidi="ar-SA"/>
        </w:rPr>
        <w:t>目    录</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kern w:val="2"/>
          <w:sz w:val="32"/>
          <w:szCs w:val="20"/>
        </w:rPr>
      </w:pPr>
      <w:r>
        <w:rPr>
          <w:rFonts w:hint="default" w:ascii="Times New Roman" w:hAnsi="Times New Roman" w:eastAsia="黑体" w:cs="Times New Roman"/>
          <w:kern w:val="2"/>
          <w:sz w:val="32"/>
          <w:szCs w:val="20"/>
        </w:rPr>
        <w:t>第一部分  武汉东湖新技术开发区龙泉小学概况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kern w:val="2"/>
          <w:sz w:val="32"/>
          <w:szCs w:val="20"/>
        </w:rPr>
      </w:pPr>
      <w:r>
        <w:rPr>
          <w:rFonts w:hint="default" w:ascii="Times New Roman" w:hAnsi="Times New Roman" w:eastAsia="仿宋_GB2312" w:cs="Times New Roman"/>
          <w:kern w:val="2"/>
          <w:sz w:val="32"/>
          <w:szCs w:val="20"/>
        </w:rPr>
        <w:t>一、部门主要职能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kern w:val="2"/>
          <w:sz w:val="32"/>
          <w:szCs w:val="20"/>
          <w:lang w:val="en-US" w:eastAsia="zh-CN"/>
        </w:rPr>
      </w:pPr>
      <w:r>
        <w:rPr>
          <w:rFonts w:hint="default" w:ascii="Times New Roman" w:hAnsi="Times New Roman" w:eastAsia="仿宋_GB2312" w:cs="Times New Roman"/>
          <w:kern w:val="2"/>
          <w:sz w:val="32"/>
          <w:szCs w:val="20"/>
        </w:rPr>
        <w:t>二、</w:t>
      </w:r>
      <w:r>
        <w:rPr>
          <w:rFonts w:hint="eastAsia" w:ascii="Times New Roman" w:hAnsi="Times New Roman" w:eastAsia="仿宋_GB2312" w:cs="Times New Roman"/>
          <w:kern w:val="2"/>
          <w:sz w:val="32"/>
          <w:szCs w:val="20"/>
          <w:lang w:val="en-US" w:eastAsia="zh-CN"/>
        </w:rPr>
        <w:t>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kern w:val="2"/>
          <w:sz w:val="32"/>
          <w:szCs w:val="20"/>
        </w:rPr>
      </w:pPr>
      <w:r>
        <w:rPr>
          <w:rFonts w:hint="default" w:ascii="Times New Roman" w:hAnsi="Times New Roman" w:eastAsia="黑体" w:cs="Times New Roman"/>
          <w:kern w:val="2"/>
          <w:sz w:val="32"/>
          <w:szCs w:val="20"/>
        </w:rPr>
        <w:t>第二部分  武汉东湖新技术开发区龙泉小学202</w:t>
      </w:r>
      <w:r>
        <w:rPr>
          <w:rFonts w:hint="eastAsia" w:ascii="Times New Roman" w:hAnsi="Times New Roman" w:eastAsia="黑体" w:cs="Times New Roman"/>
          <w:kern w:val="2"/>
          <w:sz w:val="32"/>
          <w:szCs w:val="20"/>
          <w:lang w:val="en-US" w:eastAsia="zh-CN"/>
        </w:rPr>
        <w:t>4</w:t>
      </w:r>
      <w:r>
        <w:rPr>
          <w:rFonts w:hint="default" w:ascii="Times New Roman" w:hAnsi="Times New Roman" w:eastAsia="黑体" w:cs="Times New Roman"/>
          <w:kern w:val="2"/>
          <w:sz w:val="32"/>
          <w:szCs w:val="20"/>
        </w:rPr>
        <w:t>年度部门决算表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一、收入支出决算总表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二、收入决算表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三、支出决算表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四、财政拨款收入支出决算总表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五、一般公共预算财政拨款支出决算表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六、一般公共预算财政拨款基本支出决算明细表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七、政府性基金预算财政拨款收入支出决算表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八、国有资本经营预算财政拨款支出决算表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kern w:val="2"/>
          <w:sz w:val="32"/>
          <w:szCs w:val="20"/>
        </w:rPr>
      </w:pPr>
      <w:r>
        <w:rPr>
          <w:rFonts w:hint="default" w:ascii="Times New Roman" w:hAnsi="Times New Roman" w:eastAsia="仿宋_GB2312" w:cs="Times New Roman"/>
          <w:sz w:val="32"/>
        </w:rPr>
        <w:t>九、财政拨款“三公”经费支出决算表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kern w:val="2"/>
          <w:sz w:val="32"/>
          <w:szCs w:val="20"/>
        </w:rPr>
      </w:pPr>
      <w:r>
        <w:rPr>
          <w:rFonts w:hint="default" w:ascii="Times New Roman" w:hAnsi="Times New Roman" w:eastAsia="黑体" w:cs="Times New Roman"/>
          <w:kern w:val="2"/>
          <w:sz w:val="32"/>
          <w:szCs w:val="20"/>
        </w:rPr>
        <w:t>第三部分  武汉东湖新技术开发区龙泉小学202</w:t>
      </w:r>
      <w:r>
        <w:rPr>
          <w:rFonts w:hint="eastAsia" w:ascii="Times New Roman" w:hAnsi="Times New Roman" w:eastAsia="黑体" w:cs="Times New Roman"/>
          <w:kern w:val="2"/>
          <w:sz w:val="32"/>
          <w:szCs w:val="20"/>
          <w:lang w:val="en-US" w:eastAsia="zh-CN"/>
        </w:rPr>
        <w:t>4</w:t>
      </w:r>
      <w:r>
        <w:rPr>
          <w:rFonts w:hint="default" w:ascii="Times New Roman" w:hAnsi="Times New Roman" w:eastAsia="黑体" w:cs="Times New Roman"/>
          <w:kern w:val="2"/>
          <w:sz w:val="32"/>
          <w:szCs w:val="20"/>
        </w:rPr>
        <w:t>年度部门决算情况说明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一、收入支出决算总体情况说明 </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二、收入决算情况说明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三、支出决算情况说明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四、财政拨款收入支出决算总体情况说明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五、一般公共预算财政拨款支出决算情况说明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七、政府性基金预算财政拨款收入支出决算情况说明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九、财政拨款“三公”经费支出决算情况说明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十、机关运行经费支出说明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十一、政府采购支出说明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十二、国有资产占用情况说明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第四部分  202</w:t>
      </w:r>
      <w:r>
        <w:rPr>
          <w:rFonts w:hint="eastAsia" w:ascii="Times New Roman" w:hAnsi="Times New Roman" w:eastAsia="黑体" w:cs="Times New Roman"/>
          <w:sz w:val="32"/>
          <w:lang w:val="en-US" w:eastAsia="zh-CN"/>
        </w:rPr>
        <w:t>4</w:t>
      </w:r>
      <w:r>
        <w:rPr>
          <w:rFonts w:hint="default" w:ascii="Times New Roman" w:hAnsi="Times New Roman" w:eastAsia="黑体" w:cs="Times New Roman"/>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left"/>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第六部分  附件</w:t>
      </w:r>
    </w:p>
    <w:p>
      <w:pPr>
        <w:pStyle w:val="7"/>
      </w:pPr>
    </w:p>
    <w:p/>
    <w:p>
      <w:pPr>
        <w:pStyle w:val="7"/>
      </w:pPr>
    </w:p>
    <w:p/>
    <w:p>
      <w:pPr>
        <w:pStyle w:val="7"/>
      </w:pPr>
    </w:p>
    <w:p/>
    <w:p>
      <w:pPr>
        <w:pStyle w:val="7"/>
      </w:pPr>
    </w:p>
    <w:p/>
    <w:p>
      <w:pPr>
        <w:pStyle w:val="7"/>
      </w:pPr>
    </w:p>
    <w:p/>
    <w:p>
      <w:pPr>
        <w:pStyle w:val="7"/>
      </w:pPr>
    </w:p>
    <w:p/>
    <w:p>
      <w:pPr>
        <w:keepNext/>
        <w:keepLines/>
        <w:spacing w:before="340" w:after="330" w:line="578" w:lineRule="auto"/>
        <w:jc w:val="center"/>
        <w:rPr>
          <w:rFonts w:hint="eastAsia" w:ascii="方正小标宋简体" w:hAnsi="Times New Roman" w:eastAsia="方正小标宋简体" w:cs="Times New Roman"/>
          <w:b w:val="0"/>
          <w:kern w:val="44"/>
          <w:sz w:val="44"/>
          <w:szCs w:val="20"/>
          <w:lang w:val="en-US" w:eastAsia="zh-CN" w:bidi="ar-SA"/>
        </w:rPr>
      </w:pPr>
      <w:r>
        <w:rPr>
          <w:rFonts w:hint="eastAsia" w:ascii="方正小标宋简体" w:hAnsi="Times New Roman" w:eastAsia="方正小标宋简体" w:cs="Times New Roman"/>
          <w:b w:val="0"/>
          <w:kern w:val="44"/>
          <w:sz w:val="44"/>
          <w:szCs w:val="20"/>
          <w:lang w:val="en-US" w:eastAsia="zh-CN" w:bidi="ar-SA"/>
        </w:rPr>
        <w:t>第一部分  武汉东湖新技术开发区</w:t>
      </w:r>
    </w:p>
    <w:p>
      <w:pPr>
        <w:keepNext/>
        <w:keepLines/>
        <w:spacing w:before="340" w:after="330" w:line="578" w:lineRule="auto"/>
        <w:jc w:val="center"/>
        <w:rPr>
          <w:rFonts w:hint="eastAsia" w:ascii="方正小标宋简体" w:hAnsi="Times New Roman" w:eastAsia="方正小标宋简体" w:cs="Times New Roman"/>
          <w:b w:val="0"/>
          <w:kern w:val="44"/>
          <w:sz w:val="44"/>
          <w:szCs w:val="20"/>
          <w:lang w:val="en-US" w:eastAsia="zh-CN" w:bidi="ar-SA"/>
        </w:rPr>
      </w:pPr>
      <w:r>
        <w:rPr>
          <w:rFonts w:hint="eastAsia" w:ascii="方正小标宋简体" w:hAnsi="Times New Roman" w:eastAsia="方正小标宋简体" w:cs="Times New Roman"/>
          <w:b w:val="0"/>
          <w:kern w:val="44"/>
          <w:sz w:val="44"/>
          <w:szCs w:val="20"/>
          <w:lang w:val="en-US" w:eastAsia="zh-CN" w:bidi="ar-SA"/>
        </w:rPr>
        <w:t>龙泉小学概况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一、部门主要职能</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2"/>
          <w:sz w:val="32"/>
          <w:szCs w:val="32"/>
          <w:lang w:val="en-US" w:eastAsia="zh-CN"/>
        </w:rPr>
      </w:pPr>
      <w:r>
        <w:rPr>
          <w:rFonts w:hint="default" w:ascii="Times New Roman" w:hAnsi="Times New Roman" w:eastAsia="仿宋_GB2312" w:cs="Times New Roman"/>
          <w:bCs/>
          <w:kern w:val="2"/>
          <w:sz w:val="32"/>
          <w:szCs w:val="32"/>
          <w:lang w:val="en-US" w:eastAsia="zh-CN"/>
        </w:rPr>
        <w:t>武汉东湖新技术开发区龙泉小学是一所偏远小学，管辖营泉、福利、新胡三个教学点，举办单位是武汉东湖新技术开发区管理委员会。宗旨和职责是实施小学义务教育，促进基础教育发展，完成小学学历教育，努力办好人民满意的光谷教育，全面贯彻落实党和国家的教育方针政策、法律法规。其经费来源主要是财政补助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rPr>
        <w:t>二、</w:t>
      </w:r>
      <w:r>
        <w:rPr>
          <w:rFonts w:hint="eastAsia" w:ascii="Times New Roman" w:hAnsi="Times New Roman" w:eastAsia="黑体" w:cs="Times New Roman"/>
          <w:kern w:val="2"/>
          <w:sz w:val="32"/>
          <w:szCs w:val="32"/>
          <w:lang w:val="en-US" w:eastAsia="zh-CN"/>
        </w:rPr>
        <w:t>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2"/>
          <w:sz w:val="32"/>
          <w:szCs w:val="32"/>
          <w:lang w:val="en-US" w:eastAsia="zh-CN"/>
        </w:rPr>
      </w:pPr>
      <w:r>
        <w:rPr>
          <w:rFonts w:hint="default" w:ascii="Times New Roman" w:hAnsi="Times New Roman" w:eastAsia="仿宋_GB2312" w:cs="Times New Roman"/>
          <w:bCs/>
          <w:kern w:val="2"/>
          <w:sz w:val="32"/>
          <w:szCs w:val="32"/>
          <w:lang w:val="en-US" w:eastAsia="zh-CN"/>
        </w:rPr>
        <w:t>从单位构成看，武汉东湖新技术开发区龙泉小学部门决算由</w:t>
      </w:r>
      <w:r>
        <w:rPr>
          <w:rFonts w:hint="eastAsia" w:ascii="Times New Roman" w:hAnsi="Times New Roman" w:eastAsia="仿宋_GB2312" w:cs="Times New Roman"/>
          <w:bCs/>
          <w:kern w:val="2"/>
          <w:sz w:val="32"/>
          <w:szCs w:val="32"/>
          <w:lang w:val="en-US" w:eastAsia="zh-CN"/>
        </w:rPr>
        <w:t>纳入独立核算的单位本级决算组成。</w:t>
      </w:r>
    </w:p>
    <w:p>
      <w:pPr>
        <w:rPr>
          <w:rFonts w:ascii="Times New Roman" w:hAnsi="Times New Roman" w:eastAsia="Times New Roman" w:cs="Times New Roman"/>
        </w:rPr>
      </w:pPr>
    </w:p>
    <w:p>
      <w:pPr>
        <w:keepNext/>
        <w:keepLines/>
        <w:jc w:val="center"/>
        <w:rPr>
          <w:rFonts w:ascii="宋体" w:hAnsi="宋体" w:eastAsia="宋体" w:cs="宋体"/>
          <w:sz w:val="44"/>
        </w:rPr>
      </w:pPr>
    </w:p>
    <w:p>
      <w:pPr>
        <w:keepNext/>
        <w:keepLines/>
        <w:jc w:val="center"/>
        <w:rPr>
          <w:rFonts w:ascii="宋体" w:hAnsi="宋体" w:eastAsia="宋体" w:cs="宋体"/>
          <w:sz w:val="44"/>
        </w:rPr>
      </w:pPr>
    </w:p>
    <w:p>
      <w:pPr>
        <w:keepNext/>
        <w:keepLines/>
        <w:jc w:val="both"/>
        <w:rPr>
          <w:rFonts w:ascii="宋体" w:hAnsi="宋体" w:eastAsia="宋体" w:cs="宋体"/>
          <w:sz w:val="44"/>
        </w:rPr>
      </w:pPr>
    </w:p>
    <w:p>
      <w:pPr>
        <w:pStyle w:val="7"/>
        <w:rPr>
          <w:rFonts w:ascii="宋体" w:hAnsi="宋体" w:eastAsia="宋体" w:cs="宋体"/>
          <w:sz w:val="44"/>
        </w:rPr>
      </w:pPr>
    </w:p>
    <w:p>
      <w:pPr>
        <w:rPr>
          <w:rFonts w:ascii="宋体" w:hAnsi="宋体" w:eastAsia="宋体" w:cs="宋体"/>
          <w:sz w:val="44"/>
        </w:rPr>
      </w:pPr>
    </w:p>
    <w:p>
      <w:pPr>
        <w:pStyle w:val="7"/>
        <w:rPr>
          <w:rFonts w:ascii="宋体" w:hAnsi="宋体" w:eastAsia="宋体" w:cs="宋体"/>
          <w:sz w:val="44"/>
        </w:rPr>
      </w:pPr>
    </w:p>
    <w:p/>
    <w:p>
      <w:pPr>
        <w:keepNext/>
        <w:keepLines/>
        <w:numPr>
          <w:ilvl w:val="0"/>
          <w:numId w:val="1"/>
        </w:numPr>
        <w:jc w:val="center"/>
        <w:rPr>
          <w:rFonts w:hint="default" w:ascii="Times New Roman" w:hAnsi="Times New Roman" w:eastAsia="方正小标宋简体" w:cs="Times New Roman"/>
          <w:b w:val="0"/>
          <w:kern w:val="44"/>
          <w:sz w:val="44"/>
          <w:szCs w:val="20"/>
          <w:lang w:val="en-US" w:eastAsia="zh-CN" w:bidi="ar-SA"/>
        </w:rPr>
      </w:pPr>
      <w:r>
        <w:rPr>
          <w:rFonts w:hint="default" w:ascii="Times New Roman" w:hAnsi="Times New Roman" w:eastAsia="方正小标宋简体" w:cs="Times New Roman"/>
          <w:b w:val="0"/>
          <w:kern w:val="44"/>
          <w:sz w:val="44"/>
          <w:szCs w:val="20"/>
          <w:lang w:val="en-US" w:eastAsia="zh-CN" w:bidi="ar-SA"/>
        </w:rPr>
        <w:t xml:space="preserve"> 武汉东湖新技术开发区龙泉小学202</w:t>
      </w:r>
      <w:r>
        <w:rPr>
          <w:rFonts w:hint="eastAsia" w:ascii="Times New Roman" w:hAnsi="Times New Roman" w:eastAsia="方正小标宋简体" w:cs="Times New Roman"/>
          <w:b w:val="0"/>
          <w:kern w:val="44"/>
          <w:sz w:val="44"/>
          <w:szCs w:val="20"/>
          <w:lang w:val="en-US" w:eastAsia="zh-CN" w:bidi="ar-SA"/>
        </w:rPr>
        <w:t>4</w:t>
      </w:r>
      <w:r>
        <w:rPr>
          <w:rFonts w:hint="default" w:ascii="Times New Roman" w:hAnsi="Times New Roman" w:eastAsia="方正小标宋简体" w:cs="Times New Roman"/>
          <w:b w:val="0"/>
          <w:kern w:val="44"/>
          <w:sz w:val="44"/>
          <w:szCs w:val="20"/>
          <w:lang w:val="en-US" w:eastAsia="zh-CN" w:bidi="ar-SA"/>
        </w:rPr>
        <w:t>年度部门决算表</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972"/>
        <w:gridCol w:w="706"/>
        <w:gridCol w:w="707"/>
        <w:gridCol w:w="3740"/>
        <w:gridCol w:w="70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15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51.47</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1,602.84</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97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7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70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397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1,602.84</w:t>
            </w:r>
          </w:p>
        </w:tc>
        <w:tc>
          <w:tcPr>
            <w:tcW w:w="37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70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707"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1,602.84</w:t>
            </w: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7"/>
        <w:numPr>
          <w:ilvl w:val="0"/>
          <w:numId w:val="0"/>
        </w:numPr>
        <w:rPr>
          <w:rFonts w:hint="default"/>
          <w:lang w:val="en-US" w:eastAsia="zh-CN"/>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ascii="宋体" w:hAnsi="宋体" w:eastAsia="宋体" w:cs="宋体"/>
          <w:sz w:val="32"/>
        </w:rPr>
      </w:pPr>
    </w:p>
    <w:p>
      <w:pPr>
        <w:pStyle w:val="6"/>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7"/>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1,602.84</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1,551.37</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51.47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1,475.69</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1,424.22</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1035"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1036"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
      <w:pPr>
        <w:pStyle w:val="6"/>
        <w:rPr>
          <w:rFonts w:ascii="宋体" w:hAnsi="宋体" w:eastAsia="宋体" w:cs="宋体"/>
          <w:sz w:val="32"/>
        </w:rPr>
      </w:pPr>
    </w:p>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7"/>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223"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1,602.84</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1,566.95</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35.89</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22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1,475.69</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1,439.80</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35.89</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22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22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90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904"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pStyle w:val="7"/>
        <w:ind w:left="0" w:leftChars="0" w:firstLine="0" w:firstLineChars="0"/>
      </w:pPr>
    </w:p>
    <w:p>
      <w:pPr>
        <w:rPr>
          <w:rFonts w:ascii="Calibri" w:hAnsi="Calibri" w:eastAsia="Calibri" w:cs="Calibri"/>
          <w:shd w:val="clear" w:color="auto" w:fill="FFFF00"/>
        </w:rPr>
      </w:pPr>
    </w:p>
    <w:p>
      <w:pPr>
        <w:rPr>
          <w:rFonts w:ascii="Calibri" w:hAnsi="Calibri" w:eastAsia="Calibri" w:cs="Calibri"/>
          <w:shd w:val="clear" w:color="auto" w:fill="FFFF00"/>
        </w:rPr>
      </w:pPr>
    </w:p>
    <w:p>
      <w:pPr>
        <w:rPr>
          <w:rFonts w:ascii="Calibri" w:hAnsi="Calibri" w:eastAsia="Calibri" w:cs="Calibri"/>
        </w:rPr>
      </w:pPr>
    </w:p>
    <w:p>
      <w:pPr>
        <w:spacing w:line="580" w:lineRule="auto"/>
        <w:ind w:firstLine="640"/>
        <w:rPr>
          <w:rFonts w:ascii="宋体" w:hAnsi="宋体" w:eastAsia="宋体" w:cs="宋体"/>
          <w:sz w:val="32"/>
        </w:rPr>
      </w:pPr>
    </w:p>
    <w:p>
      <w:pPr>
        <w:spacing w:line="580" w:lineRule="auto"/>
        <w:ind w:firstLine="640"/>
        <w:rPr>
          <w:rFonts w:ascii="宋体" w:hAnsi="宋体" w:eastAsia="宋体" w:cs="宋体"/>
          <w:sz w:val="32"/>
        </w:rPr>
      </w:pPr>
    </w:p>
    <w:p>
      <w:pPr>
        <w:spacing w:line="580" w:lineRule="auto"/>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eastAsia"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450"/>
        <w:gridCol w:w="2675"/>
        <w:gridCol w:w="521"/>
        <w:gridCol w:w="414"/>
        <w:gridCol w:w="1152"/>
        <w:gridCol w:w="1350"/>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360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455"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50"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675"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21"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259"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450"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675"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21"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41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11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3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34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4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675"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21"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41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15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35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34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450"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41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1,424.22</w:t>
            </w:r>
          </w:p>
        </w:tc>
        <w:tc>
          <w:tcPr>
            <w:tcW w:w="1152"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1,424.22</w:t>
            </w: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41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127.15</w:t>
            </w:r>
          </w:p>
        </w:tc>
        <w:tc>
          <w:tcPr>
            <w:tcW w:w="1152"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127.15</w:t>
            </w: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450"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41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1152"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4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26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41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450"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26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414"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1152"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1,551.37</w:t>
            </w:r>
          </w:p>
        </w:tc>
        <w:tc>
          <w:tcPr>
            <w:tcW w:w="135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34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6"/>
        <w:rPr>
          <w:rFonts w:hint="default"/>
          <w:lang w:val="en-US" w:eastAsia="zh-CN"/>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pStyle w:val="7"/>
        <w:ind w:left="0" w:leftChars="0" w:firstLine="0" w:firstLineChars="0"/>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7"/>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7"/>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1,551.37</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1,519.63</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2050202</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146"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1,424.22</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1,392.48</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04" w:type="dxa"/>
            <w:gridSpan w:val="3"/>
            <w:shd w:val="clear" w:color="auto" w:fill="auto"/>
            <w:vAlign w:val="center"/>
          </w:tcPr>
          <w:p>
            <w:pPr>
              <w:jc w:val="lef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sz w:val="21"/>
                <w:szCs w:val="21"/>
                <w:u w:val="none"/>
              </w:rPr>
              <w:t>2080505</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19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190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146"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1903" w:type="dxa"/>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19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rPr>
          <w:rFonts w:ascii="Calibri" w:hAnsi="Calibri" w:eastAsia="Calibri" w:cs="Calibri"/>
          <w:b/>
          <w:sz w:val="44"/>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ascii="Calibri" w:hAnsi="Calibri" w:eastAsia="Calibri" w:cs="Calibri"/>
          <w:b/>
          <w:sz w:val="44"/>
        </w:rPr>
      </w:pPr>
    </w:p>
    <w:p>
      <w:pPr>
        <w:rPr>
          <w:rFonts w:ascii="Calibri" w:hAnsi="Calibri" w:eastAsia="Calibri" w:cs="Calibri"/>
          <w:b/>
          <w:sz w:val="44"/>
        </w:rPr>
      </w:pPr>
    </w:p>
    <w:p>
      <w:pPr>
        <w:rPr>
          <w:rFonts w:ascii="Calibri" w:hAnsi="Calibri" w:eastAsia="Calibri" w:cs="Calibri"/>
          <w:b/>
          <w:sz w:val="44"/>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pStyle w:val="6"/>
        <w:rPr>
          <w:rFonts w:ascii="宋体" w:hAnsi="宋体" w:eastAsia="宋体" w:cs="宋体"/>
          <w:sz w:val="32"/>
        </w:rPr>
      </w:pPr>
    </w:p>
    <w:p>
      <w:pPr>
        <w:rPr>
          <w:rFonts w:ascii="宋体" w:hAnsi="宋体" w:eastAsia="宋体" w:cs="宋体"/>
          <w:sz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3"/>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667"/>
        <w:gridCol w:w="869"/>
        <w:gridCol w:w="1541"/>
        <w:gridCol w:w="536"/>
        <w:gridCol w:w="851"/>
        <w:gridCol w:w="2282"/>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53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85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1,225.39</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100.62</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204.46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9.79</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40.53</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5.04</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667" w:type="dxa"/>
            <w:vAlign w:val="center"/>
          </w:tcPr>
          <w:p>
            <w:pPr>
              <w:pStyle w:val="14"/>
              <w:spacing w:line="200"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536" w:type="dxa"/>
            <w:vAlign w:val="center"/>
          </w:tcPr>
          <w:p>
            <w:pPr>
              <w:pStyle w:val="14"/>
              <w:spacing w:line="200" w:lineRule="exact"/>
              <w:jc w:val="center"/>
              <w:rPr>
                <w:rFonts w:hint="default" w:ascii="Times New Roman" w:hAnsi="Times New Roman" w:cs="Times New Roman" w:eastAsiaTheme="minorEastAsia"/>
                <w:sz w:val="21"/>
                <w:szCs w:val="21"/>
              </w:rPr>
            </w:pP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pPr>
              <w:pStyle w:val="14"/>
              <w:spacing w:line="200"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649.48</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2.23</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115.15</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5.14</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12.00</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1.56</w:t>
            </w:r>
          </w:p>
        </w:tc>
        <w:tc>
          <w:tcPr>
            <w:tcW w:w="851"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57.33</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38.22</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9.76</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0.74</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102.08</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10.06</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667" w:type="dxa"/>
            <w:vAlign w:val="center"/>
          </w:tcPr>
          <w:p>
            <w:pPr>
              <w:pStyle w:val="14"/>
              <w:spacing w:line="225"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w:t>
            </w:r>
          </w:p>
        </w:tc>
        <w:tc>
          <w:tcPr>
            <w:tcW w:w="851" w:type="dxa"/>
            <w:vAlign w:val="center"/>
          </w:tcPr>
          <w:p>
            <w:pPr>
              <w:pStyle w:val="14"/>
              <w:spacing w:line="225" w:lineRule="exact"/>
              <w:jc w:val="center"/>
              <w:rPr>
                <w:rFonts w:hint="default" w:ascii="Times New Roman" w:hAnsi="Times New Roman" w:cs="Times New Roman" w:eastAsiaTheme="minorEastAsia"/>
                <w:sz w:val="21"/>
                <w:szCs w:val="21"/>
              </w:rPr>
            </w:pPr>
          </w:p>
        </w:tc>
        <w:tc>
          <w:tcPr>
            <w:tcW w:w="2282" w:type="dxa"/>
            <w:vAlign w:val="center"/>
          </w:tcPr>
          <w:p>
            <w:pPr>
              <w:pStyle w:val="14"/>
              <w:spacing w:line="225" w:lineRule="exact"/>
              <w:jc w:val="center"/>
              <w:rPr>
                <w:rFonts w:hint="default" w:ascii="Times New Roman" w:hAnsi="Times New Roman" w:cs="Times New Roman" w:eastAsiaTheme="minorEastAsia"/>
                <w:sz w:val="21"/>
                <w:szCs w:val="21"/>
              </w:rPr>
            </w:pPr>
          </w:p>
        </w:tc>
        <w:tc>
          <w:tcPr>
            <w:tcW w:w="721" w:type="dxa"/>
            <w:vAlign w:val="center"/>
          </w:tcPr>
          <w:p>
            <w:pPr>
              <w:pStyle w:val="14"/>
              <w:spacing w:line="225"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193.62</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2.39</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167.46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4.10</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3.04</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24.87</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7.40</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4.81</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3.69</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0.15</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0.98</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1.29</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536" w:type="dxa"/>
            <w:vAlign w:val="center"/>
          </w:tcPr>
          <w:p>
            <w:pPr>
              <w:pStyle w:val="14"/>
              <w:jc w:val="center"/>
              <w:rPr>
                <w:rFonts w:hint="default" w:ascii="Times New Roman" w:hAnsi="Times New Roman" w:cs="Times New Roman" w:eastAsiaTheme="minorEastAsia"/>
                <w:sz w:val="21"/>
                <w:szCs w:val="21"/>
              </w:rPr>
            </w:pP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pStyle w:val="14"/>
              <w:jc w:val="center"/>
              <w:rPr>
                <w:rFonts w:hint="default" w:ascii="Times New Roman" w:hAnsi="Times New Roman" w:cs="Times New Roman" w:eastAsiaTheme="minorEastAsia"/>
                <w:sz w:val="21"/>
                <w:szCs w:val="21"/>
              </w:rPr>
            </w:pPr>
          </w:p>
        </w:tc>
        <w:tc>
          <w:tcPr>
            <w:tcW w:w="2366" w:type="dxa"/>
            <w:vAlign w:val="center"/>
          </w:tcPr>
          <w:p>
            <w:pPr>
              <w:pStyle w:val="14"/>
              <w:jc w:val="center"/>
              <w:rPr>
                <w:rFonts w:hint="default" w:ascii="Times New Roman" w:hAnsi="Times New Roman" w:cs="Times New Roman" w:eastAsiaTheme="minorEastAsia"/>
                <w:sz w:val="21"/>
                <w:szCs w:val="21"/>
              </w:rPr>
            </w:pPr>
          </w:p>
        </w:tc>
        <w:tc>
          <w:tcPr>
            <w:tcW w:w="667" w:type="dxa"/>
            <w:vAlign w:val="center"/>
          </w:tcPr>
          <w:p>
            <w:pPr>
              <w:pStyle w:val="14"/>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536"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28.74</w:t>
            </w:r>
          </w:p>
        </w:tc>
        <w:tc>
          <w:tcPr>
            <w:tcW w:w="851" w:type="dxa"/>
            <w:vAlign w:val="center"/>
          </w:tcPr>
          <w:p>
            <w:pPr>
              <w:pStyle w:val="14"/>
              <w:jc w:val="center"/>
              <w:rPr>
                <w:rFonts w:hint="default" w:ascii="Times New Roman" w:hAnsi="Times New Roman" w:cs="Times New Roman" w:eastAsiaTheme="minorEastAsia"/>
                <w:sz w:val="21"/>
                <w:szCs w:val="21"/>
              </w:rPr>
            </w:pPr>
          </w:p>
        </w:tc>
        <w:tc>
          <w:tcPr>
            <w:tcW w:w="2282" w:type="dxa"/>
            <w:vAlign w:val="center"/>
          </w:tcPr>
          <w:p>
            <w:pPr>
              <w:pStyle w:val="14"/>
              <w:jc w:val="center"/>
              <w:rPr>
                <w:rFonts w:hint="default" w:ascii="Times New Roman" w:hAnsi="Times New Roman" w:cs="Times New Roman" w:eastAsiaTheme="minorEastAsia"/>
                <w:sz w:val="21"/>
                <w:szCs w:val="21"/>
              </w:rPr>
            </w:pPr>
          </w:p>
        </w:tc>
        <w:tc>
          <w:tcPr>
            <w:tcW w:w="721"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667"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1,419.01</w:t>
            </w:r>
          </w:p>
        </w:tc>
        <w:tc>
          <w:tcPr>
            <w:tcW w:w="6079" w:type="dxa"/>
            <w:gridSpan w:val="5"/>
            <w:vAlign w:val="center"/>
          </w:tcPr>
          <w:p>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100.62</w:t>
            </w: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spacing w:line="580" w:lineRule="auto"/>
        <w:rPr>
          <w:rFonts w:hint="eastAsia" w:ascii="宋体" w:hAnsi="宋体" w:eastAsia="宋体" w:cs="宋体"/>
          <w:sz w:val="32"/>
          <w:lang w:val="en-US" w:eastAsia="zh-CN"/>
        </w:rPr>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4"/>
              <w:rPr>
                <w:rFonts w:hint="default" w:ascii="Times New Roman" w:hAnsi="Times New Roman" w:cs="Times New Roman" w:eastAsiaTheme="minorEastAsia"/>
                <w:sz w:val="21"/>
                <w:szCs w:val="21"/>
              </w:rPr>
            </w:pPr>
          </w:p>
        </w:tc>
        <w:tc>
          <w:tcPr>
            <w:tcW w:w="317" w:type="dxa"/>
            <w:vMerge w:val="continue"/>
            <w:vAlign w:val="top"/>
          </w:tcPr>
          <w:p>
            <w:pPr>
              <w:pStyle w:val="14"/>
              <w:rPr>
                <w:rFonts w:hint="default" w:ascii="Times New Roman" w:hAnsi="Times New Roman" w:cs="Times New Roman" w:eastAsiaTheme="minorEastAsia"/>
                <w:sz w:val="21"/>
                <w:szCs w:val="21"/>
              </w:rPr>
            </w:pPr>
          </w:p>
        </w:tc>
        <w:tc>
          <w:tcPr>
            <w:tcW w:w="319" w:type="dxa"/>
            <w:vMerge w:val="continue"/>
            <w:vAlign w:val="top"/>
          </w:tcPr>
          <w:p>
            <w:pPr>
              <w:pStyle w:val="14"/>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pPr>
              <w:pStyle w:val="14"/>
              <w:rPr>
                <w:rFonts w:hint="default" w:ascii="Times New Roman" w:hAnsi="Times New Roman" w:cs="Times New Roman" w:eastAsiaTheme="minorEastAsia"/>
                <w:sz w:val="21"/>
                <w:szCs w:val="21"/>
              </w:rPr>
            </w:pPr>
          </w:p>
        </w:tc>
        <w:tc>
          <w:tcPr>
            <w:tcW w:w="1169"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67" w:type="dxa"/>
            <w:vAlign w:val="top"/>
          </w:tcPr>
          <w:p>
            <w:pPr>
              <w:pStyle w:val="14"/>
              <w:rPr>
                <w:rFonts w:hint="default" w:ascii="Times New Roman" w:hAnsi="Times New Roman" w:cs="Times New Roman" w:eastAsiaTheme="minorEastAsia"/>
                <w:sz w:val="21"/>
                <w:szCs w:val="21"/>
              </w:rPr>
            </w:pPr>
          </w:p>
        </w:tc>
        <w:tc>
          <w:tcPr>
            <w:tcW w:w="1171" w:type="dxa"/>
            <w:vAlign w:val="top"/>
          </w:tcPr>
          <w:p>
            <w:pPr>
              <w:pStyle w:val="14"/>
              <w:rPr>
                <w:rFonts w:hint="default" w:ascii="Times New Roman" w:hAnsi="Times New Roman" w:cs="Times New Roman" w:eastAsiaTheme="minorEastAsia"/>
                <w:sz w:val="21"/>
                <w:szCs w:val="21"/>
              </w:rPr>
            </w:pPr>
          </w:p>
        </w:tc>
        <w:tc>
          <w:tcPr>
            <w:tcW w:w="1173" w:type="dxa"/>
            <w:vAlign w:val="top"/>
          </w:tcPr>
          <w:p>
            <w:pPr>
              <w:pStyle w:val="14"/>
              <w:rPr>
                <w:rFonts w:hint="default" w:ascii="Times New Roman" w:hAnsi="Times New Roman" w:cs="Times New Roman" w:eastAsiaTheme="minorEastAsia"/>
                <w:sz w:val="21"/>
                <w:szCs w:val="21"/>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eastAsia" w:ascii="Times New Roman" w:hAnsi="Times New Roman" w:eastAsia="宋体" w:cs="Times New Roman"/>
          <w:sz w:val="32"/>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pPr>
        <w:spacing w:line="580" w:lineRule="auto"/>
        <w:rPr>
          <w:rFonts w:hint="eastAsia" w:ascii="Times New Roman" w:hAnsi="Times New Roman" w:eastAsia="宋体" w:cs="Times New Roman"/>
          <w:sz w:val="32"/>
        </w:rPr>
      </w:pPr>
      <w:r>
        <w:rPr>
          <w:rFonts w:hint="eastAsia" w:ascii="Times New Roman" w:hAnsi="Times New Roman" w:eastAsia="宋体" w:cs="Times New Roman"/>
          <w:sz w:val="32"/>
        </w:rPr>
        <w:t>说明：202</w:t>
      </w:r>
      <w:r>
        <w:rPr>
          <w:rFonts w:hint="eastAsia" w:ascii="Times New Roman" w:hAnsi="Times New Roman" w:eastAsia="宋体" w:cs="Times New Roman"/>
          <w:sz w:val="32"/>
          <w:lang w:val="en-US" w:eastAsia="zh-CN"/>
        </w:rPr>
        <w:t>4</w:t>
      </w:r>
      <w:r>
        <w:rPr>
          <w:rFonts w:hint="eastAsia" w:ascii="Times New Roman" w:hAnsi="Times New Roman" w:eastAsia="宋体" w:cs="Times New Roman"/>
          <w:sz w:val="32"/>
        </w:rPr>
        <w:t>年度本单位无政府性基金预算财政拨款收入。</w:t>
      </w:r>
    </w:p>
    <w:p>
      <w:pPr>
        <w:pStyle w:val="6"/>
        <w:rPr>
          <w:rFonts w:hint="eastAsia" w:ascii="Times New Roman" w:hAnsi="Times New Roman" w:eastAsia="宋体" w:cs="Times New Roman"/>
          <w:sz w:val="32"/>
        </w:rPr>
      </w:pPr>
    </w:p>
    <w:p>
      <w:pPr>
        <w:rPr>
          <w:rFonts w:hint="eastAsia" w:ascii="Times New Roman" w:hAnsi="Times New Roman" w:eastAsia="宋体" w:cs="Times New Roman"/>
          <w:sz w:val="32"/>
        </w:rPr>
      </w:pPr>
    </w:p>
    <w:p>
      <w:pPr>
        <w:pStyle w:val="6"/>
        <w:rPr>
          <w:rFonts w:hint="eastAsia" w:ascii="Times New Roman" w:hAnsi="Times New Roman" w:eastAsia="宋体" w:cs="Times New Roman"/>
          <w:sz w:val="32"/>
        </w:rPr>
      </w:pPr>
    </w:p>
    <w:p>
      <w:pPr>
        <w:rPr>
          <w:rFonts w:hint="eastAsia" w:ascii="Times New Roman" w:hAnsi="Times New Roman" w:eastAsia="宋体" w:cs="Times New Roman"/>
          <w:sz w:val="32"/>
        </w:rPr>
      </w:pPr>
    </w:p>
    <w:p>
      <w:pPr>
        <w:pStyle w:val="6"/>
        <w:rPr>
          <w:rFonts w:hint="eastAsia" w:ascii="Times New Roman" w:hAnsi="Times New Roman" w:eastAsia="宋体" w:cs="Times New Roman"/>
          <w:sz w:val="32"/>
        </w:rPr>
      </w:pPr>
    </w:p>
    <w:p>
      <w:pPr>
        <w:rPr>
          <w:rFonts w:hint="eastAsia" w:ascii="Times New Roman" w:hAnsi="Times New Roman" w:eastAsia="宋体" w:cs="Times New Roman"/>
          <w:sz w:val="32"/>
        </w:rPr>
      </w:pPr>
    </w:p>
    <w:p>
      <w:pPr>
        <w:pStyle w:val="6"/>
        <w:rPr>
          <w:rFonts w:hint="eastAsia" w:ascii="Times New Roman" w:hAnsi="Times New Roman" w:eastAsia="宋体" w:cs="Times New Roman"/>
          <w:sz w:val="32"/>
        </w:rPr>
      </w:pPr>
    </w:p>
    <w:p>
      <w:pPr>
        <w:rPr>
          <w:rFonts w:hint="eastAsia" w:ascii="Times New Roman" w:hAnsi="Times New Roman" w:eastAsia="宋体" w:cs="Times New Roman"/>
          <w:sz w:val="32"/>
        </w:rPr>
      </w:pPr>
    </w:p>
    <w:p>
      <w:pPr>
        <w:pStyle w:val="6"/>
        <w:rPr>
          <w:rFonts w:hint="eastAsia" w:ascii="Times New Roman" w:hAnsi="Times New Roman" w:eastAsia="宋体" w:cs="Times New Roman"/>
          <w:sz w:val="32"/>
        </w:rPr>
      </w:pPr>
    </w:p>
    <w:p>
      <w:pPr>
        <w:rPr>
          <w:rFonts w:hint="eastAsia" w:ascii="Times New Roman" w:hAnsi="Times New Roman" w:eastAsia="宋体" w:cs="Times New Roman"/>
          <w:sz w:val="32"/>
        </w:rPr>
      </w:pPr>
    </w:p>
    <w:p>
      <w:pPr>
        <w:pStyle w:val="6"/>
        <w:rPr>
          <w:rFonts w:hint="eastAsia" w:ascii="Times New Roman" w:hAnsi="Times New Roman" w:eastAsia="宋体" w:cs="Times New Roman"/>
          <w:sz w:val="32"/>
        </w:rPr>
      </w:pPr>
    </w:p>
    <w:p>
      <w:pPr>
        <w:rPr>
          <w:rFonts w:hint="eastAsia"/>
        </w:rPr>
      </w:pPr>
    </w:p>
    <w:p>
      <w:pPr>
        <w:pStyle w:val="7"/>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3"/>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1128"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4"/>
              <w:jc w:val="center"/>
              <w:rPr>
                <w:rFonts w:hint="default" w:ascii="Times New Roman" w:hAnsi="Times New Roman" w:cs="Times New Roman" w:eastAsiaTheme="minorEastAsia"/>
                <w:sz w:val="21"/>
                <w:szCs w:val="21"/>
              </w:rPr>
            </w:pPr>
          </w:p>
        </w:tc>
        <w:tc>
          <w:tcPr>
            <w:tcW w:w="2272" w:type="dxa"/>
            <w:vAlign w:val="center"/>
          </w:tcPr>
          <w:p>
            <w:pPr>
              <w:pStyle w:val="14"/>
              <w:jc w:val="center"/>
              <w:rPr>
                <w:rFonts w:hint="default" w:ascii="Times New Roman" w:hAnsi="Times New Roman" w:cs="Times New Roman" w:eastAsiaTheme="minorEastAsia"/>
                <w:sz w:val="21"/>
                <w:szCs w:val="21"/>
              </w:rPr>
            </w:pPr>
          </w:p>
        </w:tc>
        <w:tc>
          <w:tcPr>
            <w:tcW w:w="2188" w:type="dxa"/>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pPr>
              <w:pStyle w:val="14"/>
              <w:rPr>
                <w:rFonts w:hint="default" w:ascii="Times New Roman" w:hAnsi="Times New Roman" w:cs="Times New Roman"/>
              </w:rPr>
            </w:pPr>
          </w:p>
        </w:tc>
        <w:tc>
          <w:tcPr>
            <w:tcW w:w="1128" w:type="dxa"/>
            <w:vAlign w:val="top"/>
          </w:tcPr>
          <w:p>
            <w:pPr>
              <w:pStyle w:val="14"/>
              <w:rPr>
                <w:rFonts w:hint="default" w:ascii="Times New Roman" w:hAnsi="Times New Roman" w:cs="Times New Roman"/>
              </w:rPr>
            </w:pPr>
          </w:p>
        </w:tc>
        <w:tc>
          <w:tcPr>
            <w:tcW w:w="2129" w:type="dxa"/>
            <w:vAlign w:val="top"/>
          </w:tcPr>
          <w:p>
            <w:pPr>
              <w:pStyle w:val="14"/>
              <w:rPr>
                <w:rFonts w:hint="default" w:ascii="Times New Roman" w:hAnsi="Times New Roman" w:cs="Times New Roman"/>
              </w:rPr>
            </w:pPr>
          </w:p>
        </w:tc>
        <w:tc>
          <w:tcPr>
            <w:tcW w:w="2272" w:type="dxa"/>
            <w:vAlign w:val="top"/>
          </w:tcPr>
          <w:p>
            <w:pPr>
              <w:pStyle w:val="14"/>
              <w:rPr>
                <w:rFonts w:hint="default" w:ascii="Times New Roman" w:hAnsi="Times New Roman" w:cs="Times New Roman"/>
              </w:rPr>
            </w:pPr>
          </w:p>
        </w:tc>
        <w:tc>
          <w:tcPr>
            <w:tcW w:w="2188" w:type="dxa"/>
            <w:vAlign w:val="top"/>
          </w:tcPr>
          <w:p>
            <w:pPr>
              <w:pStyle w:val="14"/>
              <w:rPr>
                <w:rFonts w:hint="default" w:ascii="Times New Roman" w:hAnsi="Times New Roman" w:cs="Times New Roman"/>
              </w:rPr>
            </w:pPr>
          </w:p>
        </w:tc>
      </w:tr>
    </w:tbl>
    <w:p>
      <w:pPr>
        <w:pStyle w:val="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7"/>
        <w:ind w:left="0" w:leftChars="0" w:firstLine="0" w:firstLineChars="0"/>
        <w:rPr>
          <w:rFonts w:hint="eastAsia" w:ascii="宋体" w:hAnsi="宋体" w:eastAsia="宋体" w:cs="宋体"/>
          <w:sz w:val="32"/>
          <w:lang w:val="en-US" w:eastAsia="zh-CN"/>
        </w:rPr>
      </w:pPr>
      <w:r>
        <w:rPr>
          <w:rFonts w:hint="eastAsia" w:ascii="Times New Roman" w:hAnsi="Times New Roman" w:eastAsia="宋体" w:cs="Times New Roman"/>
          <w:sz w:val="32"/>
        </w:rPr>
        <w:t>说明：202</w:t>
      </w:r>
      <w:r>
        <w:rPr>
          <w:rFonts w:hint="eastAsia" w:ascii="Times New Roman" w:hAnsi="Times New Roman" w:eastAsia="宋体" w:cs="Times New Roman"/>
          <w:sz w:val="32"/>
          <w:lang w:val="en-US" w:eastAsia="zh-CN"/>
        </w:rPr>
        <w:t>4</w:t>
      </w:r>
      <w:r>
        <w:rPr>
          <w:rFonts w:hint="eastAsia" w:ascii="Times New Roman" w:hAnsi="Times New Roman" w:eastAsia="宋体" w:cs="Times New Roman"/>
          <w:sz w:val="32"/>
        </w:rPr>
        <w:t>年度本单位无国有资本经营预算财政拨款支出</w:t>
      </w:r>
      <w:r>
        <w:rPr>
          <w:rFonts w:hint="eastAsia" w:ascii="Times New Roman" w:hAnsi="Times New Roman" w:eastAsia="宋体" w:cs="Times New Roman"/>
          <w:sz w:val="32"/>
          <w:lang w:val="en-US" w:eastAsia="zh-CN"/>
        </w:rPr>
        <w:t xml:space="preserve"> 。</w:t>
      </w: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jc w:val="center"/>
        <w:rPr>
          <w:rFonts w:hint="eastAsia" w:ascii="宋体" w:hAnsi="宋体" w:eastAsia="宋体" w:cs="宋体"/>
          <w:sz w:val="32"/>
          <w:lang w:val="en-US" w:eastAsia="zh-CN"/>
        </w:rPr>
      </w:pPr>
    </w:p>
    <w:p>
      <w:pPr>
        <w:spacing w:line="580" w:lineRule="auto"/>
        <w:rPr>
          <w:rFonts w:ascii="宋体" w:hAnsi="宋体" w:eastAsia="宋体" w:cs="宋体"/>
          <w:sz w:val="32"/>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7"/>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7"/>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cs="Times New Roman"/>
          <w:bCs/>
          <w:snapToGrid w:val="0"/>
          <w:color w:val="000000"/>
          <w:spacing w:val="0"/>
          <w:w w:val="100"/>
          <w:kern w:val="0"/>
          <w:position w:val="0"/>
          <w:sz w:val="28"/>
          <w:szCs w:val="28"/>
          <w:lang w:val="en-US" w:eastAsia="zh-CN" w:bidi="ar-SA"/>
        </w:rPr>
        <w:t>武汉东湖新技术开发区龙泉小学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3"/>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4"/>
              <w:jc w:val="center"/>
              <w:rPr>
                <w:rFonts w:hint="default" w:ascii="Times New Roman" w:hAnsi="Times New Roman" w:cs="Times New Roman" w:eastAsiaTheme="minorEastAsia"/>
                <w:sz w:val="21"/>
                <w:szCs w:val="21"/>
              </w:rPr>
            </w:pP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453"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c>
          <w:tcPr>
            <w:tcW w:w="641"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4"/>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4"/>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0.16</w:t>
            </w:r>
          </w:p>
        </w:tc>
        <w:tc>
          <w:tcPr>
            <w:tcW w:w="1061" w:type="dxa"/>
            <w:vAlign w:val="center"/>
          </w:tcPr>
          <w:p>
            <w:pPr>
              <w:pStyle w:val="14"/>
              <w:jc w:val="center"/>
              <w:rPr>
                <w:rFonts w:hint="default" w:ascii="Times New Roman" w:hAnsi="Times New Roman" w:cs="Times New Roman" w:eastAsiaTheme="minorEastAsia"/>
                <w:sz w:val="21"/>
                <w:szCs w:val="21"/>
              </w:rPr>
            </w:pPr>
          </w:p>
        </w:tc>
        <w:tc>
          <w:tcPr>
            <w:tcW w:w="453"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0.16</w:t>
            </w:r>
          </w:p>
        </w:tc>
        <w:tc>
          <w:tcPr>
            <w:tcW w:w="1193" w:type="dxa"/>
            <w:vAlign w:val="center"/>
          </w:tcPr>
          <w:p>
            <w:pPr>
              <w:pStyle w:val="14"/>
              <w:jc w:val="center"/>
              <w:rPr>
                <w:rFonts w:hint="default" w:ascii="Times New Roman" w:hAnsi="Times New Roman" w:cs="Times New Roman" w:eastAsiaTheme="minorEastAsia"/>
                <w:sz w:val="21"/>
                <w:szCs w:val="21"/>
              </w:rPr>
            </w:pPr>
          </w:p>
        </w:tc>
        <w:tc>
          <w:tcPr>
            <w:tcW w:w="1159"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0.16</w:t>
            </w:r>
          </w:p>
        </w:tc>
        <w:tc>
          <w:tcPr>
            <w:tcW w:w="634" w:type="dxa"/>
            <w:vAlign w:val="center"/>
          </w:tcPr>
          <w:p>
            <w:pPr>
              <w:pStyle w:val="14"/>
              <w:jc w:val="center"/>
              <w:rPr>
                <w:rFonts w:hint="default" w:ascii="Times New Roman" w:hAnsi="Times New Roman" w:cs="Times New Roman" w:eastAsiaTheme="minorEastAsia"/>
                <w:sz w:val="21"/>
                <w:szCs w:val="21"/>
              </w:rPr>
            </w:pPr>
          </w:p>
        </w:tc>
        <w:tc>
          <w:tcPr>
            <w:tcW w:w="450"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0.15</w:t>
            </w:r>
          </w:p>
        </w:tc>
        <w:tc>
          <w:tcPr>
            <w:tcW w:w="970" w:type="dxa"/>
            <w:vAlign w:val="center"/>
          </w:tcPr>
          <w:p>
            <w:pPr>
              <w:pStyle w:val="14"/>
              <w:jc w:val="center"/>
              <w:rPr>
                <w:rFonts w:hint="default" w:ascii="Times New Roman" w:hAnsi="Times New Roman" w:cs="Times New Roman" w:eastAsiaTheme="minorEastAsia"/>
                <w:sz w:val="21"/>
                <w:szCs w:val="21"/>
              </w:rPr>
            </w:pPr>
          </w:p>
        </w:tc>
        <w:tc>
          <w:tcPr>
            <w:tcW w:w="641"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0.15</w:t>
            </w:r>
          </w:p>
        </w:tc>
        <w:tc>
          <w:tcPr>
            <w:tcW w:w="887" w:type="dxa"/>
            <w:vAlign w:val="center"/>
          </w:tcPr>
          <w:p>
            <w:pPr>
              <w:pStyle w:val="14"/>
              <w:jc w:val="center"/>
              <w:rPr>
                <w:rFonts w:hint="default" w:ascii="Times New Roman" w:hAnsi="Times New Roman" w:cs="Times New Roman" w:eastAsiaTheme="minorEastAsia"/>
                <w:sz w:val="21"/>
                <w:szCs w:val="21"/>
              </w:rPr>
            </w:pPr>
          </w:p>
        </w:tc>
        <w:tc>
          <w:tcPr>
            <w:tcW w:w="1181" w:type="dxa"/>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0.15</w:t>
            </w:r>
          </w:p>
        </w:tc>
        <w:tc>
          <w:tcPr>
            <w:tcW w:w="707" w:type="dxa"/>
            <w:vAlign w:val="center"/>
          </w:tcPr>
          <w:p>
            <w:pPr>
              <w:pStyle w:val="14"/>
              <w:jc w:val="center"/>
              <w:rPr>
                <w:rFonts w:hint="default" w:ascii="Times New Roman" w:hAnsi="Times New Roman" w:cs="Times New Roman" w:eastAsiaTheme="minorEastAsia"/>
                <w:sz w:val="21"/>
                <w:szCs w:val="21"/>
              </w:rPr>
            </w:pPr>
          </w:p>
        </w:tc>
      </w:tr>
    </w:tbl>
    <w:p>
      <w:pPr>
        <w:pStyle w:val="6"/>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spacing w:line="580" w:lineRule="auto"/>
        <w:rPr>
          <w:rFonts w:ascii="Times New Roman" w:hAnsi="Times New Roman" w:eastAsia="Times New Roman" w:cs="Times New Roman"/>
          <w:sz w:val="32"/>
        </w:rPr>
      </w:pPr>
    </w:p>
    <w:p>
      <w:pPr>
        <w:snapToGrid w:val="0"/>
        <w:spacing w:line="600" w:lineRule="atLeast"/>
        <w:ind w:right="24"/>
        <w:jc w:val="center"/>
        <w:rPr>
          <w:rFonts w:hint="eastAsia" w:ascii="方正小标宋简体" w:hAnsi="宋体" w:eastAsia="方正小标宋简体" w:cs="宋体"/>
          <w:kern w:val="44"/>
          <w:sz w:val="44"/>
          <w:szCs w:val="20"/>
        </w:rPr>
      </w:pPr>
    </w:p>
    <w:p>
      <w:pPr>
        <w:snapToGrid w:val="0"/>
        <w:spacing w:line="600" w:lineRule="atLeast"/>
        <w:ind w:right="24"/>
        <w:jc w:val="center"/>
        <w:rPr>
          <w:rFonts w:hint="eastAsia" w:ascii="方正小标宋简体" w:hAnsi="宋体" w:eastAsia="方正小标宋简体" w:cs="宋体"/>
          <w:kern w:val="44"/>
          <w:sz w:val="44"/>
          <w:szCs w:val="20"/>
        </w:rPr>
      </w:pPr>
    </w:p>
    <w:p>
      <w:pPr>
        <w:snapToGrid w:val="0"/>
        <w:spacing w:line="600" w:lineRule="atLeast"/>
        <w:ind w:right="24"/>
        <w:jc w:val="center"/>
        <w:rPr>
          <w:rFonts w:hint="eastAsia" w:ascii="方正小标宋简体" w:hAnsi="宋体" w:eastAsia="方正小标宋简体" w:cs="宋体"/>
          <w:kern w:val="44"/>
          <w:sz w:val="44"/>
          <w:szCs w:val="20"/>
        </w:rPr>
      </w:pPr>
    </w:p>
    <w:p>
      <w:pPr>
        <w:snapToGrid w:val="0"/>
        <w:spacing w:line="600" w:lineRule="atLeast"/>
        <w:ind w:right="24"/>
        <w:jc w:val="center"/>
        <w:rPr>
          <w:rFonts w:hint="eastAsia" w:ascii="方正小标宋简体" w:hAnsi="宋体" w:eastAsia="方正小标宋简体" w:cs="宋体"/>
          <w:kern w:val="44"/>
          <w:sz w:val="44"/>
          <w:szCs w:val="20"/>
        </w:rPr>
      </w:pPr>
    </w:p>
    <w:p>
      <w:pPr>
        <w:snapToGrid w:val="0"/>
        <w:spacing w:line="600" w:lineRule="atLeast"/>
        <w:ind w:right="24"/>
        <w:jc w:val="center"/>
        <w:rPr>
          <w:rFonts w:hint="eastAsia" w:ascii="方正小标宋简体" w:hAnsi="宋体" w:eastAsia="方正小标宋简体" w:cs="宋体"/>
          <w:kern w:val="44"/>
          <w:sz w:val="44"/>
          <w:szCs w:val="20"/>
        </w:rPr>
      </w:pPr>
    </w:p>
    <w:p>
      <w:pPr>
        <w:pStyle w:val="6"/>
        <w:rPr>
          <w:rFonts w:hint="eastAsia" w:ascii="方正小标宋简体" w:hAnsi="宋体" w:eastAsia="方正小标宋简体" w:cs="宋体"/>
          <w:kern w:val="44"/>
          <w:sz w:val="44"/>
          <w:szCs w:val="20"/>
        </w:rPr>
      </w:pPr>
    </w:p>
    <w:p>
      <w:pPr>
        <w:rPr>
          <w:rFonts w:hint="eastAsia" w:ascii="方正小标宋简体" w:hAnsi="宋体" w:eastAsia="方正小标宋简体" w:cs="宋体"/>
          <w:kern w:val="44"/>
          <w:sz w:val="44"/>
          <w:szCs w:val="20"/>
        </w:rPr>
      </w:pPr>
    </w:p>
    <w:p>
      <w:pPr>
        <w:pStyle w:val="6"/>
        <w:rPr>
          <w:rFonts w:hint="eastAsia" w:ascii="方正小标宋简体" w:hAnsi="宋体" w:eastAsia="方正小标宋简体" w:cs="宋体"/>
          <w:kern w:val="44"/>
          <w:sz w:val="44"/>
          <w:szCs w:val="20"/>
        </w:rPr>
      </w:pPr>
    </w:p>
    <w:p>
      <w:pPr>
        <w:rPr>
          <w:rFonts w:hint="eastAsia" w:ascii="方正小标宋简体" w:hAnsi="宋体" w:eastAsia="方正小标宋简体" w:cs="宋体"/>
          <w:kern w:val="44"/>
          <w:sz w:val="44"/>
          <w:szCs w:val="20"/>
        </w:rPr>
      </w:pPr>
    </w:p>
    <w:p>
      <w:pPr>
        <w:pStyle w:val="6"/>
        <w:rPr>
          <w:rFonts w:hint="eastAsia"/>
        </w:rPr>
      </w:pPr>
    </w:p>
    <w:p>
      <w:pPr>
        <w:snapToGrid w:val="0"/>
        <w:spacing w:line="600" w:lineRule="atLeast"/>
        <w:ind w:right="24"/>
        <w:jc w:val="center"/>
        <w:rPr>
          <w:rFonts w:hint="eastAsia" w:ascii="方正小标宋简体" w:hAnsi="宋体" w:eastAsia="方正小标宋简体" w:cs="宋体"/>
          <w:kern w:val="44"/>
          <w:sz w:val="44"/>
          <w:szCs w:val="20"/>
        </w:rPr>
      </w:pPr>
      <w:r>
        <w:rPr>
          <w:rFonts w:hint="eastAsia" w:ascii="方正小标宋简体" w:hAnsi="宋体" w:eastAsia="方正小标宋简体" w:cs="宋体"/>
          <w:kern w:val="44"/>
          <w:sz w:val="44"/>
          <w:szCs w:val="20"/>
        </w:rPr>
        <w:t>第三部分  武汉东湖新技术开发区龙泉</w:t>
      </w:r>
    </w:p>
    <w:p>
      <w:pPr>
        <w:snapToGrid w:val="0"/>
        <w:spacing w:line="600" w:lineRule="atLeast"/>
        <w:ind w:right="24"/>
        <w:jc w:val="center"/>
        <w:rPr>
          <w:rFonts w:hint="eastAsia" w:ascii="方正小标宋简体" w:hAnsi="宋体" w:eastAsia="方正小标宋简体" w:cs="宋体"/>
          <w:kern w:val="44"/>
          <w:sz w:val="44"/>
          <w:szCs w:val="20"/>
        </w:rPr>
      </w:pPr>
      <w:r>
        <w:rPr>
          <w:rFonts w:hint="eastAsia" w:ascii="方正小标宋简体" w:hAnsi="宋体" w:eastAsia="方正小标宋简体" w:cs="宋体"/>
          <w:kern w:val="44"/>
          <w:sz w:val="44"/>
          <w:szCs w:val="20"/>
        </w:rPr>
        <w:t>小学202</w:t>
      </w:r>
      <w:r>
        <w:rPr>
          <w:rFonts w:hint="eastAsia" w:ascii="方正小标宋简体" w:hAnsi="宋体" w:eastAsia="方正小标宋简体" w:cs="宋体"/>
          <w:kern w:val="44"/>
          <w:sz w:val="44"/>
          <w:szCs w:val="20"/>
          <w:lang w:val="en-US" w:eastAsia="zh-CN"/>
        </w:rPr>
        <w:t>4</w:t>
      </w:r>
      <w:r>
        <w:rPr>
          <w:rFonts w:hint="eastAsia" w:ascii="方正小标宋简体" w:hAnsi="宋体" w:eastAsia="方正小标宋简体" w:cs="宋体"/>
          <w:kern w:val="44"/>
          <w:sz w:val="44"/>
          <w:szCs w:val="20"/>
        </w:rPr>
        <w:t>年度部门决算情况说明</w:t>
      </w:r>
    </w:p>
    <w:p>
      <w:pPr>
        <w:spacing w:line="580" w:lineRule="auto"/>
        <w:rPr>
          <w:rFonts w:ascii="Times New Roman" w:hAnsi="Times New Roman" w:eastAsia="Times New Roman" w:cs="Times New Roman"/>
          <w:sz w:val="32"/>
          <w:shd w:val="clear" w:color="auto" w:fill="FFFF00"/>
        </w:rPr>
      </w:pPr>
    </w:p>
    <w:p>
      <w:pPr>
        <w:adjustRightInd w:val="0"/>
        <w:snapToGrid w:val="0"/>
        <w:spacing w:line="560" w:lineRule="atLeast"/>
        <w:ind w:firstLine="640" w:firstLineChars="200"/>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一、收入支出决算总体情况说明</w:t>
      </w:r>
    </w:p>
    <w:p>
      <w:pPr>
        <w:adjustRightInd w:val="0"/>
        <w:snapToGrid w:val="0"/>
        <w:spacing w:line="560" w:lineRule="atLeast"/>
        <w:ind w:firstLine="640" w:firstLineChars="200"/>
        <w:rPr>
          <w:rFonts w:ascii="Calibri" w:hAnsi="Calibri" w:eastAsia="Calibri" w:cs="Calibri"/>
          <w:sz w:val="18"/>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年度收、支总计 1</w:t>
      </w:r>
      <w:r>
        <w:rPr>
          <w:rFonts w:hint="eastAsia" w:ascii="Times New Roman" w:hAnsi="Times New Roman" w:eastAsia="仿宋_GB2312" w:cs="Times New Roman"/>
          <w:bCs/>
          <w:kern w:val="44"/>
          <w:sz w:val="32"/>
          <w:szCs w:val="32"/>
          <w:lang w:val="en-US" w:eastAsia="zh-CN"/>
        </w:rPr>
        <w:t>602.84</w:t>
      </w:r>
      <w:r>
        <w:rPr>
          <w:rFonts w:hint="default" w:ascii="Times New Roman" w:hAnsi="Times New Roman" w:eastAsia="仿宋_GB2312" w:cs="Times New Roman"/>
          <w:bCs/>
          <w:kern w:val="44"/>
          <w:sz w:val="32"/>
          <w:szCs w:val="32"/>
        </w:rPr>
        <w:t>万元。与202</w:t>
      </w:r>
      <w:r>
        <w:rPr>
          <w:rFonts w:hint="eastAsia" w:ascii="Times New Roman" w:hAnsi="Times New Roman" w:eastAsia="仿宋_GB2312" w:cs="Times New Roman"/>
          <w:bCs/>
          <w:kern w:val="44"/>
          <w:sz w:val="32"/>
          <w:szCs w:val="32"/>
          <w:lang w:val="en-US" w:eastAsia="zh-CN"/>
        </w:rPr>
        <w:t>3</w:t>
      </w:r>
      <w:r>
        <w:rPr>
          <w:rFonts w:hint="default" w:ascii="Times New Roman" w:hAnsi="Times New Roman" w:eastAsia="仿宋_GB2312" w:cs="Times New Roman"/>
          <w:bCs/>
          <w:kern w:val="44"/>
          <w:sz w:val="32"/>
          <w:szCs w:val="32"/>
        </w:rPr>
        <w:t>年度相比，收、支总计各</w:t>
      </w:r>
      <w:r>
        <w:rPr>
          <w:rFonts w:hint="eastAsia" w:ascii="Times New Roman" w:hAnsi="Times New Roman" w:eastAsia="仿宋_GB2312" w:cs="Times New Roman"/>
          <w:bCs/>
          <w:kern w:val="44"/>
          <w:sz w:val="32"/>
          <w:szCs w:val="32"/>
          <w:lang w:val="en-US" w:eastAsia="zh-CN"/>
        </w:rPr>
        <w:t>增加48.14</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增长3.3</w:t>
      </w:r>
      <w:r>
        <w:rPr>
          <w:rFonts w:hint="default" w:ascii="Times New Roman" w:hAnsi="Times New Roman" w:eastAsia="仿宋_GB2312" w:cs="Times New Roman"/>
          <w:bCs/>
          <w:kern w:val="44"/>
          <w:sz w:val="32"/>
          <w:szCs w:val="32"/>
        </w:rPr>
        <w:t>%，主要原因是本年度</w:t>
      </w:r>
      <w:r>
        <w:rPr>
          <w:rFonts w:hint="eastAsia" w:ascii="Times New Roman" w:hAnsi="Times New Roman" w:eastAsia="仿宋_GB2312" w:cs="Times New Roman"/>
          <w:bCs/>
          <w:kern w:val="44"/>
          <w:sz w:val="32"/>
          <w:szCs w:val="32"/>
          <w:lang w:val="en-US" w:eastAsia="zh-CN"/>
        </w:rPr>
        <w:t>教师社保缴费基数调整</w:t>
      </w:r>
      <w:r>
        <w:rPr>
          <w:rFonts w:hint="default" w:ascii="Times New Roman" w:hAnsi="Times New Roman" w:eastAsia="仿宋_GB2312" w:cs="Times New Roman"/>
          <w:bCs/>
          <w:kern w:val="44"/>
          <w:sz w:val="32"/>
          <w:szCs w:val="32"/>
        </w:rPr>
        <w:t>。</w:t>
      </w:r>
    </w:p>
    <w:p>
      <w:pPr>
        <w:adjustRightInd w:val="0"/>
        <w:snapToGrid w:val="0"/>
        <w:spacing w:line="560" w:lineRule="atLeast"/>
        <w:ind w:firstLine="1920" w:firstLineChars="600"/>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图1：收、支决算总计变动情况</w:t>
      </w:r>
    </w:p>
    <w:p>
      <w:pPr>
        <w:adjustRightInd w:val="0"/>
        <w:snapToGrid w:val="0"/>
        <w:spacing w:line="560" w:lineRule="atLeast"/>
        <w:rPr>
          <w:rFonts w:hint="default" w:ascii="Times New Roman" w:hAnsi="Times New Roman" w:eastAsia="黑体" w:cs="Times New Roman"/>
          <w:bCs/>
          <w:kern w:val="44"/>
          <w:sz w:val="32"/>
          <w:szCs w:val="32"/>
        </w:rPr>
      </w:pPr>
      <w:r>
        <w:rPr>
          <w:rFonts w:hint="eastAsia"/>
          <w:lang w:val="en-US" w:eastAsia="zh-CN"/>
        </w:rPr>
        <w:t xml:space="preserve">     </w:t>
      </w:r>
      <w:r>
        <w:rPr>
          <w:rFonts w:hint="default" w:ascii="Times New Roman" w:hAnsi="Times New Roman" w:eastAsia="黑体" w:cs="Times New Roman"/>
          <w:bCs/>
          <w:kern w:val="44"/>
          <w:sz w:val="32"/>
          <w:szCs w:val="32"/>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adjustRightInd w:val="0"/>
        <w:snapToGrid w:val="0"/>
        <w:spacing w:line="560" w:lineRule="atLeast"/>
        <w:ind w:firstLine="640" w:firstLineChars="200"/>
        <w:rPr>
          <w:rFonts w:hint="default" w:ascii="Times New Roman" w:hAnsi="Times New Roman" w:eastAsia="黑体" w:cs="Times New Roman"/>
          <w:bCs/>
          <w:kern w:val="44"/>
          <w:sz w:val="32"/>
          <w:szCs w:val="32"/>
        </w:rPr>
      </w:pPr>
    </w:p>
    <w:p>
      <w:pPr>
        <w:adjustRightInd w:val="0"/>
        <w:snapToGrid w:val="0"/>
        <w:spacing w:line="560" w:lineRule="atLeast"/>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二、收入决算情况说明</w:t>
      </w:r>
    </w:p>
    <w:p>
      <w:pPr>
        <w:adjustRightInd w:val="0"/>
        <w:snapToGrid w:val="0"/>
        <w:spacing w:line="560" w:lineRule="atLeast"/>
        <w:ind w:firstLine="640" w:firstLineChars="200"/>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 xml:space="preserve">年度收入合计 </w:t>
      </w:r>
      <w:r>
        <w:rPr>
          <w:rFonts w:hint="eastAsia" w:ascii="Times New Roman" w:hAnsi="Times New Roman" w:eastAsia="仿宋_GB2312" w:cs="Times New Roman"/>
          <w:bCs/>
          <w:kern w:val="44"/>
          <w:sz w:val="32"/>
          <w:szCs w:val="32"/>
          <w:lang w:val="en-US" w:eastAsia="zh-CN"/>
        </w:rPr>
        <w:t>1602.84</w:t>
      </w:r>
      <w:r>
        <w:rPr>
          <w:rFonts w:hint="default" w:ascii="Times New Roman" w:hAnsi="Times New Roman" w:eastAsia="仿宋_GB2312" w:cs="Times New Roman"/>
          <w:bCs/>
          <w:kern w:val="44"/>
          <w:sz w:val="32"/>
          <w:szCs w:val="32"/>
        </w:rPr>
        <w:t>万元。其中：财政拨款收入 1</w:t>
      </w:r>
      <w:r>
        <w:rPr>
          <w:rFonts w:hint="eastAsia" w:ascii="Times New Roman" w:hAnsi="Times New Roman" w:eastAsia="仿宋_GB2312" w:cs="Times New Roman"/>
          <w:bCs/>
          <w:kern w:val="44"/>
          <w:sz w:val="32"/>
          <w:szCs w:val="32"/>
          <w:lang w:val="en-US" w:eastAsia="zh-CN"/>
        </w:rPr>
        <w:t>551.37</w:t>
      </w:r>
      <w:r>
        <w:rPr>
          <w:rFonts w:hint="default" w:ascii="Times New Roman" w:hAnsi="Times New Roman" w:eastAsia="仿宋_GB2312" w:cs="Times New Roman"/>
          <w:bCs/>
          <w:kern w:val="44"/>
          <w:sz w:val="32"/>
          <w:szCs w:val="32"/>
        </w:rPr>
        <w:t xml:space="preserve">万元，占本年收入 </w:t>
      </w:r>
      <w:r>
        <w:rPr>
          <w:rFonts w:hint="eastAsia" w:ascii="Times New Roman" w:hAnsi="Times New Roman" w:eastAsia="仿宋_GB2312" w:cs="Times New Roman"/>
          <w:bCs/>
          <w:kern w:val="44"/>
          <w:sz w:val="32"/>
          <w:szCs w:val="32"/>
          <w:lang w:val="en-US" w:eastAsia="zh-CN"/>
        </w:rPr>
        <w:t>96.8</w:t>
      </w:r>
      <w:r>
        <w:rPr>
          <w:rFonts w:hint="default" w:ascii="Times New Roman" w:hAnsi="Times New Roman" w:eastAsia="仿宋_GB2312" w:cs="Times New Roman"/>
          <w:bCs/>
          <w:kern w:val="44"/>
          <w:sz w:val="32"/>
          <w:szCs w:val="32"/>
        </w:rPr>
        <w:t xml:space="preserve">%；上级补助收入0 万元，占本年收入 0 %；事业收入 0 万元，占本年收入  0 %；经营收入 0 万元，占本年收入 0  %；附属单位上缴收入 0 万元，占本年收入 0 %；其他收入 </w:t>
      </w:r>
      <w:r>
        <w:rPr>
          <w:rFonts w:hint="eastAsia" w:ascii="Times New Roman" w:hAnsi="Times New Roman" w:eastAsia="仿宋_GB2312" w:cs="Times New Roman"/>
          <w:bCs/>
          <w:kern w:val="44"/>
          <w:sz w:val="32"/>
          <w:szCs w:val="32"/>
          <w:lang w:val="en-US" w:eastAsia="zh-CN"/>
        </w:rPr>
        <w:t>51.47</w:t>
      </w:r>
      <w:r>
        <w:rPr>
          <w:rFonts w:hint="default" w:ascii="Times New Roman" w:hAnsi="Times New Roman" w:eastAsia="仿宋_GB2312" w:cs="Times New Roman"/>
          <w:bCs/>
          <w:kern w:val="44"/>
          <w:sz w:val="32"/>
          <w:szCs w:val="32"/>
        </w:rPr>
        <w:t xml:space="preserve">万元，占本年收入 </w:t>
      </w:r>
      <w:r>
        <w:rPr>
          <w:rFonts w:hint="eastAsia" w:ascii="Times New Roman" w:hAnsi="Times New Roman" w:eastAsia="仿宋_GB2312" w:cs="Times New Roman"/>
          <w:bCs/>
          <w:kern w:val="44"/>
          <w:sz w:val="32"/>
          <w:szCs w:val="32"/>
          <w:lang w:val="en-US" w:eastAsia="zh-CN"/>
        </w:rPr>
        <w:t>3.2</w:t>
      </w:r>
      <w:r>
        <w:rPr>
          <w:rFonts w:hint="default" w:ascii="Times New Roman" w:hAnsi="Times New Roman" w:eastAsia="仿宋_GB2312" w:cs="Times New Roman"/>
          <w:bCs/>
          <w:kern w:val="44"/>
          <w:sz w:val="32"/>
          <w:szCs w:val="32"/>
        </w:rPr>
        <w:t>%。</w:t>
      </w:r>
    </w:p>
    <w:p>
      <w:pPr>
        <w:jc w:val="both"/>
        <w:rPr>
          <w:rFonts w:hint="eastAsia" w:ascii="仿宋_GB2312" w:hAnsi="仿宋_GB2312" w:eastAsia="仿宋_GB2312" w:cs="仿宋_GB2312"/>
          <w:sz w:val="30"/>
          <w:szCs w:val="30"/>
          <w:u w:val="none"/>
        </w:rPr>
      </w:pPr>
    </w:p>
    <w:p>
      <w:pPr>
        <w:jc w:val="center"/>
        <w:rPr>
          <w:rFonts w:hint="default" w:eastAsia="仿宋_GB2312"/>
          <w:lang w:val="en-US" w:eastAsia="zh-CN"/>
        </w:rPr>
      </w:pPr>
      <w:r>
        <w:rPr>
          <w:rFonts w:hint="eastAsia" w:ascii="仿宋_GB2312" w:hAnsi="仿宋_GB2312" w:eastAsia="仿宋_GB2312" w:cs="仿宋_GB2312"/>
          <w:sz w:val="30"/>
          <w:szCs w:val="30"/>
          <w:u w:val="none"/>
        </w:rPr>
        <w:t>图2：收入决算结构</w:t>
      </w:r>
    </w:p>
    <w:p>
      <w:pPr>
        <w:jc w:val="center"/>
        <w:rPr>
          <w:u w:val="none"/>
        </w:rPr>
      </w:pPr>
      <w:r>
        <w:rPr>
          <w:rFonts w:hint="eastAsia"/>
          <w:lang w:val="en-US" w:eastAsia="zh-CN"/>
        </w:rPr>
        <w:t xml:space="preserve">   </w:t>
      </w:r>
      <w:r>
        <w:rPr>
          <w:u w:val="none"/>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7"/>
        <w:rPr>
          <w:rFonts w:hint="default"/>
        </w:rPr>
      </w:pPr>
    </w:p>
    <w:p>
      <w:pPr>
        <w:adjustRightInd w:val="0"/>
        <w:snapToGrid w:val="0"/>
        <w:spacing w:line="560" w:lineRule="atLeast"/>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三、支出决算情况说明</w:t>
      </w:r>
    </w:p>
    <w:p>
      <w:pPr>
        <w:adjustRightInd w:val="0"/>
        <w:snapToGrid w:val="0"/>
        <w:spacing w:line="560" w:lineRule="atLeast"/>
        <w:ind w:firstLine="640" w:firstLineChars="200"/>
        <w:rPr>
          <w:rFonts w:hint="default" w:ascii="Times New Roman" w:hAnsi="Times New Roman" w:eastAsia="仿宋" w:cs="Times New Roman"/>
          <w:sz w:val="30"/>
          <w:szCs w:val="30"/>
          <w:u w:val="none"/>
        </w:rPr>
      </w:pPr>
      <w:r>
        <w:rPr>
          <w:rFonts w:hint="eastAsia" w:ascii="Times New Roman" w:hAnsi="Times New Roman" w:eastAsia="仿宋_GB2312" w:cs="Times New Roman"/>
          <w:bCs/>
          <w:kern w:val="44"/>
          <w:sz w:val="32"/>
          <w:szCs w:val="32"/>
          <w:lang w:val="en-US" w:eastAsia="zh-CN"/>
        </w:rPr>
        <w:t>2024年度支出合计 1602.84万元。其中：基本支出1566.95万元，占本年支出97.8%；项目支出 35.89万元，占本年支出 2.2 %；上缴上级支出 0 万元，占本年支出 0 %；经营支出 0 万元，占本年支出 0  %；对附属单位补助支出 0 万元，占本年支出 0  %。</w:t>
      </w:r>
    </w:p>
    <w:p>
      <w:pPr>
        <w:pStyle w:val="7"/>
        <w:ind w:firstLine="2700" w:firstLineChars="900"/>
        <w:rPr>
          <w:rFonts w:hint="default" w:ascii="Times New Roman" w:hAnsi="Times New Roman" w:eastAsia="仿宋" w:cs="Times New Roman"/>
          <w:sz w:val="30"/>
          <w:szCs w:val="30"/>
          <w:u w:val="none"/>
        </w:rPr>
      </w:pPr>
    </w:p>
    <w:p>
      <w:pPr>
        <w:pStyle w:val="7"/>
        <w:ind w:firstLine="2700" w:firstLineChars="900"/>
        <w:rPr>
          <w:rFonts w:hint="default" w:ascii="Times New Roman" w:hAnsi="Times New Roman" w:eastAsia="仿宋" w:cs="Times New Roman"/>
          <w:sz w:val="30"/>
          <w:szCs w:val="30"/>
          <w:u w:val="none"/>
        </w:rPr>
      </w:pPr>
      <w:r>
        <w:rPr>
          <w:rFonts w:hint="default" w:ascii="Times New Roman" w:hAnsi="Times New Roman" w:eastAsia="仿宋" w:cs="Times New Roman"/>
          <w:sz w:val="30"/>
          <w:szCs w:val="30"/>
          <w:u w:val="none"/>
        </w:rPr>
        <w:t>图3：支出决算结构</w:t>
      </w:r>
    </w:p>
    <w:p>
      <w:pPr>
        <w:rPr>
          <w:rFonts w:hint="default" w:ascii="Times New Roman" w:hAnsi="Times New Roman" w:eastAsia="黑体" w:cs="Times New Roman"/>
          <w:bCs/>
          <w:kern w:val="44"/>
          <w:sz w:val="32"/>
          <w:szCs w:val="32"/>
        </w:rPr>
      </w:pPr>
      <w:r>
        <w:rPr>
          <w:rFonts w:hint="eastAsia"/>
          <w:lang w:val="en-US" w:eastAsia="zh-CN"/>
        </w:rPr>
        <w:t xml:space="preserve">            </w:t>
      </w: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djustRightInd w:val="0"/>
        <w:snapToGrid w:val="0"/>
        <w:spacing w:line="560" w:lineRule="atLeast"/>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四、财政拨款收入支出决算总体情况说明</w:t>
      </w:r>
    </w:p>
    <w:p>
      <w:pPr>
        <w:adjustRightInd w:val="0"/>
        <w:snapToGrid w:val="0"/>
        <w:spacing w:line="560" w:lineRule="atLeast"/>
        <w:ind w:firstLine="640" w:firstLineChars="200"/>
        <w:rPr>
          <w:rFonts w:hint="default" w:ascii="Times New Roman" w:hAnsi="Times New Roman" w:eastAsia="仿宋_GB2312" w:cs="Times New Roman"/>
          <w:bCs/>
          <w:kern w:val="44"/>
          <w:sz w:val="32"/>
          <w:szCs w:val="32"/>
          <w:lang w:val="en-US"/>
        </w:rPr>
      </w:pPr>
      <w:r>
        <w:rPr>
          <w:rFonts w:hint="eastAsia" w:ascii="Times New Roman" w:hAnsi="Times New Roman" w:eastAsia="仿宋_GB2312" w:cs="Times New Roman"/>
          <w:bCs/>
          <w:kern w:val="44"/>
          <w:sz w:val="32"/>
          <w:szCs w:val="32"/>
          <w:lang w:val="en-US" w:eastAsia="zh-CN"/>
        </w:rPr>
        <w:t>2024年度财政拨款收、支总计 1551.37 万元。与2023年度相比，财政拨款收、支总计各增加6.02万元，增长0.4%。主要原因是教师社保缴费基数调整。</w:t>
      </w:r>
    </w:p>
    <w:p>
      <w:pPr>
        <w:pStyle w:val="7"/>
        <w:jc w:val="center"/>
        <w:rPr>
          <w:rFonts w:hint="default" w:ascii="Times New Roman" w:hAnsi="Times New Roman" w:eastAsia="仿宋" w:cs="Times New Roman"/>
          <w:sz w:val="30"/>
          <w:szCs w:val="30"/>
          <w:u w:val="none"/>
        </w:rPr>
      </w:pPr>
      <w:r>
        <w:rPr>
          <w:rFonts w:hint="default" w:ascii="Times New Roman" w:hAnsi="Times New Roman" w:eastAsia="仿宋" w:cs="Times New Roman"/>
          <w:sz w:val="30"/>
          <w:szCs w:val="30"/>
          <w:u w:val="none"/>
        </w:rPr>
        <w:t>图4：财政拨款收、支决算总计变动情况</w:t>
      </w:r>
    </w:p>
    <w:p>
      <w:pPr>
        <w:rPr>
          <w:rFonts w:hint="default"/>
        </w:rPr>
      </w:pPr>
    </w:p>
    <w:p>
      <w:pPr>
        <w:rPr>
          <w:rFonts w:hint="default" w:ascii="Times New Roman" w:hAnsi="Times New Roman" w:eastAsia="黑体" w:cs="Times New Roman"/>
          <w:bCs/>
          <w:kern w:val="44"/>
          <w:sz w:val="32"/>
          <w:szCs w:val="32"/>
        </w:rPr>
      </w:pPr>
      <w:r>
        <w:rPr>
          <w:rFonts w:hint="eastAsia"/>
          <w:lang w:val="en-US" w:eastAsia="zh-CN"/>
        </w:rPr>
        <w:t xml:space="preserve">      </w:t>
      </w:r>
      <w:bookmarkStart w:id="1" w:name="_GoBack"/>
      <w:r>
        <w:rPr>
          <w:rFonts w:hint="default" w:ascii="Times New Roman" w:hAnsi="Times New Roman" w:eastAsia="黑体" w:cs="Times New Roman"/>
          <w:bCs/>
          <w:kern w:val="44"/>
          <w:sz w:val="32"/>
          <w:szCs w:val="32"/>
        </w:rPr>
        <w:drawing>
          <wp:inline distT="0" distB="0" distL="114300" distR="114300">
            <wp:extent cx="4794885" cy="3305810"/>
            <wp:effectExtent l="4445" t="4445" r="20320"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1"/>
    </w:p>
    <w:p>
      <w:pPr>
        <w:adjustRightInd w:val="0"/>
        <w:snapToGrid w:val="0"/>
        <w:spacing w:line="560" w:lineRule="atLeast"/>
        <w:ind w:firstLine="640" w:firstLineChars="200"/>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五、一般公共预算财政拨款支出决算情况说明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bCs/>
          <w:kern w:val="44"/>
          <w:sz w:val="32"/>
          <w:szCs w:val="32"/>
        </w:rPr>
      </w:pPr>
      <w:r>
        <w:rPr>
          <w:rFonts w:hint="default" w:ascii="Times New Roman" w:hAnsi="Times New Roman" w:eastAsia="楷体_GB2312" w:cs="Times New Roman"/>
          <w:bCs/>
          <w:kern w:val="44"/>
          <w:sz w:val="32"/>
          <w:szCs w:val="32"/>
        </w:rPr>
        <w:t>（一）一般公共预算财政拨款支出决算总体情况</w:t>
      </w:r>
    </w:p>
    <w:p>
      <w:pPr>
        <w:adjustRightInd w:val="0"/>
        <w:snapToGrid w:val="0"/>
        <w:spacing w:line="560" w:lineRule="atLeast"/>
        <w:ind w:firstLine="640" w:firstLineChars="200"/>
        <w:rPr>
          <w:rFonts w:hint="default" w:ascii="Times New Roman" w:hAnsi="Times New Roman" w:eastAsia="楷体_GB2312" w:cs="Times New Roman"/>
          <w:bCs/>
          <w:kern w:val="44"/>
          <w:sz w:val="32"/>
          <w:szCs w:val="32"/>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年度一般公共预算财政拨款支出 1</w:t>
      </w:r>
      <w:r>
        <w:rPr>
          <w:rFonts w:hint="eastAsia" w:ascii="Times New Roman" w:hAnsi="Times New Roman" w:eastAsia="仿宋_GB2312" w:cs="Times New Roman"/>
          <w:bCs/>
          <w:kern w:val="44"/>
          <w:sz w:val="32"/>
          <w:szCs w:val="32"/>
          <w:lang w:val="en-US" w:eastAsia="zh-CN"/>
        </w:rPr>
        <w:t>551.37</w:t>
      </w:r>
      <w:r>
        <w:rPr>
          <w:rFonts w:hint="default" w:ascii="Times New Roman" w:hAnsi="Times New Roman" w:eastAsia="仿宋_GB2312" w:cs="Times New Roman"/>
          <w:bCs/>
          <w:kern w:val="44"/>
          <w:sz w:val="32"/>
          <w:szCs w:val="32"/>
        </w:rPr>
        <w:t>万元，与2</w:t>
      </w:r>
      <w:r>
        <w:rPr>
          <w:rFonts w:hint="eastAsia" w:ascii="Times New Roman" w:hAnsi="Times New Roman" w:eastAsia="仿宋_GB2312" w:cs="Times New Roman"/>
          <w:bCs/>
          <w:kern w:val="44"/>
          <w:sz w:val="32"/>
          <w:szCs w:val="32"/>
          <w:lang w:val="en-US" w:eastAsia="zh-CN"/>
        </w:rPr>
        <w:t>023</w:t>
      </w:r>
      <w:r>
        <w:rPr>
          <w:rFonts w:hint="default" w:ascii="Times New Roman" w:hAnsi="Times New Roman" w:eastAsia="仿宋_GB2312" w:cs="Times New Roman"/>
          <w:bCs/>
          <w:kern w:val="44"/>
          <w:sz w:val="32"/>
          <w:szCs w:val="32"/>
        </w:rPr>
        <w:t>年度相比，财政拨款</w:t>
      </w:r>
      <w:r>
        <w:rPr>
          <w:rFonts w:hint="eastAsia" w:ascii="Times New Roman" w:hAnsi="Times New Roman" w:eastAsia="仿宋_GB2312" w:cs="Times New Roman"/>
          <w:bCs/>
          <w:kern w:val="44"/>
          <w:sz w:val="32"/>
          <w:szCs w:val="32"/>
          <w:lang w:val="en-US" w:eastAsia="zh-CN"/>
        </w:rPr>
        <w:t>支出增加</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lang w:val="en-US" w:eastAsia="zh-CN"/>
        </w:rPr>
        <w:t>6.02</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val="en-US" w:eastAsia="zh-CN"/>
        </w:rPr>
        <w:t>增长</w:t>
      </w:r>
      <w:r>
        <w:rPr>
          <w:rFonts w:hint="default" w:ascii="Times New Roman" w:hAnsi="Times New Roman" w:eastAsia="仿宋_GB2312" w:cs="Times New Roman"/>
          <w:bCs/>
          <w:kern w:val="44"/>
          <w:sz w:val="32"/>
          <w:szCs w:val="32"/>
        </w:rPr>
        <w:t xml:space="preserve"> </w:t>
      </w:r>
      <w:r>
        <w:rPr>
          <w:rFonts w:hint="eastAsia" w:ascii="Times New Roman" w:hAnsi="Times New Roman" w:eastAsia="仿宋_GB2312" w:cs="Times New Roman"/>
          <w:bCs/>
          <w:kern w:val="44"/>
          <w:sz w:val="32"/>
          <w:szCs w:val="32"/>
          <w:lang w:val="en-US" w:eastAsia="zh-CN"/>
        </w:rPr>
        <w:t>0.4</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教师社保缴费基数调整</w:t>
      </w:r>
      <w:r>
        <w:rPr>
          <w:rFonts w:hint="default" w:ascii="Times New Roman" w:hAnsi="Times New Roman" w:eastAsia="仿宋_GB2312" w:cs="Times New Roman"/>
          <w:bCs/>
          <w:kern w:val="44"/>
          <w:sz w:val="32"/>
          <w:szCs w:val="32"/>
        </w:rPr>
        <w:t>。</w:t>
      </w:r>
      <w:r>
        <w:rPr>
          <w:rFonts w:hint="eastAsia"/>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bCs/>
          <w:kern w:val="44"/>
          <w:sz w:val="32"/>
          <w:szCs w:val="32"/>
        </w:rPr>
      </w:pPr>
      <w:r>
        <w:rPr>
          <w:rFonts w:hint="default" w:ascii="Times New Roman" w:hAnsi="Times New Roman" w:eastAsia="楷体_GB2312" w:cs="Times New Roman"/>
          <w:bCs/>
          <w:kern w:val="44"/>
          <w:sz w:val="32"/>
          <w:szCs w:val="32"/>
        </w:rPr>
        <w:t>(二)一般公共预算财政拨款支出决算结构情况</w:t>
      </w:r>
    </w:p>
    <w:p>
      <w:pPr>
        <w:adjustRightInd w:val="0"/>
        <w:snapToGrid w:val="0"/>
        <w:spacing w:line="560" w:lineRule="atLeast"/>
        <w:ind w:firstLine="640" w:firstLineChars="200"/>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年度财政拨款支出 1</w:t>
      </w:r>
      <w:r>
        <w:rPr>
          <w:rFonts w:hint="eastAsia" w:ascii="Times New Roman" w:hAnsi="Times New Roman" w:eastAsia="仿宋_GB2312" w:cs="Times New Roman"/>
          <w:bCs/>
          <w:kern w:val="44"/>
          <w:sz w:val="32"/>
          <w:szCs w:val="32"/>
          <w:lang w:val="en-US" w:eastAsia="zh-CN"/>
        </w:rPr>
        <w:t>551.37</w:t>
      </w:r>
      <w:r>
        <w:rPr>
          <w:rFonts w:hint="default" w:ascii="Times New Roman" w:hAnsi="Times New Roman" w:eastAsia="仿宋_GB2312" w:cs="Times New Roman"/>
          <w:bCs/>
          <w:kern w:val="44"/>
          <w:sz w:val="32"/>
          <w:szCs w:val="32"/>
        </w:rPr>
        <w:t>万元，主要用于以下方面：</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val="en-US" w:eastAsia="zh-CN"/>
        </w:rPr>
        <w:t>1.</w:t>
      </w:r>
      <w:r>
        <w:rPr>
          <w:rFonts w:hint="default" w:ascii="Times New Roman" w:hAnsi="Times New Roman" w:eastAsia="仿宋_GB2312" w:cs="Times New Roman"/>
          <w:bCs/>
          <w:kern w:val="44"/>
          <w:sz w:val="32"/>
          <w:szCs w:val="32"/>
        </w:rPr>
        <w:t>教育支出</w:t>
      </w:r>
      <w:r>
        <w:rPr>
          <w:rFonts w:hint="default" w:ascii="Times New Roman" w:hAnsi="Times New Roman" w:eastAsia="仿宋_GB2312" w:cs="Times New Roman"/>
          <w:bCs/>
          <w:kern w:val="44"/>
          <w:sz w:val="32"/>
          <w:szCs w:val="32"/>
          <w:highlight w:val="none"/>
          <w:u w:val="none"/>
        </w:rPr>
        <w:t>(类)</w:t>
      </w:r>
      <w:r>
        <w:rPr>
          <w:rFonts w:hint="default" w:ascii="Times New Roman" w:hAnsi="Times New Roman" w:eastAsia="仿宋_GB2312" w:cs="Times New Roman"/>
          <w:bCs/>
          <w:kern w:val="44"/>
          <w:sz w:val="32"/>
          <w:szCs w:val="32"/>
        </w:rPr>
        <w:t>1</w:t>
      </w:r>
      <w:r>
        <w:rPr>
          <w:rFonts w:hint="eastAsia" w:ascii="Times New Roman" w:hAnsi="Times New Roman" w:eastAsia="仿宋_GB2312" w:cs="Times New Roman"/>
          <w:bCs/>
          <w:kern w:val="44"/>
          <w:sz w:val="32"/>
          <w:szCs w:val="32"/>
          <w:lang w:val="en-US" w:eastAsia="zh-CN"/>
        </w:rPr>
        <w:t>424.22</w:t>
      </w:r>
      <w:r>
        <w:rPr>
          <w:rFonts w:hint="default" w:ascii="Times New Roman" w:hAnsi="Times New Roman" w:eastAsia="仿宋_GB2312" w:cs="Times New Roman"/>
          <w:bCs/>
          <w:kern w:val="44"/>
          <w:sz w:val="32"/>
          <w:szCs w:val="32"/>
        </w:rPr>
        <w:t xml:space="preserve">万元，占 </w:t>
      </w:r>
      <w:r>
        <w:rPr>
          <w:rFonts w:hint="eastAsia" w:ascii="Times New Roman" w:hAnsi="Times New Roman" w:eastAsia="仿宋_GB2312" w:cs="Times New Roman"/>
          <w:bCs/>
          <w:kern w:val="44"/>
          <w:sz w:val="32"/>
          <w:szCs w:val="32"/>
          <w:lang w:val="en-US" w:eastAsia="zh-CN"/>
        </w:rPr>
        <w:t>91.8</w:t>
      </w:r>
      <w:r>
        <w:rPr>
          <w:rFonts w:hint="default" w:ascii="Times New Roman" w:hAnsi="Times New Roman" w:eastAsia="仿宋_GB2312" w:cs="Times New Roman"/>
          <w:bCs/>
          <w:kern w:val="44"/>
          <w:sz w:val="32"/>
          <w:szCs w:val="32"/>
        </w:rPr>
        <w:t>%；</w:t>
      </w:r>
      <w:r>
        <w:rPr>
          <w:rFonts w:hint="default" w:ascii="Times New Roman" w:hAnsi="Times New Roman" w:eastAsia="仿宋_GB2312" w:cs="Times New Roman"/>
          <w:bCs/>
          <w:kern w:val="44"/>
          <w:sz w:val="32"/>
          <w:szCs w:val="32"/>
          <w:highlight w:val="none"/>
          <w:u w:val="none"/>
        </w:rPr>
        <w:t>主要是用于工资福利支出（基本工资、津补贴、绩效工资、职工基本医疗保险缴费、公务员医疗补助缴费、其他社会保障缴费、住房公积金），对个人和家庭的补助（</w:t>
      </w:r>
      <w:r>
        <w:rPr>
          <w:rFonts w:hint="eastAsia" w:ascii="Times New Roman" w:hAnsi="Times New Roman" w:eastAsia="仿宋_GB2312" w:cs="Times New Roman"/>
          <w:bCs/>
          <w:kern w:val="44"/>
          <w:sz w:val="32"/>
          <w:szCs w:val="32"/>
          <w:highlight w:val="none"/>
          <w:u w:val="none"/>
          <w:lang w:val="en-US" w:eastAsia="zh-CN"/>
        </w:rPr>
        <w:t>退休费、医疗费补助</w:t>
      </w:r>
      <w:r>
        <w:rPr>
          <w:rFonts w:hint="default" w:ascii="Times New Roman" w:hAnsi="Times New Roman" w:eastAsia="仿宋_GB2312" w:cs="Times New Roman"/>
          <w:bCs/>
          <w:kern w:val="44"/>
          <w:sz w:val="32"/>
          <w:szCs w:val="32"/>
          <w:highlight w:val="none"/>
          <w:u w:val="none"/>
        </w:rPr>
        <w:t>），商品和服务支出（办公费、印刷费、水费、电费、邮电费、物业管理费、差旅费、维修（护）费、租赁费、培训费、专用材料费、劳务费、委托业务费、工会经费、福利费、其他交通费、其他商品和服务支出），资本性支出（</w:t>
      </w:r>
      <w:r>
        <w:rPr>
          <w:rFonts w:hint="eastAsia" w:ascii="Times New Roman" w:hAnsi="Times New Roman" w:eastAsia="仿宋_GB2312" w:cs="Times New Roman"/>
          <w:bCs/>
          <w:kern w:val="44"/>
          <w:sz w:val="32"/>
          <w:szCs w:val="32"/>
          <w:highlight w:val="none"/>
          <w:u w:val="none"/>
          <w:lang w:val="en-US" w:eastAsia="zh-CN"/>
        </w:rPr>
        <w:t>专用</w:t>
      </w:r>
      <w:r>
        <w:rPr>
          <w:rFonts w:hint="default" w:ascii="Times New Roman" w:hAnsi="Times New Roman" w:eastAsia="仿宋_GB2312" w:cs="Times New Roman"/>
          <w:bCs/>
          <w:kern w:val="44"/>
          <w:sz w:val="32"/>
          <w:szCs w:val="32"/>
          <w:highlight w:val="none"/>
          <w:u w:val="none"/>
        </w:rPr>
        <w:t>设备购置）。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val="en-US" w:eastAsia="zh-CN"/>
        </w:rPr>
        <w:t>2.</w:t>
      </w:r>
      <w:r>
        <w:rPr>
          <w:rFonts w:hint="default" w:ascii="Times New Roman" w:hAnsi="Times New Roman" w:eastAsia="仿宋_GB2312" w:cs="Times New Roman"/>
          <w:bCs/>
          <w:kern w:val="44"/>
          <w:sz w:val="32"/>
          <w:szCs w:val="32"/>
        </w:rPr>
        <w:t xml:space="preserve">社会保障和就业支出 </w:t>
      </w:r>
      <w:r>
        <w:rPr>
          <w:rFonts w:hint="eastAsia" w:ascii="Times New Roman" w:hAnsi="Times New Roman" w:eastAsia="仿宋_GB2312" w:cs="Times New Roman"/>
          <w:bCs/>
          <w:kern w:val="44"/>
          <w:sz w:val="32"/>
          <w:szCs w:val="32"/>
          <w:lang w:val="en-US" w:eastAsia="zh-CN"/>
        </w:rPr>
        <w:t>127.15</w:t>
      </w:r>
      <w:r>
        <w:rPr>
          <w:rFonts w:hint="default" w:ascii="Times New Roman" w:hAnsi="Times New Roman" w:eastAsia="仿宋_GB2312" w:cs="Times New Roman"/>
          <w:bCs/>
          <w:kern w:val="44"/>
          <w:sz w:val="32"/>
          <w:szCs w:val="32"/>
        </w:rPr>
        <w:t xml:space="preserve">万元，占 </w:t>
      </w:r>
      <w:r>
        <w:rPr>
          <w:rFonts w:hint="eastAsia" w:ascii="Times New Roman" w:hAnsi="Times New Roman" w:eastAsia="仿宋_GB2312" w:cs="Times New Roman"/>
          <w:bCs/>
          <w:kern w:val="44"/>
          <w:sz w:val="32"/>
          <w:szCs w:val="32"/>
          <w:lang w:val="en-US" w:eastAsia="zh-CN"/>
        </w:rPr>
        <w:t>8.2</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w:t>
      </w:r>
      <w:r>
        <w:rPr>
          <w:rFonts w:hint="default" w:ascii="Times New Roman" w:hAnsi="Times New Roman" w:eastAsia="仿宋_GB2312" w:cs="Times New Roman"/>
          <w:bCs/>
          <w:kern w:val="44"/>
          <w:sz w:val="32"/>
          <w:szCs w:val="32"/>
          <w:highlight w:val="none"/>
          <w:u w:val="none"/>
        </w:rPr>
        <w:t>主要是用于机关事业单位养老保险缴费。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bCs/>
          <w:kern w:val="44"/>
          <w:sz w:val="32"/>
          <w:szCs w:val="32"/>
        </w:rPr>
      </w:pPr>
      <w:r>
        <w:rPr>
          <w:rFonts w:hint="default" w:ascii="Times New Roman" w:hAnsi="Times New Roman" w:eastAsia="楷体_GB2312" w:cs="Times New Roman"/>
          <w:bCs/>
          <w:kern w:val="44"/>
          <w:sz w:val="32"/>
          <w:szCs w:val="32"/>
        </w:rPr>
        <w:t>(三)一般公共预算财政拨款支出决算具体情况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bCs/>
          <w:kern w:val="44"/>
          <w:sz w:val="32"/>
          <w:szCs w:val="32"/>
          <w:highlight w:val="yellow"/>
          <w:lang w:eastAsia="zh-CN"/>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年度一般公共预算财政拨款支出年初预算</w:t>
      </w:r>
      <w:r>
        <w:rPr>
          <w:rFonts w:hint="eastAsia" w:ascii="Times New Roman" w:hAnsi="Times New Roman" w:eastAsia="仿宋_GB2312" w:cs="Times New Roman"/>
          <w:bCs/>
          <w:kern w:val="44"/>
          <w:sz w:val="32"/>
          <w:szCs w:val="32"/>
          <w:lang w:val="en-US" w:eastAsia="zh-CN"/>
        </w:rPr>
        <w:t>为1551.37</w:t>
      </w:r>
      <w:r>
        <w:rPr>
          <w:rFonts w:hint="default" w:ascii="Times New Roman" w:hAnsi="Times New Roman" w:eastAsia="仿宋_GB2312" w:cs="Times New Roman"/>
          <w:bCs/>
          <w:kern w:val="44"/>
          <w:sz w:val="32"/>
          <w:szCs w:val="32"/>
        </w:rPr>
        <w:t>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bCs/>
          <w:kern w:val="44"/>
          <w:sz w:val="32"/>
          <w:szCs w:val="32"/>
        </w:rPr>
        <w:t>支出决算为</w:t>
      </w:r>
      <w:r>
        <w:rPr>
          <w:rFonts w:hint="eastAsia" w:ascii="Times New Roman" w:hAnsi="Times New Roman" w:eastAsia="仿宋_GB2312" w:cs="Times New Roman"/>
          <w:bCs/>
          <w:kern w:val="44"/>
          <w:sz w:val="32"/>
          <w:szCs w:val="32"/>
          <w:lang w:val="en-US" w:eastAsia="zh-CN"/>
        </w:rPr>
        <w:t>1551.37</w:t>
      </w:r>
      <w:r>
        <w:rPr>
          <w:rFonts w:hint="default" w:ascii="Times New Roman" w:hAnsi="Times New Roman" w:eastAsia="仿宋_GB2312" w:cs="Times New Roman"/>
          <w:bCs/>
          <w:kern w:val="44"/>
          <w:sz w:val="32"/>
          <w:szCs w:val="32"/>
        </w:rPr>
        <w:t>万元，完成年初预算的</w:t>
      </w:r>
      <w:r>
        <w:rPr>
          <w:rFonts w:hint="eastAsia" w:ascii="Times New Roman" w:hAnsi="Times New Roman" w:eastAsia="仿宋_GB2312" w:cs="Times New Roman"/>
          <w:bCs/>
          <w:kern w:val="44"/>
          <w:sz w:val="32"/>
          <w:szCs w:val="32"/>
          <w:lang w:val="en-US" w:eastAsia="zh-CN"/>
        </w:rPr>
        <w:t>100</w:t>
      </w:r>
      <w:r>
        <w:rPr>
          <w:rFonts w:hint="default" w:ascii="Times New Roman" w:hAnsi="Times New Roman" w:eastAsia="仿宋_GB2312" w:cs="Times New Roman"/>
          <w:bCs/>
          <w:kern w:val="44"/>
          <w:sz w:val="32"/>
          <w:szCs w:val="32"/>
        </w:rPr>
        <w:t>%。其中：基本支出</w:t>
      </w:r>
      <w:r>
        <w:rPr>
          <w:rFonts w:hint="eastAsia" w:ascii="Times New Roman" w:hAnsi="Times New Roman" w:eastAsia="仿宋_GB2312" w:cs="Times New Roman"/>
          <w:bCs/>
          <w:kern w:val="44"/>
          <w:sz w:val="32"/>
          <w:szCs w:val="32"/>
          <w:lang w:val="en-US" w:eastAsia="zh-CN"/>
        </w:rPr>
        <w:t>1519.63</w:t>
      </w:r>
      <w:r>
        <w:rPr>
          <w:rFonts w:hint="default" w:ascii="Times New Roman" w:hAnsi="Times New Roman" w:eastAsia="仿宋_GB2312" w:cs="Times New Roman"/>
          <w:bCs/>
          <w:kern w:val="44"/>
          <w:sz w:val="32"/>
          <w:szCs w:val="32"/>
        </w:rPr>
        <w:t>万元，项目支出</w:t>
      </w:r>
      <w:r>
        <w:rPr>
          <w:rFonts w:hint="eastAsia" w:ascii="Times New Roman" w:hAnsi="Times New Roman" w:eastAsia="仿宋_GB2312" w:cs="Times New Roman"/>
          <w:bCs/>
          <w:kern w:val="44"/>
          <w:sz w:val="32"/>
          <w:szCs w:val="32"/>
          <w:lang w:val="en-US" w:eastAsia="zh-CN"/>
        </w:rPr>
        <w:t>31.74</w:t>
      </w:r>
      <w:r>
        <w:rPr>
          <w:rFonts w:hint="default" w:ascii="Times New Roman" w:hAnsi="Times New Roman" w:eastAsia="仿宋_GB2312" w:cs="Times New Roman"/>
          <w:bCs/>
          <w:kern w:val="44"/>
          <w:sz w:val="32"/>
          <w:szCs w:val="32"/>
        </w:rPr>
        <w:t>万元。项目支出</w:t>
      </w:r>
      <w:r>
        <w:rPr>
          <w:rFonts w:hint="eastAsia" w:ascii="Times New Roman" w:hAnsi="Times New Roman" w:eastAsia="仿宋_GB2312" w:cs="Times New Roman"/>
          <w:bCs/>
          <w:kern w:val="44"/>
          <w:sz w:val="32"/>
          <w:szCs w:val="32"/>
          <w:lang w:val="en-US" w:eastAsia="zh-CN"/>
        </w:rPr>
        <w:t>31.74</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bCs/>
          <w:kern w:val="44"/>
          <w:sz w:val="32"/>
          <w:szCs w:val="32"/>
          <w:lang w:eastAsia="zh-CN"/>
        </w:rPr>
        <w:t>，</w:t>
      </w:r>
      <w:r>
        <w:rPr>
          <w:rFonts w:hint="default" w:ascii="Times New Roman" w:hAnsi="Times New Roman" w:eastAsia="仿宋_GB2312" w:cs="Times New Roman"/>
          <w:bCs/>
          <w:kern w:val="44"/>
          <w:sz w:val="32"/>
          <w:szCs w:val="32"/>
        </w:rPr>
        <w:t>主要用于</w:t>
      </w:r>
      <w:r>
        <w:rPr>
          <w:rFonts w:hint="default" w:ascii="Times New Roman" w:hAnsi="Times New Roman" w:eastAsia="仿宋_GB2312" w:cs="Times New Roman"/>
          <w:bCs/>
          <w:kern w:val="44"/>
          <w:sz w:val="32"/>
          <w:szCs w:val="32"/>
          <w:highlight w:val="none"/>
          <w:u w:val="none"/>
        </w:rPr>
        <w:t>办公费</w:t>
      </w:r>
      <w:r>
        <w:rPr>
          <w:rFonts w:hint="eastAsia" w:ascii="Times New Roman" w:hAnsi="Times New Roman" w:eastAsia="仿宋_GB2312" w:cs="Times New Roman"/>
          <w:bCs/>
          <w:kern w:val="44"/>
          <w:sz w:val="32"/>
          <w:szCs w:val="32"/>
          <w:highlight w:val="none"/>
          <w:u w:val="none"/>
          <w:lang w:eastAsia="zh-CN"/>
        </w:rPr>
        <w:t>、</w:t>
      </w:r>
      <w:r>
        <w:rPr>
          <w:rFonts w:hint="default" w:ascii="Times New Roman" w:hAnsi="Times New Roman" w:eastAsia="仿宋_GB2312" w:cs="Times New Roman"/>
          <w:bCs/>
          <w:kern w:val="44"/>
          <w:sz w:val="32"/>
          <w:szCs w:val="32"/>
          <w:highlight w:val="none"/>
          <w:u w:val="none"/>
        </w:rPr>
        <w:t>水电费、</w:t>
      </w:r>
      <w:r>
        <w:rPr>
          <w:rFonts w:hint="eastAsia" w:ascii="Times New Roman" w:hAnsi="Times New Roman" w:eastAsia="仿宋_GB2312" w:cs="Times New Roman"/>
          <w:bCs/>
          <w:kern w:val="44"/>
          <w:sz w:val="32"/>
          <w:szCs w:val="32"/>
          <w:highlight w:val="none"/>
          <w:u w:val="none"/>
          <w:lang w:val="en-US" w:eastAsia="zh-CN"/>
        </w:rPr>
        <w:t>印刷费、专用材料费、</w:t>
      </w:r>
      <w:r>
        <w:rPr>
          <w:rFonts w:hint="default" w:ascii="Times New Roman" w:hAnsi="Times New Roman" w:eastAsia="仿宋_GB2312" w:cs="Times New Roman"/>
          <w:bCs/>
          <w:kern w:val="44"/>
          <w:sz w:val="32"/>
          <w:szCs w:val="32"/>
          <w:highlight w:val="none"/>
          <w:u w:val="none"/>
        </w:rPr>
        <w:t>维修（护）费、办公费</w:t>
      </w:r>
      <w:r>
        <w:rPr>
          <w:rFonts w:hint="eastAsia" w:ascii="Times New Roman" w:hAnsi="Times New Roman" w:eastAsia="仿宋_GB2312" w:cs="Times New Roman"/>
          <w:bCs/>
          <w:kern w:val="44"/>
          <w:sz w:val="32"/>
          <w:szCs w:val="32"/>
          <w:highlight w:val="none"/>
          <w:u w:val="none"/>
          <w:lang w:eastAsia="zh-CN"/>
        </w:rPr>
        <w:t>、</w:t>
      </w:r>
      <w:r>
        <w:rPr>
          <w:rFonts w:hint="eastAsia" w:ascii="Times New Roman" w:hAnsi="Times New Roman" w:eastAsia="仿宋_GB2312" w:cs="Times New Roman"/>
          <w:bCs/>
          <w:kern w:val="44"/>
          <w:sz w:val="32"/>
          <w:szCs w:val="32"/>
          <w:highlight w:val="none"/>
          <w:u w:val="none"/>
          <w:lang w:val="en-US" w:eastAsia="zh-CN"/>
        </w:rPr>
        <w:t>物业管理费、委托业务费、其他交通费、其他商品和服务</w:t>
      </w:r>
      <w:r>
        <w:rPr>
          <w:rFonts w:hint="default" w:ascii="Times New Roman" w:hAnsi="Times New Roman" w:eastAsia="仿宋_GB2312" w:cs="Times New Roman"/>
          <w:bCs/>
          <w:kern w:val="44"/>
          <w:sz w:val="32"/>
          <w:szCs w:val="32"/>
          <w:highlight w:val="none"/>
          <w:u w:val="none"/>
        </w:rPr>
        <w:t>等日常公用支出</w:t>
      </w:r>
      <w:r>
        <w:rPr>
          <w:rFonts w:hint="eastAsia" w:ascii="Times New Roman" w:hAnsi="Times New Roman" w:eastAsia="仿宋_GB2312" w:cs="Times New Roman"/>
          <w:bCs/>
          <w:kern w:val="44"/>
          <w:sz w:val="32"/>
          <w:szCs w:val="32"/>
          <w:highlight w:val="none"/>
          <w:u w:val="none"/>
          <w:lang w:eastAsia="zh-CN"/>
        </w:rPr>
        <w:t>。</w:t>
      </w:r>
    </w:p>
    <w:p>
      <w:pPr>
        <w:spacing w:line="580" w:lineRule="auto"/>
        <w:ind w:firstLine="640"/>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六、一般公共预算财政拨款基本支出决算情况说明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年度一般公共预算财政拨款基本支出1</w:t>
      </w:r>
      <w:r>
        <w:rPr>
          <w:rFonts w:hint="eastAsia" w:ascii="Times New Roman" w:hAnsi="Times New Roman" w:eastAsia="仿宋_GB2312" w:cs="Times New Roman"/>
          <w:kern w:val="2"/>
          <w:sz w:val="32"/>
          <w:szCs w:val="32"/>
          <w:lang w:val="en-US" w:eastAsia="zh-CN"/>
        </w:rPr>
        <w:t>519.63</w:t>
      </w:r>
      <w:r>
        <w:rPr>
          <w:rFonts w:hint="default" w:ascii="Times New Roman" w:hAnsi="Times New Roman" w:eastAsia="仿宋_GB2312" w:cs="Times New Roman"/>
          <w:kern w:val="2"/>
          <w:sz w:val="32"/>
          <w:szCs w:val="32"/>
        </w:rPr>
        <w:t>万元，其中，人员经费</w:t>
      </w:r>
      <w:r>
        <w:rPr>
          <w:rFonts w:hint="eastAsia" w:ascii="Times New Roman" w:hAnsi="Times New Roman" w:eastAsia="仿宋_GB2312" w:cs="Times New Roman"/>
          <w:kern w:val="2"/>
          <w:sz w:val="32"/>
          <w:szCs w:val="32"/>
          <w:lang w:val="en-US" w:eastAsia="zh-CN"/>
        </w:rPr>
        <w:t>1419.01</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sz w:val="32"/>
          <w:szCs w:val="32"/>
        </w:rPr>
        <w:t>基本工资、津贴补贴、绩效工资、机关事业单位基本养老保险缴费、职业年金缴费、职工基本医疗保险缴费、公务员医疗补助缴费、其他社会保障缴费、住房公积金、其他工资福利支出、退休费、抚恤金、医疗费补助</w:t>
      </w:r>
      <w:r>
        <w:rPr>
          <w:rFonts w:hint="default" w:ascii="Times New Roman" w:hAnsi="Times New Roman" w:eastAsia="仿宋_GB2312" w:cs="Times New Roman"/>
          <w:kern w:val="2"/>
          <w:sz w:val="32"/>
          <w:szCs w:val="32"/>
        </w:rPr>
        <w:t>；公用经费</w:t>
      </w:r>
      <w:r>
        <w:rPr>
          <w:rFonts w:hint="eastAsia" w:ascii="Times New Roman" w:hAnsi="Times New Roman" w:eastAsia="仿宋_GB2312" w:cs="Times New Roman"/>
          <w:kern w:val="2"/>
          <w:sz w:val="32"/>
          <w:szCs w:val="32"/>
          <w:lang w:val="en-US" w:eastAsia="zh-CN"/>
        </w:rPr>
        <w:t>100.62</w:t>
      </w:r>
      <w:r>
        <w:rPr>
          <w:rFonts w:hint="default" w:ascii="Times New Roman" w:hAnsi="Times New Roman" w:eastAsia="仿宋_GB2312" w:cs="Times New Roman"/>
          <w:kern w:val="2"/>
          <w:sz w:val="32"/>
          <w:szCs w:val="32"/>
        </w:rPr>
        <w:t>万元，主要包括：</w:t>
      </w:r>
      <w:r>
        <w:rPr>
          <w:rFonts w:hint="default" w:ascii="Times New Roman" w:hAnsi="Times New Roman" w:eastAsia="仿宋_GB2312" w:cs="Times New Roman"/>
          <w:sz w:val="32"/>
          <w:szCs w:val="32"/>
        </w:rPr>
        <w:t>办公费、印刷费、水费、电费、邮电费、物业管理费、差旅费、维修(护)费、租赁费、培训费、专用材料费、劳务费、委托业务费、工会经费、福利费、公务用车运行维护费、其他交通费用、其他商品和服务支出、</w:t>
      </w:r>
      <w:r>
        <w:rPr>
          <w:rFonts w:hint="eastAsia" w:ascii="Times New Roman" w:hAnsi="Times New Roman" w:eastAsia="仿宋_GB2312" w:cs="Times New Roman"/>
          <w:sz w:val="32"/>
          <w:szCs w:val="32"/>
          <w:lang w:val="en-US" w:eastAsia="zh-CN"/>
        </w:rPr>
        <w:t>专用</w:t>
      </w:r>
      <w:r>
        <w:rPr>
          <w:rFonts w:hint="default" w:ascii="Times New Roman" w:hAnsi="Times New Roman" w:eastAsia="仿宋_GB2312" w:cs="Times New Roman"/>
          <w:sz w:val="32"/>
          <w:szCs w:val="32"/>
        </w:rPr>
        <w:t>设备购置。</w:t>
      </w:r>
    </w:p>
    <w:p>
      <w:pPr>
        <w:keepNext w:val="0"/>
        <w:keepLines w:val="0"/>
        <w:pageBreakBefore w:val="0"/>
        <w:widowControl w:val="0"/>
        <w:numPr>
          <w:ilvl w:val="0"/>
          <w:numId w:val="2"/>
        </w:numPr>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政府性基金预算财政拨款收入支出决算情况说明</w:t>
      </w:r>
    </w:p>
    <w:p>
      <w:pPr>
        <w:pStyle w:val="7"/>
        <w:ind w:firstLine="960" w:firstLineChars="300"/>
        <w:jc w:val="left"/>
        <w:rPr>
          <w:rFonts w:hint="eastAsia" w:ascii="Times New Roman" w:hAnsi="Times New Roman"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本部门当年无政府性基金预算财政拨款收入支出</w:t>
      </w:r>
      <w:r>
        <w:rPr>
          <w:rFonts w:hint="eastAsia" w:ascii="Times New Roman" w:hAnsi="Times New Roman" w:cs="Times New Roman"/>
          <w:sz w:val="32"/>
          <w:szCs w:val="32"/>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八、国有资本经营预算财政拨款支出决算情况说明</w:t>
      </w:r>
    </w:p>
    <w:p>
      <w:pPr>
        <w:ind w:firstLine="960" w:firstLineChars="300"/>
        <w:rPr>
          <w:rFonts w:hint="eastAsia"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本部门当年无国有资本经营预算财政拨款支出</w:t>
      </w:r>
      <w:r>
        <w:rPr>
          <w:rFonts w:hint="eastAsia" w:ascii="Times New Roman" w:hAnsi="Times New Roman" w:eastAsia="仿宋_GB2312" w:cs="Times New Roman"/>
          <w:sz w:val="32"/>
          <w:szCs w:val="32"/>
          <w:lang w:val="en-US" w:eastAsia="zh-CN" w:bidi="ar-SA"/>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九、财政拨款“三公”经费支出决算情况说明</w:t>
      </w:r>
    </w:p>
    <w:p>
      <w:pPr>
        <w:pStyle w:val="7"/>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(一)“三公”经费财政拨款支出决算总体情况说明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年度“三公”经费财政拨款支出预算为</w:t>
      </w:r>
      <w:r>
        <w:rPr>
          <w:rFonts w:hint="eastAsia" w:ascii="Times New Roman" w:hAnsi="Times New Roman" w:eastAsia="仿宋_GB2312" w:cs="Times New Roman"/>
          <w:sz w:val="32"/>
          <w:szCs w:val="32"/>
          <w:lang w:val="en-US" w:eastAsia="zh-CN"/>
        </w:rPr>
        <w:t>0.16</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0.15</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93.8</w:t>
      </w:r>
      <w:r>
        <w:rPr>
          <w:rFonts w:hint="default" w:ascii="Times New Roman" w:hAnsi="Times New Roman" w:eastAsia="仿宋_GB2312" w:cs="Times New Roman"/>
          <w:sz w:val="32"/>
          <w:szCs w:val="32"/>
        </w:rPr>
        <w:t>%；较上年</w:t>
      </w:r>
      <w:r>
        <w:rPr>
          <w:rFonts w:hint="eastAsia" w:ascii="Times New Roman" w:hAnsi="Times New Roman" w:eastAsia="仿宋_GB2312" w:cs="Times New Roman"/>
          <w:sz w:val="32"/>
          <w:szCs w:val="32"/>
          <w:lang w:val="en-US" w:eastAsia="zh-CN"/>
        </w:rPr>
        <w:t>减少0.13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减少46.4</w:t>
      </w:r>
      <w:r>
        <w:rPr>
          <w:rFonts w:hint="default"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hint="default"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val="en-US" w:eastAsia="zh-CN"/>
        </w:rPr>
        <w:t>从严控制经费支出，</w:t>
      </w:r>
      <w:r>
        <w:rPr>
          <w:rFonts w:hint="default" w:ascii="Times New Roman" w:hAnsi="Times New Roman" w:eastAsia="仿宋_GB2312" w:cs="Times New Roman"/>
          <w:sz w:val="32"/>
          <w:szCs w:val="32"/>
          <w:u w:val="none"/>
        </w:rPr>
        <w:t>公车使用监管到位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公车使用减少，</w:t>
      </w:r>
      <w:r>
        <w:rPr>
          <w:rFonts w:hint="default" w:ascii="Times New Roman" w:hAnsi="Times New Roman" w:eastAsia="仿宋_GB2312" w:cs="Times New Roman"/>
          <w:sz w:val="32"/>
          <w:szCs w:val="32"/>
          <w:u w:val="none"/>
        </w:rPr>
        <w:t>公车支出减少</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决算数较上年</w:t>
      </w:r>
      <w:r>
        <w:rPr>
          <w:rFonts w:hint="eastAsia"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的主要</w:t>
      </w:r>
      <w:r>
        <w:rPr>
          <w:rFonts w:hint="eastAsia" w:ascii="Times New Roman" w:hAnsi="Times New Roman" w:eastAsia="仿宋_GB2312" w:cs="Times New Roman"/>
          <w:sz w:val="32"/>
          <w:szCs w:val="32"/>
          <w:lang w:val="en-US" w:eastAsia="zh-CN"/>
        </w:rPr>
        <w:t>原因：</w:t>
      </w:r>
      <w:r>
        <w:rPr>
          <w:rFonts w:hint="eastAsia" w:ascii="Times New Roman" w:hAnsi="Times New Roman" w:eastAsia="仿宋_GB2312" w:cs="Times New Roman"/>
          <w:sz w:val="32"/>
          <w:szCs w:val="32"/>
          <w:u w:val="none"/>
          <w:lang w:val="en-US" w:eastAsia="zh-CN"/>
        </w:rPr>
        <w:t>本年进一步严控“三公”经费支出，</w:t>
      </w:r>
      <w:r>
        <w:rPr>
          <w:rFonts w:hint="default" w:ascii="Times New Roman" w:hAnsi="Times New Roman" w:eastAsia="仿宋_GB2312" w:cs="Times New Roman"/>
          <w:sz w:val="32"/>
          <w:szCs w:val="32"/>
          <w:u w:val="none"/>
        </w:rPr>
        <w:t>公车使用监管到位、管理制度执行较好，</w:t>
      </w:r>
      <w:r>
        <w:rPr>
          <w:rFonts w:hint="eastAsia" w:ascii="Times New Roman" w:hAnsi="Times New Roman" w:eastAsia="仿宋_GB2312" w:cs="Times New Roman"/>
          <w:sz w:val="32"/>
          <w:szCs w:val="32"/>
          <w:u w:val="none"/>
          <w:lang w:val="en-US" w:eastAsia="zh-CN"/>
        </w:rPr>
        <w:t>公车使用减少，</w:t>
      </w:r>
      <w:r>
        <w:rPr>
          <w:rFonts w:hint="default" w:ascii="Times New Roman" w:hAnsi="Times New Roman" w:eastAsia="仿宋_GB2312" w:cs="Times New Roman"/>
          <w:sz w:val="32"/>
          <w:szCs w:val="32"/>
          <w:u w:val="none"/>
        </w:rPr>
        <w:t>公车支出减少。</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(二)“三公”经费财政拨款支出决算具体情况说明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1.因公出国(境)费预算为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 xml:space="preserve">万元，支出决算为 </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kern w:val="0"/>
          <w:sz w:val="32"/>
          <w:szCs w:val="32"/>
          <w:highlight w:val="yellow"/>
        </w:rPr>
      </w:pPr>
      <w:r>
        <w:rPr>
          <w:rFonts w:hint="default"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年度</w:t>
      </w:r>
      <w:r>
        <w:rPr>
          <w:rFonts w:hint="eastAsia" w:ascii="Times New Roman" w:hAnsi="Times New Roman" w:eastAsia="仿宋_GB2312" w:cs="Times New Roman"/>
          <w:color w:val="000000"/>
          <w:kern w:val="0"/>
          <w:sz w:val="32"/>
          <w:szCs w:val="32"/>
          <w:lang w:val="en-US" w:eastAsia="zh-CN"/>
        </w:rPr>
        <w:t>武汉东湖新技术开发区龙泉小学</w:t>
      </w:r>
      <w:r>
        <w:rPr>
          <w:rFonts w:hint="default" w:ascii="Times New Roman" w:hAnsi="Times New Roman" w:eastAsia="仿宋_GB2312" w:cs="Times New Roman"/>
          <w:color w:val="000000"/>
          <w:kern w:val="0"/>
          <w:sz w:val="32"/>
          <w:szCs w:val="32"/>
        </w:rPr>
        <w:t>因公出国(境)团组</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个，</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人次，实际发生支出</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。其中：住宿费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、旅费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、伙食补助费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、培训费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、杂</w:t>
      </w:r>
      <w:r>
        <w:rPr>
          <w:rFonts w:hint="eastAsia" w:ascii="Times New Roman" w:hAnsi="Times New Roman" w:eastAsia="仿宋_GB2312" w:cs="Times New Roman"/>
          <w:color w:val="000000"/>
          <w:kern w:val="0"/>
          <w:sz w:val="32"/>
          <w:szCs w:val="32"/>
          <w:lang w:val="en-US" w:eastAsia="zh-CN"/>
        </w:rPr>
        <w:t>费0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2.公务用车购置及运行维护费预算为</w:t>
      </w:r>
      <w:r>
        <w:rPr>
          <w:rFonts w:hint="eastAsia" w:ascii="Times New Roman" w:hAnsi="Times New Roman" w:eastAsia="仿宋_GB2312" w:cs="Times New Roman"/>
          <w:color w:val="000000"/>
          <w:sz w:val="32"/>
          <w:szCs w:val="32"/>
          <w:lang w:val="en-US" w:eastAsia="zh-CN"/>
        </w:rPr>
        <w:t>0.16</w:t>
      </w:r>
      <w:r>
        <w:rPr>
          <w:rFonts w:hint="default"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0.15</w:t>
      </w:r>
      <w:r>
        <w:rPr>
          <w:rFonts w:hint="default"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93.8</w:t>
      </w:r>
      <w:r>
        <w:rPr>
          <w:rFonts w:hint="default" w:ascii="Times New Roman" w:hAnsi="Times New Roman" w:eastAsia="仿宋_GB2312" w:cs="Times New Roman"/>
          <w:color w:val="000000"/>
          <w:sz w:val="32"/>
          <w:szCs w:val="32"/>
        </w:rPr>
        <w:t>%；较上年</w:t>
      </w:r>
      <w:r>
        <w:rPr>
          <w:rFonts w:hint="eastAsia" w:ascii="Times New Roman" w:hAnsi="Times New Roman" w:eastAsia="仿宋_GB2312" w:cs="Times New Roman"/>
          <w:color w:val="000000"/>
          <w:sz w:val="32"/>
          <w:szCs w:val="32"/>
          <w:lang w:val="en-US" w:eastAsia="zh-CN"/>
        </w:rPr>
        <w:t>0.28</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val="en-US" w:eastAsia="zh-CN"/>
        </w:rPr>
        <w:t>减少46.4%</w:t>
      </w:r>
      <w:r>
        <w:rPr>
          <w:rFonts w:hint="default" w:ascii="Times New Roman" w:hAnsi="Times New Roman" w:eastAsia="仿宋_GB2312" w:cs="Times New Roman"/>
          <w:color w:val="000000"/>
          <w:sz w:val="32"/>
          <w:szCs w:val="32"/>
        </w:rPr>
        <w:t>。决算数</w:t>
      </w:r>
      <w:r>
        <w:rPr>
          <w:rFonts w:hint="eastAsia" w:ascii="Times New Roman" w:hAnsi="Times New Roman" w:eastAsia="仿宋_GB2312" w:cs="Times New Roman"/>
          <w:color w:val="000000"/>
          <w:sz w:val="32"/>
          <w:szCs w:val="32"/>
          <w:lang w:val="en-US" w:eastAsia="zh-CN"/>
        </w:rPr>
        <w:t>小于</w:t>
      </w:r>
      <w:r>
        <w:rPr>
          <w:rFonts w:hint="default" w:ascii="Times New Roman" w:hAnsi="Times New Roman" w:eastAsia="仿宋_GB2312" w:cs="Times New Roman"/>
          <w:color w:val="000000"/>
          <w:sz w:val="32"/>
          <w:szCs w:val="32"/>
        </w:rPr>
        <w:t>预算数的主要</w:t>
      </w:r>
      <w:r>
        <w:rPr>
          <w:rFonts w:hint="eastAsia" w:ascii="Times New Roman" w:hAnsi="Times New Roman" w:eastAsia="仿宋_GB2312" w:cs="Times New Roman"/>
          <w:color w:val="000000"/>
          <w:sz w:val="32"/>
          <w:szCs w:val="32"/>
          <w:lang w:val="en-US" w:eastAsia="zh-CN"/>
        </w:rPr>
        <w:t>原因：</w:t>
      </w:r>
      <w:r>
        <w:rPr>
          <w:rFonts w:hint="eastAsia" w:ascii="Times New Roman" w:hAnsi="Times New Roman" w:eastAsia="仿宋_GB2312" w:cs="Times New Roman"/>
          <w:sz w:val="32"/>
          <w:szCs w:val="32"/>
          <w:u w:val="none"/>
          <w:lang w:val="en-US" w:eastAsia="zh-CN"/>
        </w:rPr>
        <w:t>从严控制经费支出，</w:t>
      </w:r>
      <w:r>
        <w:rPr>
          <w:rFonts w:hint="default" w:ascii="Times New Roman" w:hAnsi="Times New Roman" w:eastAsia="仿宋_GB2312" w:cs="Times New Roman"/>
          <w:sz w:val="32"/>
          <w:szCs w:val="32"/>
          <w:u w:val="none"/>
        </w:rPr>
        <w:t>公车使用监管到位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公车使用减少，</w:t>
      </w:r>
      <w:r>
        <w:rPr>
          <w:rFonts w:hint="default" w:ascii="Times New Roman" w:hAnsi="Times New Roman" w:eastAsia="仿宋_GB2312" w:cs="Times New Roman"/>
          <w:sz w:val="32"/>
          <w:szCs w:val="32"/>
          <w:u w:val="none"/>
        </w:rPr>
        <w:t>公车支出减少</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决算数较上年</w:t>
      </w:r>
      <w:r>
        <w:rPr>
          <w:rFonts w:hint="eastAsia"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的主要</w:t>
      </w:r>
      <w:r>
        <w:rPr>
          <w:rFonts w:hint="eastAsia" w:ascii="Times New Roman" w:hAnsi="Times New Roman" w:eastAsia="仿宋_GB2312" w:cs="Times New Roman"/>
          <w:sz w:val="32"/>
          <w:szCs w:val="32"/>
          <w:lang w:val="en-US" w:eastAsia="zh-CN"/>
        </w:rPr>
        <w:t>原因：</w:t>
      </w:r>
      <w:r>
        <w:rPr>
          <w:rFonts w:hint="eastAsia" w:ascii="Times New Roman" w:hAnsi="Times New Roman" w:eastAsia="仿宋_GB2312" w:cs="Times New Roman"/>
          <w:sz w:val="32"/>
          <w:szCs w:val="32"/>
          <w:u w:val="none"/>
          <w:lang w:val="en-US" w:eastAsia="zh-CN"/>
        </w:rPr>
        <w:t>本年进一步严控“三公”经费支出，</w:t>
      </w:r>
      <w:r>
        <w:rPr>
          <w:rFonts w:hint="default" w:ascii="Times New Roman" w:hAnsi="Times New Roman" w:eastAsia="仿宋_GB2312" w:cs="Times New Roman"/>
          <w:sz w:val="32"/>
          <w:szCs w:val="32"/>
          <w:u w:val="none"/>
        </w:rPr>
        <w:t>公车使用监管到位、管理制度执行较好，</w:t>
      </w:r>
      <w:r>
        <w:rPr>
          <w:rFonts w:hint="eastAsia" w:ascii="Times New Roman" w:hAnsi="Times New Roman" w:eastAsia="仿宋_GB2312" w:cs="Times New Roman"/>
          <w:sz w:val="32"/>
          <w:szCs w:val="32"/>
          <w:u w:val="none"/>
          <w:lang w:val="en-US" w:eastAsia="zh-CN"/>
        </w:rPr>
        <w:t>公车使用减少，</w:t>
      </w:r>
      <w:r>
        <w:rPr>
          <w:rFonts w:hint="default" w:ascii="Times New Roman" w:hAnsi="Times New Roman" w:eastAsia="仿宋_GB2312" w:cs="Times New Roman"/>
          <w:sz w:val="32"/>
          <w:szCs w:val="32"/>
          <w:u w:val="none"/>
        </w:rPr>
        <w:t>公车支出减少。</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yellow"/>
        </w:rPr>
      </w:pPr>
      <w:r>
        <w:rPr>
          <w:rFonts w:hint="default" w:ascii="Times New Roman" w:hAnsi="Times New Roman" w:eastAsia="仿宋_GB2312" w:cs="Times New Roman"/>
          <w:color w:val="000000"/>
          <w:sz w:val="32"/>
          <w:szCs w:val="32"/>
        </w:rPr>
        <w:t>其中：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(1)公务用车购置费支出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万元。本年度购置(更新)公务用车</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(2)公务用车运行维护费支出</w:t>
      </w:r>
      <w:r>
        <w:rPr>
          <w:rFonts w:hint="eastAsia" w:ascii="Times New Roman" w:hAnsi="Times New Roman" w:eastAsia="仿宋_GB2312" w:cs="Times New Roman"/>
          <w:color w:val="000000"/>
          <w:sz w:val="32"/>
          <w:szCs w:val="32"/>
          <w:lang w:val="en-US" w:eastAsia="zh-CN"/>
        </w:rPr>
        <w:t>0.15</w:t>
      </w:r>
      <w:r>
        <w:rPr>
          <w:rFonts w:hint="default" w:ascii="Times New Roman" w:hAnsi="Times New Roman" w:eastAsia="仿宋_GB2312" w:cs="Times New Roman"/>
          <w:color w:val="000000"/>
          <w:sz w:val="32"/>
          <w:szCs w:val="32"/>
        </w:rPr>
        <w:t>万元，主要</w:t>
      </w:r>
      <w:r>
        <w:rPr>
          <w:rFonts w:hint="eastAsia" w:ascii="Times New Roman" w:hAnsi="Times New Roman" w:eastAsia="仿宋_GB2312" w:cs="Times New Roman"/>
          <w:color w:val="000000"/>
          <w:sz w:val="32"/>
          <w:szCs w:val="32"/>
          <w:lang w:val="en-US" w:eastAsia="zh-CN"/>
        </w:rPr>
        <w:t>用于车辆日常加油、维修、保险、年审</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rPr>
        <w:t>其中：燃料费</w:t>
      </w:r>
      <w:r>
        <w:rPr>
          <w:rFonts w:hint="eastAsia" w:ascii="Times New Roman" w:hAnsi="Times New Roman" w:eastAsia="仿宋_GB2312" w:cs="Times New Roman"/>
          <w:color w:val="000000"/>
          <w:kern w:val="0"/>
          <w:sz w:val="32"/>
          <w:szCs w:val="32"/>
          <w:lang w:val="en-US" w:eastAsia="zh-CN"/>
        </w:rPr>
        <w:t>0.02</w:t>
      </w:r>
      <w:r>
        <w:rPr>
          <w:rFonts w:hint="default" w:ascii="Times New Roman" w:hAnsi="Times New Roman" w:eastAsia="仿宋_GB2312" w:cs="Times New Roman"/>
          <w:color w:val="000000"/>
          <w:kern w:val="0"/>
          <w:sz w:val="32"/>
          <w:szCs w:val="32"/>
        </w:rPr>
        <w:t>万元；维修费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万元；过桥过路费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万元；保险费</w:t>
      </w:r>
      <w:r>
        <w:rPr>
          <w:rFonts w:hint="eastAsia" w:ascii="Times New Roman" w:hAnsi="Times New Roman" w:eastAsia="仿宋_GB2312" w:cs="Times New Roman"/>
          <w:color w:val="000000"/>
          <w:kern w:val="0"/>
          <w:sz w:val="32"/>
          <w:szCs w:val="32"/>
          <w:lang w:val="en-US" w:eastAsia="zh-CN"/>
        </w:rPr>
        <w:t>0.10</w:t>
      </w:r>
      <w:r>
        <w:rPr>
          <w:rFonts w:hint="default" w:ascii="Times New Roman" w:hAnsi="Times New Roman" w:eastAsia="仿宋_GB2312" w:cs="Times New Roman"/>
          <w:color w:val="000000"/>
          <w:kern w:val="0"/>
          <w:sz w:val="32"/>
          <w:szCs w:val="32"/>
        </w:rPr>
        <w:t>万元；安全奖励费用</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kern w:val="0"/>
          <w:sz w:val="32"/>
          <w:szCs w:val="32"/>
          <w:lang w:val="en-US" w:eastAsia="zh-CN"/>
        </w:rPr>
        <w:t>年审费用0.03</w:t>
      </w:r>
      <w:r>
        <w:rPr>
          <w:rFonts w:hint="default" w:ascii="Times New Roman" w:hAnsi="Times New Roman" w:eastAsia="仿宋_GB2312" w:cs="Times New Roman"/>
          <w:color w:val="000000"/>
          <w:kern w:val="0"/>
          <w:sz w:val="32"/>
          <w:szCs w:val="32"/>
        </w:rPr>
        <w:t>万元。</w:t>
      </w:r>
      <w:r>
        <w:rPr>
          <w:rFonts w:hint="default" w:ascii="Times New Roman" w:hAnsi="Times New Roman" w:eastAsia="仿宋_GB2312" w:cs="Times New Roman"/>
          <w:color w:val="000000"/>
          <w:sz w:val="32"/>
          <w:szCs w:val="32"/>
        </w:rPr>
        <w:t>截止202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年12月31日，开支财政拨款的公务用车保有量</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3.公务接待费预算为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万元，支出决算为</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万元，完成预算的</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%；较上年增加</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w:t>
      </w:r>
      <w:r>
        <w:rPr>
          <w:rFonts w:hint="eastAsia" w:ascii="Times New Roman" w:hAnsi="Times New Roman" w:eastAsia="仿宋_GB2312" w:cs="Times New Roman"/>
          <w:color w:val="000000"/>
          <w:sz w:val="32"/>
          <w:szCs w:val="32"/>
          <w:lang w:val="en-US" w:eastAsia="zh-CN"/>
        </w:rPr>
        <w:t>武汉东湖新技术开发区龙泉小学</w:t>
      </w:r>
      <w:r>
        <w:rPr>
          <w:rFonts w:hint="default" w:ascii="Times New Roman" w:hAnsi="Times New Roman" w:eastAsia="仿宋_GB2312" w:cs="Times New Roman"/>
          <w:color w:val="000000"/>
          <w:kern w:val="0"/>
          <w:sz w:val="32"/>
          <w:szCs w:val="32"/>
        </w:rPr>
        <w:t>执行公务和开展业务活动开支公务接待费</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sz w:val="32"/>
          <w:szCs w:val="32"/>
        </w:rPr>
        <w:t>万元。其中：国际访问</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万元；外省市交流接待</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bCs/>
          <w:kern w:val="44"/>
          <w:sz w:val="32"/>
          <w:szCs w:val="32"/>
        </w:rPr>
        <w:t>十、机关运行经费支出情况</w:t>
      </w:r>
    </w:p>
    <w:p>
      <w:pPr>
        <w:spacing w:line="580" w:lineRule="auto"/>
        <w:ind w:firstLine="640" w:firstLineChars="200"/>
        <w:rPr>
          <w:rFonts w:hint="eastAsia" w:ascii="Times New Roman" w:hAnsi="Times New Roman" w:eastAsia="仿宋_GB2312" w:cs="Times New Roman"/>
          <w:bCs/>
          <w:color w:val="000000"/>
          <w:sz w:val="32"/>
          <w:szCs w:val="32"/>
          <w:u w:val="none"/>
          <w:lang w:val="en-US" w:eastAsia="zh-CN" w:bidi="ar-SA"/>
        </w:rPr>
      </w:pPr>
      <w:r>
        <w:rPr>
          <w:rFonts w:ascii="Times New Roman" w:hAnsi="Times New Roman" w:eastAsia="Times New Roman" w:cs="Times New Roman"/>
          <w:color w:val="000000"/>
          <w:sz w:val="32"/>
        </w:rPr>
        <w:t>2</w:t>
      </w:r>
      <w:r>
        <w:rPr>
          <w:rFonts w:hint="eastAsia" w:ascii="Times New Roman" w:hAnsi="Times New Roman" w:eastAsia="仿宋_GB2312" w:cs="Times New Roman"/>
          <w:bCs/>
          <w:color w:val="000000"/>
          <w:sz w:val="32"/>
          <w:szCs w:val="32"/>
          <w:u w:val="none"/>
          <w:lang w:val="en-US" w:eastAsia="zh-CN" w:bidi="ar-SA"/>
        </w:rPr>
        <w:t>024年度武汉东湖新技术开发区龙泉小学机关运行经费支出 0 万元，比2023年度增加 0 万元，增长 0 %。</w:t>
      </w:r>
    </w:p>
    <w:p>
      <w:pPr>
        <w:pStyle w:val="11"/>
        <w:keepNext w:val="0"/>
        <w:keepLines w:val="0"/>
        <w:pageBreakBefore w:val="0"/>
        <w:widowControl w:val="0"/>
        <w:numPr>
          <w:ilvl w:val="0"/>
          <w:numId w:val="3"/>
        </w:numPr>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黑体" w:cs="Times New Roman"/>
          <w:bCs/>
          <w:kern w:val="44"/>
          <w:sz w:val="32"/>
          <w:szCs w:val="32"/>
        </w:rPr>
      </w:pPr>
      <w:r>
        <w:rPr>
          <w:rFonts w:hint="default" w:ascii="Times New Roman" w:hAnsi="Times New Roman" w:eastAsia="黑体" w:cs="Times New Roman"/>
          <w:bCs/>
          <w:kern w:val="44"/>
          <w:sz w:val="32"/>
          <w:szCs w:val="32"/>
        </w:rPr>
        <w:t>政府采购支出情况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w:t>
      </w:r>
      <w:r>
        <w:rPr>
          <w:rFonts w:hint="eastAsia" w:ascii="Times New Roman" w:hAnsi="Times New Roman" w:eastAsia="仿宋_GB2312" w:cs="Times New Roman"/>
          <w:bCs/>
          <w:kern w:val="44"/>
          <w:sz w:val="32"/>
          <w:szCs w:val="32"/>
          <w:lang w:val="en-US" w:eastAsia="zh-CN"/>
        </w:rPr>
        <w:t>武汉东湖新技术开发区龙泉小学</w:t>
      </w:r>
      <w:r>
        <w:rPr>
          <w:rFonts w:hint="default" w:ascii="Times New Roman" w:hAnsi="Times New Roman" w:eastAsia="仿宋_GB2312" w:cs="Times New Roman"/>
          <w:bCs/>
          <w:kern w:val="44"/>
          <w:sz w:val="32"/>
          <w:szCs w:val="32"/>
        </w:rPr>
        <w:t>政府采购支出总额</w:t>
      </w:r>
      <w:r>
        <w:rPr>
          <w:rFonts w:hint="eastAsia" w:ascii="Times New Roman" w:hAnsi="Times New Roman" w:eastAsia="仿宋_GB2312" w:cs="Times New Roman"/>
          <w:bCs/>
          <w:kern w:val="44"/>
          <w:sz w:val="32"/>
          <w:szCs w:val="32"/>
          <w:lang w:val="en-US" w:eastAsia="zh-CN"/>
        </w:rPr>
        <w:t>5.50</w:t>
      </w:r>
      <w:r>
        <w:rPr>
          <w:rFonts w:hint="default" w:ascii="Times New Roman" w:hAnsi="Times New Roman" w:eastAsia="仿宋_GB2312" w:cs="Times New Roman"/>
          <w:bCs/>
          <w:kern w:val="44"/>
          <w:sz w:val="32"/>
          <w:szCs w:val="32"/>
        </w:rPr>
        <w:t>万元，其中：政府采购货物支出</w:t>
      </w:r>
      <w:r>
        <w:rPr>
          <w:rFonts w:hint="eastAsia" w:ascii="Times New Roman" w:hAnsi="Times New Roman" w:eastAsia="仿宋_GB2312" w:cs="Times New Roman"/>
          <w:bCs/>
          <w:kern w:val="44"/>
          <w:sz w:val="32"/>
          <w:szCs w:val="32"/>
          <w:lang w:val="en-US" w:eastAsia="zh-CN"/>
        </w:rPr>
        <w:t>5.50</w:t>
      </w:r>
      <w:r>
        <w:rPr>
          <w:rFonts w:hint="default" w:ascii="Times New Roman" w:hAnsi="Times New Roman" w:eastAsia="仿宋_GB2312" w:cs="Times New Roman"/>
          <w:bCs/>
          <w:kern w:val="44"/>
          <w:sz w:val="32"/>
          <w:szCs w:val="32"/>
        </w:rPr>
        <w:t>万元、政府采购工程支出</w:t>
      </w:r>
      <w:r>
        <w:rPr>
          <w:rFonts w:hint="eastAsia" w:ascii="Times New Roman" w:hAnsi="Times New Roman" w:eastAsia="仿宋_GB2312" w:cs="Times New Roman"/>
          <w:bCs/>
          <w:kern w:val="44"/>
          <w:sz w:val="32"/>
          <w:szCs w:val="32"/>
          <w:lang w:val="en-US" w:eastAsia="zh-CN"/>
        </w:rPr>
        <w:t>0</w:t>
      </w:r>
      <w:r>
        <w:rPr>
          <w:rFonts w:hint="default" w:ascii="Times New Roman" w:hAnsi="Times New Roman" w:eastAsia="仿宋_GB2312" w:cs="Times New Roman"/>
          <w:bCs/>
          <w:kern w:val="44"/>
          <w:sz w:val="32"/>
          <w:szCs w:val="32"/>
        </w:rPr>
        <w:t>万元、政府采购服务支出</w:t>
      </w:r>
      <w:r>
        <w:rPr>
          <w:rFonts w:hint="eastAsia" w:ascii="Times New Roman" w:hAnsi="Times New Roman" w:eastAsia="仿宋_GB2312" w:cs="Times New Roman"/>
          <w:bCs/>
          <w:kern w:val="44"/>
          <w:sz w:val="32"/>
          <w:szCs w:val="32"/>
          <w:lang w:val="en-US" w:eastAsia="zh-CN"/>
        </w:rPr>
        <w:t>0</w:t>
      </w:r>
      <w:r>
        <w:rPr>
          <w:rFonts w:hint="default" w:ascii="Times New Roman" w:hAnsi="Times New Roman" w:eastAsia="仿宋_GB2312" w:cs="Times New Roman"/>
          <w:bCs/>
          <w:kern w:val="44"/>
          <w:sz w:val="32"/>
          <w:szCs w:val="32"/>
        </w:rPr>
        <w:t>万元。授予中小企业合同金额</w:t>
      </w:r>
      <w:r>
        <w:rPr>
          <w:rFonts w:hint="eastAsia" w:ascii="Times New Roman" w:hAnsi="Times New Roman" w:eastAsia="仿宋_GB2312" w:cs="Times New Roman"/>
          <w:bCs/>
          <w:kern w:val="44"/>
          <w:sz w:val="32"/>
          <w:szCs w:val="32"/>
          <w:lang w:val="en-US" w:eastAsia="zh-CN"/>
        </w:rPr>
        <w:t>5.50</w:t>
      </w:r>
      <w:r>
        <w:rPr>
          <w:rFonts w:hint="default" w:ascii="Times New Roman" w:hAnsi="Times New Roman" w:eastAsia="仿宋_GB2312" w:cs="Times New Roman"/>
          <w:bCs/>
          <w:kern w:val="44"/>
          <w:sz w:val="32"/>
          <w:szCs w:val="32"/>
        </w:rPr>
        <w:t>万元，占政府采购支出总额的</w:t>
      </w:r>
      <w:r>
        <w:rPr>
          <w:rFonts w:hint="eastAsia" w:ascii="Times New Roman" w:hAnsi="Times New Roman" w:eastAsia="仿宋_GB2312" w:cs="Times New Roman"/>
          <w:bCs/>
          <w:kern w:val="44"/>
          <w:sz w:val="32"/>
          <w:szCs w:val="32"/>
          <w:lang w:val="en-US" w:eastAsia="zh-CN"/>
        </w:rPr>
        <w:t>100</w:t>
      </w:r>
      <w:r>
        <w:rPr>
          <w:rFonts w:hint="default" w:ascii="Times New Roman" w:hAnsi="Times New Roman" w:eastAsia="仿宋_GB2312" w:cs="Times New Roman"/>
          <w:bCs/>
          <w:kern w:val="44"/>
          <w:sz w:val="32"/>
          <w:szCs w:val="32"/>
        </w:rPr>
        <w:t>%，其中：授予小微企业合同金额</w:t>
      </w:r>
      <w:r>
        <w:rPr>
          <w:rFonts w:hint="eastAsia" w:ascii="Times New Roman" w:hAnsi="Times New Roman" w:eastAsia="仿宋_GB2312" w:cs="Times New Roman"/>
          <w:bCs/>
          <w:kern w:val="44"/>
          <w:sz w:val="32"/>
          <w:szCs w:val="32"/>
          <w:lang w:val="en-US" w:eastAsia="zh-CN"/>
        </w:rPr>
        <w:t>5.50</w:t>
      </w:r>
      <w:r>
        <w:rPr>
          <w:rFonts w:hint="default" w:ascii="Times New Roman" w:hAnsi="Times New Roman" w:eastAsia="仿宋_GB2312" w:cs="Times New Roman"/>
          <w:bCs/>
          <w:kern w:val="44"/>
          <w:sz w:val="32"/>
          <w:szCs w:val="32"/>
        </w:rPr>
        <w:t>万元，占授予中小企业合同金额的</w:t>
      </w:r>
      <w:r>
        <w:rPr>
          <w:rFonts w:hint="eastAsia" w:ascii="Times New Roman" w:hAnsi="Times New Roman" w:eastAsia="仿宋_GB2312" w:cs="Times New Roman"/>
          <w:bCs/>
          <w:kern w:val="44"/>
          <w:sz w:val="32"/>
          <w:szCs w:val="32"/>
          <w:lang w:val="en-US" w:eastAsia="zh-CN"/>
        </w:rPr>
        <w:t>100</w:t>
      </w:r>
      <w:r>
        <w:rPr>
          <w:rFonts w:hint="default" w:ascii="Times New Roman" w:hAnsi="Times New Roman" w:eastAsia="仿宋_GB2312" w:cs="Times New Roman"/>
          <w:bCs/>
          <w:kern w:val="44"/>
          <w:sz w:val="32"/>
          <w:szCs w:val="32"/>
        </w:rPr>
        <w:t>%；货物采购授予中小企业合同金额占货物支出金额的</w:t>
      </w:r>
      <w:r>
        <w:rPr>
          <w:rFonts w:hint="eastAsia" w:ascii="Times New Roman" w:hAnsi="Times New Roman" w:eastAsia="仿宋_GB2312" w:cs="Times New Roman"/>
          <w:bCs/>
          <w:kern w:val="44"/>
          <w:sz w:val="32"/>
          <w:szCs w:val="32"/>
          <w:lang w:val="en-US" w:eastAsia="zh-CN"/>
        </w:rPr>
        <w:t>100</w:t>
      </w:r>
      <w:r>
        <w:rPr>
          <w:rFonts w:hint="default" w:ascii="Times New Roman" w:hAnsi="Times New Roman" w:eastAsia="仿宋_GB2312" w:cs="Times New Roman"/>
          <w:bCs/>
          <w:kern w:val="44"/>
          <w:sz w:val="32"/>
          <w:szCs w:val="32"/>
        </w:rPr>
        <w:t>%，工程采购授予中小企业合同金额占工程支出金额的</w:t>
      </w:r>
      <w:r>
        <w:rPr>
          <w:rFonts w:hint="eastAsia" w:ascii="Times New Roman" w:hAnsi="Times New Roman" w:eastAsia="仿宋_GB2312" w:cs="Times New Roman"/>
          <w:bCs/>
          <w:kern w:val="44"/>
          <w:sz w:val="32"/>
          <w:szCs w:val="32"/>
          <w:lang w:val="en-US" w:eastAsia="zh-CN"/>
        </w:rPr>
        <w:t>0</w:t>
      </w:r>
      <w:r>
        <w:rPr>
          <w:rFonts w:hint="default" w:ascii="Times New Roman" w:hAnsi="Times New Roman" w:eastAsia="仿宋_GB2312" w:cs="Times New Roman"/>
          <w:bCs/>
          <w:kern w:val="44"/>
          <w:sz w:val="32"/>
          <w:szCs w:val="32"/>
        </w:rPr>
        <w:t>%，服务采购授予中小企业合同金额占服务支出金额的</w:t>
      </w:r>
      <w:r>
        <w:rPr>
          <w:rFonts w:hint="eastAsia" w:ascii="Times New Roman" w:hAnsi="Times New Roman" w:eastAsia="仿宋_GB2312" w:cs="Times New Roman"/>
          <w:bCs/>
          <w:kern w:val="44"/>
          <w:sz w:val="32"/>
          <w:szCs w:val="32"/>
          <w:lang w:val="en-US" w:eastAsia="zh-CN"/>
        </w:rPr>
        <w:t>0</w:t>
      </w:r>
      <w:r>
        <w:rPr>
          <w:rFonts w:hint="default" w:ascii="Times New Roman" w:hAnsi="Times New Roman" w:eastAsia="仿宋_GB2312" w:cs="Times New Roman"/>
          <w:bCs/>
          <w:kern w:val="44"/>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Cs/>
          <w:kern w:val="44"/>
          <w:sz w:val="32"/>
          <w:szCs w:val="32"/>
        </w:rPr>
        <w:t>十二、国有资产占用情况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kern w:val="44"/>
          <w:sz w:val="32"/>
          <w:szCs w:val="32"/>
        </w:rPr>
        <w:t>截至202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年12月31日</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lang w:val="en-US" w:eastAsia="zh-CN"/>
        </w:rPr>
        <w:t>武汉东湖新技术开发区龙泉小学</w:t>
      </w:r>
      <w:r>
        <w:rPr>
          <w:rFonts w:hint="default" w:ascii="Times New Roman" w:hAnsi="Times New Roman" w:eastAsia="仿宋_GB2312" w:cs="Times New Roman"/>
          <w:bCs/>
          <w:kern w:val="44"/>
          <w:sz w:val="32"/>
          <w:szCs w:val="32"/>
        </w:rPr>
        <w:t>共有车辆</w:t>
      </w:r>
      <w:r>
        <w:rPr>
          <w:rFonts w:hint="eastAsia" w:ascii="Times New Roman" w:hAnsi="Times New Roman" w:eastAsia="仿宋_GB2312" w:cs="Times New Roman"/>
          <w:bCs/>
          <w:kern w:val="44"/>
          <w:sz w:val="32"/>
          <w:szCs w:val="32"/>
          <w:lang w:val="en-US" w:eastAsia="zh-CN"/>
        </w:rPr>
        <w:t>1</w:t>
      </w:r>
      <w:r>
        <w:rPr>
          <w:rFonts w:hint="default" w:ascii="Times New Roman" w:hAnsi="Times New Roman" w:eastAsia="仿宋_GB2312" w:cs="Times New Roman"/>
          <w:bCs/>
          <w:kern w:val="44"/>
          <w:sz w:val="32"/>
          <w:szCs w:val="32"/>
        </w:rPr>
        <w:t>辆，其中，其他用车</w:t>
      </w:r>
      <w:r>
        <w:rPr>
          <w:rFonts w:hint="eastAsia" w:ascii="Times New Roman" w:hAnsi="Times New Roman" w:eastAsia="仿宋_GB2312" w:cs="Times New Roman"/>
          <w:bCs/>
          <w:kern w:val="44"/>
          <w:sz w:val="32"/>
          <w:szCs w:val="32"/>
          <w:lang w:val="en-US" w:eastAsia="zh-CN"/>
        </w:rPr>
        <w:t>1</w:t>
      </w:r>
      <w:r>
        <w:rPr>
          <w:rFonts w:hint="default" w:ascii="Times New Roman" w:hAnsi="Times New Roman" w:eastAsia="仿宋_GB2312" w:cs="Times New Roman"/>
          <w:bCs/>
          <w:kern w:val="44"/>
          <w:sz w:val="32"/>
          <w:szCs w:val="32"/>
        </w:rPr>
        <w:t>辆，其他用车主要</w:t>
      </w:r>
      <w:r>
        <w:rPr>
          <w:rFonts w:hint="eastAsia" w:ascii="Times New Roman" w:hAnsi="Times New Roman" w:eastAsia="仿宋_GB2312" w:cs="Times New Roman"/>
          <w:bCs/>
          <w:kern w:val="44"/>
          <w:sz w:val="32"/>
          <w:szCs w:val="32"/>
          <w:lang w:val="en-US" w:eastAsia="zh-CN"/>
        </w:rPr>
        <w:t>是学校日常公务用车</w:t>
      </w:r>
      <w:r>
        <w:rPr>
          <w:rFonts w:hint="default" w:ascii="Times New Roman" w:hAnsi="Times New Roman" w:eastAsia="仿宋_GB2312" w:cs="Times New Roman"/>
          <w:bCs/>
          <w:kern w:val="44"/>
          <w:sz w:val="32"/>
          <w:szCs w:val="32"/>
        </w:rPr>
        <w:t>。单价100万元(含)以上设备</w:t>
      </w:r>
      <w:r>
        <w:rPr>
          <w:rFonts w:hint="eastAsia" w:ascii="Times New Roman" w:hAnsi="Times New Roman" w:eastAsia="仿宋_GB2312" w:cs="Times New Roman"/>
          <w:bCs/>
          <w:kern w:val="44"/>
          <w:sz w:val="32"/>
          <w:szCs w:val="32"/>
          <w:lang w:val="en-US" w:eastAsia="zh-CN"/>
        </w:rPr>
        <w:t>0</w:t>
      </w:r>
      <w:r>
        <w:rPr>
          <w:rFonts w:hint="default" w:ascii="Times New Roman" w:hAnsi="Times New Roman" w:eastAsia="仿宋_GB2312" w:cs="Times New Roman"/>
          <w:bCs/>
          <w:kern w:val="44"/>
          <w:sz w:val="32"/>
          <w:szCs w:val="32"/>
        </w:rPr>
        <w:t>台(套)。</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十三、预算绩效情况说明</w:t>
      </w:r>
    </w:p>
    <w:p>
      <w:pPr>
        <w:pStyle w:val="11"/>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(一)预算绩效管理工作开展情况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根据预算绩效管理要求，我部门(单位)组织对202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年度一般公共预算项目支出全面开展绩效自评，共涉及</w:t>
      </w:r>
      <w:r>
        <w:rPr>
          <w:rFonts w:hint="eastAsia" w:ascii="Times New Roman" w:hAnsi="Times New Roman" w:eastAsia="仿宋_GB2312" w:cs="Times New Roman"/>
          <w:sz w:val="32"/>
          <w:szCs w:val="32"/>
          <w:lang w:val="en-US" w:eastAsia="zh-CN"/>
        </w:rPr>
        <w:t>项目2</w:t>
      </w:r>
      <w:r>
        <w:rPr>
          <w:rFonts w:hint="default" w:ascii="Times New Roman" w:hAnsi="Times New Roman" w:eastAsia="仿宋_GB2312" w:cs="Times New Roman"/>
          <w:sz w:val="32"/>
          <w:szCs w:val="32"/>
        </w:rPr>
        <w:t>个，资金</w:t>
      </w:r>
      <w:r>
        <w:rPr>
          <w:rFonts w:hint="eastAsia" w:ascii="Times New Roman" w:hAnsi="Times New Roman" w:eastAsia="仿宋_GB2312" w:cs="Times New Roman"/>
          <w:sz w:val="32"/>
          <w:szCs w:val="32"/>
          <w:lang w:val="en-US" w:eastAsia="zh-CN"/>
        </w:rPr>
        <w:t>35.89</w:t>
      </w:r>
      <w:r>
        <w:rPr>
          <w:rFonts w:hint="default" w:ascii="Times New Roman" w:hAnsi="Times New Roman" w:eastAsia="仿宋_GB2312" w:cs="Times New Roman"/>
          <w:sz w:val="32"/>
          <w:szCs w:val="32"/>
        </w:rPr>
        <w:t>万元，占一般公共预算项目支出总额的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从绩效评价情况来看，</w:t>
      </w:r>
      <w:r>
        <w:rPr>
          <w:rFonts w:hint="eastAsia" w:ascii="Times New Roman" w:hAnsi="Times New Roman" w:eastAsia="仿宋_GB2312" w:cs="Times New Roman"/>
          <w:sz w:val="32"/>
          <w:szCs w:val="32"/>
          <w:lang w:val="en-US" w:eastAsia="zh-CN"/>
        </w:rPr>
        <w:t>武汉东湖新技术开发区龙泉小学</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年度部门支出管理及绩效较好。</w:t>
      </w:r>
      <w:r>
        <w:rPr>
          <w:rFonts w:hint="default" w:ascii="Times New Roman" w:hAnsi="Times New Roman" w:eastAsia="仿宋_GB2312" w:cs="Times New Roman"/>
          <w:sz w:val="32"/>
          <w:szCs w:val="32"/>
          <w:u w:val="none"/>
        </w:rPr>
        <w:t>在管理方面，学校制定了各项财务管理制度和业务管理制度，财务和业务管理制度合法、合规、完整。预算资金全部到位，预算执行率较高，资金使用合规。</w:t>
      </w:r>
      <w:r>
        <w:rPr>
          <w:rFonts w:hint="default" w:ascii="Times New Roman" w:hAnsi="Times New Roman" w:eastAsia="仿宋_GB2312" w:cs="Times New Roman"/>
          <w:sz w:val="32"/>
          <w:szCs w:val="32"/>
        </w:rPr>
        <w:t>在产出方面，绩效目标完成率较高。在效益方面，整体工作具有较好的社会效益，服务对象满意度高。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(二)部门（单位）整体支出自评结果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我部门（单位）组织对</w:t>
      </w:r>
      <w:r>
        <w:rPr>
          <w:rFonts w:hint="eastAsia" w:ascii="Times New Roman" w:hAnsi="Times New Roman" w:eastAsia="仿宋_GB2312" w:cs="Times New Roman"/>
          <w:sz w:val="32"/>
          <w:szCs w:val="32"/>
        </w:rPr>
        <w:t>1</w:t>
      </w:r>
      <w:r>
        <w:rPr>
          <w:rFonts w:hint="default" w:ascii="Times New Roman" w:hAnsi="Times New Roman" w:eastAsia="仿宋_GB2312" w:cs="Times New Roman"/>
          <w:sz w:val="32"/>
          <w:szCs w:val="32"/>
        </w:rPr>
        <w:t>个部门（单位）开展整体支出绩效自评，资金</w:t>
      </w:r>
      <w:r>
        <w:rPr>
          <w:rFonts w:hint="eastAsia" w:ascii="Times New Roman" w:hAnsi="Times New Roman" w:eastAsia="仿宋_GB2312" w:cs="Times New Roman"/>
          <w:sz w:val="32"/>
          <w:szCs w:val="32"/>
          <w:lang w:val="en-US" w:eastAsia="zh-CN"/>
        </w:rPr>
        <w:t>1602.84</w:t>
      </w:r>
      <w:r>
        <w:rPr>
          <w:rFonts w:hint="default" w:ascii="Times New Roman" w:hAnsi="Times New Roman" w:eastAsia="仿宋_GB2312" w:cs="Times New Roman"/>
          <w:sz w:val="32"/>
          <w:szCs w:val="32"/>
        </w:rPr>
        <w:t>万元，评价情况来看，武汉东湖新技术开发区</w:t>
      </w:r>
      <w:r>
        <w:rPr>
          <w:rFonts w:hint="eastAsia" w:ascii="Times New Roman" w:hAnsi="Times New Roman" w:eastAsia="仿宋_GB2312" w:cs="Times New Roman"/>
          <w:sz w:val="32"/>
          <w:szCs w:val="32"/>
          <w:lang w:val="en-US" w:eastAsia="zh-CN"/>
        </w:rPr>
        <w:t>龙泉小学</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年度部门支出管理绩效较好。</w:t>
      </w:r>
      <w:r>
        <w:rPr>
          <w:rFonts w:hint="default" w:ascii="Times New Roman" w:hAnsi="Times New Roman" w:eastAsia="仿宋_GB2312" w:cs="Times New Roman"/>
          <w:sz w:val="32"/>
          <w:szCs w:val="32"/>
          <w:u w:val="none"/>
        </w:rPr>
        <w:t>在管理方面，学校制定了各项财务管理制度和业务管理制度，财务和业务管理制度合法、合规、完整。预算资金全部到位，预算执行率较高，资金使用合规。</w:t>
      </w:r>
      <w:r>
        <w:rPr>
          <w:rFonts w:hint="default" w:ascii="Times New Roman" w:hAnsi="Times New Roman" w:eastAsia="仿宋_GB2312" w:cs="Times New Roman"/>
          <w:sz w:val="32"/>
          <w:szCs w:val="32"/>
        </w:rPr>
        <w:t>在产出方面，绩效目标完成率较高。在效益方面，整体工作具有较好的社会效益，服务对象满意度高。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(三)项目支出自评结果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我部门（单位）在202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年度部门决算中反映所有项目绩效自评结果（不包括涉密项目），共涉及</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个一级项目。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1.上级专款-城乡义务教育补助经费</w:t>
      </w:r>
      <w:r>
        <w:rPr>
          <w:rFonts w:hint="default" w:ascii="Times New Roman" w:hAnsi="Times New Roman" w:eastAsia="仿宋_GB2312" w:cs="Times New Roman"/>
          <w:sz w:val="32"/>
          <w:szCs w:val="32"/>
        </w:rPr>
        <w:t>项目绩效自评综述：项目全年预算数为</w:t>
      </w:r>
      <w:r>
        <w:rPr>
          <w:rFonts w:hint="eastAsia" w:ascii="Times New Roman" w:hAnsi="Times New Roman" w:eastAsia="仿宋_GB2312" w:cs="Times New Roman"/>
          <w:sz w:val="32"/>
          <w:szCs w:val="32"/>
          <w:lang w:val="en-US" w:eastAsia="zh-CN"/>
        </w:rPr>
        <w:t>31.74</w:t>
      </w:r>
      <w:r>
        <w:rPr>
          <w:rFonts w:hint="default" w:ascii="Times New Roman" w:hAnsi="Times New Roman" w:eastAsia="仿宋_GB2312" w:cs="Times New Roman"/>
          <w:sz w:val="32"/>
          <w:szCs w:val="32"/>
        </w:rPr>
        <w:t>万元，执行数为</w:t>
      </w:r>
      <w:r>
        <w:rPr>
          <w:rFonts w:hint="eastAsia" w:ascii="Times New Roman" w:hAnsi="Times New Roman" w:eastAsia="仿宋_GB2312" w:cs="Times New Roman"/>
          <w:sz w:val="32"/>
          <w:szCs w:val="32"/>
          <w:lang w:val="en-US" w:eastAsia="zh-CN"/>
        </w:rPr>
        <w:t>31.74</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%。主要产出和效益是：</w:t>
      </w:r>
      <w:r>
        <w:rPr>
          <w:rFonts w:hint="eastAsia" w:ascii="Times New Roman" w:hAnsi="Times New Roman" w:eastAsia="仿宋_GB2312" w:cs="Times New Roman"/>
          <w:sz w:val="32"/>
          <w:szCs w:val="32"/>
          <w:u w:val="none"/>
          <w:lang w:val="en-US" w:eastAsia="zh-CN"/>
        </w:rPr>
        <w:t>提供学校公用经费补助，</w:t>
      </w:r>
      <w:r>
        <w:rPr>
          <w:rFonts w:hint="default" w:ascii="Times New Roman" w:hAnsi="Times New Roman" w:eastAsia="仿宋_GB2312" w:cs="Times New Roman"/>
          <w:bCs/>
          <w:kern w:val="44"/>
          <w:sz w:val="32"/>
          <w:szCs w:val="32"/>
          <w:highlight w:val="none"/>
          <w:u w:val="none"/>
        </w:rPr>
        <w:t>主要用于水电费、</w:t>
      </w:r>
      <w:r>
        <w:rPr>
          <w:rFonts w:hint="eastAsia" w:ascii="Times New Roman" w:hAnsi="Times New Roman" w:eastAsia="仿宋_GB2312" w:cs="Times New Roman"/>
          <w:bCs/>
          <w:kern w:val="44"/>
          <w:sz w:val="32"/>
          <w:szCs w:val="32"/>
          <w:highlight w:val="none"/>
          <w:u w:val="none"/>
          <w:lang w:val="en-US" w:eastAsia="zh-CN"/>
        </w:rPr>
        <w:t>印刷费、专用材料费、</w:t>
      </w:r>
      <w:r>
        <w:rPr>
          <w:rFonts w:hint="default" w:ascii="Times New Roman" w:hAnsi="Times New Roman" w:eastAsia="仿宋_GB2312" w:cs="Times New Roman"/>
          <w:bCs/>
          <w:kern w:val="44"/>
          <w:sz w:val="32"/>
          <w:szCs w:val="32"/>
          <w:highlight w:val="none"/>
          <w:u w:val="none"/>
        </w:rPr>
        <w:t>维修（护）费、办公费</w:t>
      </w:r>
      <w:r>
        <w:rPr>
          <w:rFonts w:hint="eastAsia" w:ascii="Times New Roman" w:hAnsi="Times New Roman" w:eastAsia="仿宋_GB2312" w:cs="Times New Roman"/>
          <w:bCs/>
          <w:kern w:val="44"/>
          <w:sz w:val="32"/>
          <w:szCs w:val="32"/>
          <w:highlight w:val="none"/>
          <w:u w:val="none"/>
          <w:lang w:eastAsia="zh-CN"/>
        </w:rPr>
        <w:t>、</w:t>
      </w:r>
      <w:r>
        <w:rPr>
          <w:rFonts w:hint="eastAsia" w:ascii="Times New Roman" w:hAnsi="Times New Roman" w:eastAsia="仿宋_GB2312" w:cs="Times New Roman"/>
          <w:bCs/>
          <w:kern w:val="44"/>
          <w:sz w:val="32"/>
          <w:szCs w:val="32"/>
          <w:highlight w:val="none"/>
          <w:u w:val="none"/>
          <w:lang w:val="en-US" w:eastAsia="zh-CN"/>
        </w:rPr>
        <w:t>物业管理费、委托业务费、其他交通费、其他商品和服务</w:t>
      </w:r>
      <w:r>
        <w:rPr>
          <w:rFonts w:hint="default" w:ascii="Times New Roman" w:hAnsi="Times New Roman" w:eastAsia="仿宋_GB2312" w:cs="Times New Roman"/>
          <w:bCs/>
          <w:kern w:val="44"/>
          <w:sz w:val="32"/>
          <w:szCs w:val="32"/>
          <w:highlight w:val="none"/>
          <w:u w:val="none"/>
        </w:rPr>
        <w:t>等日常公用支出</w:t>
      </w:r>
      <w:r>
        <w:rPr>
          <w:rFonts w:hint="eastAsia" w:ascii="Times New Roman" w:hAnsi="Times New Roman" w:eastAsia="仿宋_GB2312" w:cs="Times New Roman"/>
          <w:sz w:val="32"/>
          <w:szCs w:val="32"/>
          <w:lang w:val="en-US" w:eastAsia="zh-CN"/>
        </w:rPr>
        <w:t>。</w:t>
      </w:r>
    </w:p>
    <w:p>
      <w:pPr>
        <w:pStyle w:val="7"/>
        <w:rPr>
          <w:rFonts w:hint="eastAsia" w:eastAsia="仿宋_GB2312"/>
          <w:lang w:val="en-US" w:eastAsia="zh-CN"/>
        </w:rPr>
      </w:pPr>
      <w:r>
        <w:rPr>
          <w:rFonts w:hint="eastAsia"/>
          <w:lang w:val="en-US" w:eastAsia="zh-CN"/>
        </w:rPr>
        <w:t>2.增量课后服务费项目自评综述：</w:t>
      </w:r>
      <w:r>
        <w:rPr>
          <w:rFonts w:hint="default" w:ascii="Times New Roman" w:hAnsi="Times New Roman" w:eastAsia="仿宋_GB2312" w:cs="Times New Roman"/>
          <w:sz w:val="32"/>
          <w:szCs w:val="32"/>
        </w:rPr>
        <w:t>项目全年预算数为</w:t>
      </w:r>
      <w:r>
        <w:rPr>
          <w:rFonts w:hint="eastAsia" w:ascii="Times New Roman" w:hAnsi="Times New Roman" w:cs="Times New Roman"/>
          <w:sz w:val="32"/>
          <w:szCs w:val="32"/>
          <w:lang w:val="en-US" w:eastAsia="zh-CN"/>
        </w:rPr>
        <w:t>4.15</w:t>
      </w:r>
      <w:r>
        <w:rPr>
          <w:rFonts w:hint="default" w:ascii="Times New Roman" w:hAnsi="Times New Roman" w:eastAsia="仿宋_GB2312" w:cs="Times New Roman"/>
          <w:sz w:val="32"/>
          <w:szCs w:val="32"/>
        </w:rPr>
        <w:t>万元，执行数为</w:t>
      </w:r>
      <w:r>
        <w:rPr>
          <w:rFonts w:hint="eastAsia" w:ascii="Times New Roman" w:hAnsi="Times New Roman" w:cs="Times New Roman"/>
          <w:sz w:val="32"/>
          <w:szCs w:val="32"/>
          <w:lang w:val="en-US" w:eastAsia="zh-CN"/>
        </w:rPr>
        <w:t>4.15</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spacing w:line="580" w:lineRule="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(四)绩效自评结果应用情况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（一）统一预算管理、预算编制规范化。坚持勤俭办学的方针，按照量入为出，兼顾保证重点， 收支平衡的原则，合理编制年度预算，不得赤字预算，不得随意变更和调整预算。基本支出预算要按国家统一的“末”级科目进行细化编制，按轻重缓急原则合理安排，切实提高预算编制的科学性、准确性和规范性。</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（二）切实加强财务管理。严格按照预算批复的支出项目和规定标准执行，打好支出审核关，各项支出据实列支，严禁虚列虚支、虚报冒领和挤占挪用；加强资产管理，</w:t>
      </w:r>
      <w:r>
        <w:rPr>
          <w:rFonts w:hint="eastAsia" w:ascii="Times New Roman" w:hAnsi="Times New Roman" w:eastAsia="仿宋_GB2312" w:cs="Times New Roman"/>
          <w:sz w:val="32"/>
          <w:szCs w:val="32"/>
          <w:lang w:val="en-US" w:eastAsia="zh-CN"/>
        </w:rPr>
        <w:t>健全</w:t>
      </w:r>
      <w:r>
        <w:rPr>
          <w:rFonts w:hint="default" w:ascii="Times New Roman" w:hAnsi="Times New Roman" w:eastAsia="仿宋_GB2312" w:cs="Times New Roman"/>
          <w:sz w:val="32"/>
          <w:szCs w:val="32"/>
          <w:lang w:val="en-US" w:eastAsia="zh-CN"/>
        </w:rPr>
        <w:t>资产台账，做到账账相符、账物相符；民主理财，实行财务公开，确保资金使用规范和效益。</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（三）应重视教育资源效率不高的问题。提高经费投入力度，保障教育教学工作重点与教研活动，保证教师拓展专业知识，提高教学能力，包括参加专业知识培训与技能培训，更新教育新理论、新知识。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四）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p>
    <w:p>
      <w:pPr>
        <w:pStyle w:val="7"/>
      </w:pPr>
    </w:p>
    <w:p/>
    <w:p>
      <w:pPr>
        <w:keepNext/>
        <w:keepLines/>
        <w:numPr>
          <w:ilvl w:val="0"/>
          <w:numId w:val="4"/>
        </w:numPr>
        <w:spacing w:before="340" w:after="330" w:line="360" w:lineRule="auto"/>
        <w:jc w:val="center"/>
        <w:rPr>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sz w:val="44"/>
          <w:szCs w:val="44"/>
        </w:rPr>
        <w:t xml:space="preserve"> 202</w:t>
      </w:r>
      <w:r>
        <w:rPr>
          <w:rFonts w:hint="eastAsia" w:ascii="Times New Roman" w:hAnsi="Times New Roman" w:eastAsia="方正小标宋简体" w:cs="Times New Roman"/>
          <w:b w:val="0"/>
          <w:sz w:val="44"/>
          <w:szCs w:val="44"/>
          <w:lang w:val="en-US" w:eastAsia="zh-CN"/>
        </w:rPr>
        <w:t>4</w:t>
      </w:r>
      <w:r>
        <w:rPr>
          <w:rFonts w:hint="default" w:ascii="Times New Roman" w:hAnsi="Times New Roman" w:eastAsia="方正小标宋简体" w:cs="Times New Roman"/>
          <w:b w:val="0"/>
          <w:sz w:val="44"/>
          <w:szCs w:val="44"/>
        </w:rPr>
        <w:t>年重点工作完成情况</w:t>
      </w:r>
    </w:p>
    <w:p>
      <w:pPr>
        <w:pStyle w:val="6"/>
        <w:spacing w:line="360" w:lineRule="auto"/>
        <w:ind w:firstLine="640" w:firstLineChars="200"/>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回眸向来耕耘处，亦有收获亦笃行，在过去的一年在各级领导的关心支持下，在全体行政班子、全体师生的共同努力下，学校各项工作稳步推进，校风稳定和谐，教风积极上进，老师舒心，学生开心，家长放心。充分保障学校平稳和谐发展，温暖幸福师生向阳成长。</w:t>
      </w:r>
    </w:p>
    <w:p>
      <w:pPr>
        <w:pStyle w:val="6"/>
        <w:spacing w:line="360" w:lineRule="auto"/>
        <w:ind w:firstLine="640" w:firstLineChars="200"/>
        <w:rPr>
          <w:rFonts w:hint="eastAsia" w:ascii="Times New Roman" w:hAnsi="Times New Roman" w:eastAsia="仿宋_GB2312" w:cs="Times New Roman"/>
          <w:b w:val="0"/>
          <w:kern w:val="0"/>
          <w:sz w:val="32"/>
          <w:szCs w:val="32"/>
          <w:lang w:val="en-US" w:eastAsia="zh-CN" w:bidi="ar-SA"/>
        </w:rPr>
      </w:pPr>
      <w:bookmarkStart w:id="0" w:name="_Toc11424"/>
      <w:r>
        <w:rPr>
          <w:rFonts w:hint="eastAsia" w:ascii="Times New Roman" w:hAnsi="Times New Roman" w:eastAsia="仿宋_GB2312" w:cs="Times New Roman"/>
          <w:b w:val="0"/>
          <w:kern w:val="0"/>
          <w:sz w:val="32"/>
          <w:szCs w:val="32"/>
          <w:lang w:val="en-US" w:eastAsia="zh-CN" w:bidi="ar-SA"/>
        </w:rPr>
        <w:t>学校现为武汉市现代化学校、东湖高新区教师发展示范校、武汉市卫生先进单位、东湖高新区学校教育质量评价优秀单位、东湖高新区中小学教育教学质量管理先进单位、东湖高新区平安建设工作“优秀基层单位”、东湖高新区清廉学校等。学校、师生获得国家级、省级等奖项200余项。学校社会美誉度不断提升，得到了学生和家长的好评</w:t>
      </w:r>
      <w:bookmarkEnd w:id="0"/>
      <w:r>
        <w:rPr>
          <w:rFonts w:hint="eastAsia" w:ascii="Times New Roman" w:hAnsi="Times New Roman" w:eastAsia="仿宋_GB2312" w:cs="Times New Roman"/>
          <w:b w:val="0"/>
          <w:kern w:val="0"/>
          <w:sz w:val="32"/>
          <w:szCs w:val="32"/>
          <w:lang w:val="en-US" w:eastAsia="zh-CN" w:bidi="ar-SA"/>
        </w:rPr>
        <w:t>。</w:t>
      </w:r>
    </w:p>
    <w:p>
      <w:pPr>
        <w:rPr>
          <w:rFonts w:hint="eastAsia" w:ascii="Times New Roman" w:hAnsi="Times New Roman" w:eastAsia="仿宋_GB2312" w:cs="Times New Roman"/>
          <w:b w:val="0"/>
          <w:kern w:val="0"/>
          <w:sz w:val="32"/>
          <w:szCs w:val="32"/>
          <w:lang w:val="en-US" w:eastAsia="zh-CN" w:bidi="ar-SA"/>
        </w:rPr>
      </w:pPr>
    </w:p>
    <w:p>
      <w:pPr>
        <w:pStyle w:val="2"/>
        <w:rPr>
          <w:rFonts w:hint="eastAsia"/>
          <w:lang w:val="en-US" w:eastAsia="zh-CN"/>
        </w:rPr>
      </w:pPr>
    </w:p>
    <w:tbl>
      <w:tblPr>
        <w:tblStyle w:val="8"/>
        <w:tblW w:w="0" w:type="auto"/>
        <w:tblInd w:w="0" w:type="dxa"/>
        <w:tblLayout w:type="autofit"/>
        <w:tblCellMar>
          <w:top w:w="0" w:type="dxa"/>
          <w:left w:w="10" w:type="dxa"/>
          <w:bottom w:w="0" w:type="dxa"/>
          <w:right w:w="10" w:type="dxa"/>
        </w:tblCellMar>
      </w:tblPr>
      <w:tblGrid>
        <w:gridCol w:w="1311"/>
        <w:gridCol w:w="1818"/>
        <w:gridCol w:w="2777"/>
        <w:gridCol w:w="2616"/>
      </w:tblGrid>
      <w:t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32"/>
              </w:rPr>
              <w:t>序号</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32"/>
              </w:rPr>
              <w:t>重要事项</w:t>
            </w: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32"/>
              </w:rPr>
              <w:t>工作内容及目标</w:t>
            </w: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32"/>
              </w:rPr>
              <w:t>完成情况</w:t>
            </w:r>
          </w:p>
        </w:tc>
      </w:tr>
      <w:tr>
        <w:tblPrEx>
          <w:tblCellMar>
            <w:top w:w="0" w:type="dxa"/>
            <w:left w:w="10" w:type="dxa"/>
            <w:bottom w:w="0" w:type="dxa"/>
            <w:right w:w="10" w:type="dxa"/>
          </w:tblCellMar>
        </w:tblPrEx>
        <w:trPr>
          <w:trHeight w:val="90"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深学凝聚共识行动</w:t>
            </w:r>
          </w:p>
          <w:p>
            <w:pPr>
              <w:spacing w:line="360" w:lineRule="auto"/>
              <w:rPr>
                <w:rFonts w:ascii="宋体" w:hAnsi="宋体" w:eastAsia="宋体" w:cs="宋体"/>
              </w:rPr>
            </w:pP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rPr>
            </w:pPr>
            <w:r>
              <w:rPr>
                <w:rFonts w:hint="eastAsia" w:ascii="宋体" w:hAnsi="宋体" w:eastAsia="宋体" w:cs="宋体"/>
                <w:b w:val="0"/>
                <w:bCs/>
                <w:color w:val="auto"/>
                <w:sz w:val="24"/>
                <w:szCs w:val="24"/>
                <w:lang w:val="en-US" w:eastAsia="zh-CN" w:bidi="ar-SA"/>
              </w:rPr>
              <w:t>我们坚持把学习贯彻党的创新理论作为首要政治任务，紧紧围绕东湖高新区教育系统每月主题党日重点学习内容提示，精心谋划并扎实开展主题教育、每月主题党日活动，通过集中学习、专题学习、党小组学习、媒体自主学习、撰写学习心得、讨论交流感悟等形式，组织党员深入学习习近平新时代中国特色社会主义思想主线、党的二十届三中全会精神、习近平总书记考察湖北重要讲话精神、《中国共产党纪律处分条例》等，严格落实“第一议题”制度，确保党员教师的每一次学习教育都是一次深化认识、凝聚共识的“精神补钙”行动，是推动学校教育教学工作向前推进和师生共同成长的追光行动。</w:t>
            </w: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hint="eastAsia" w:ascii="宋体" w:hAnsi="宋体" w:eastAsia="宋体" w:cs="宋体"/>
                <w:b w:val="0"/>
                <w:bCs/>
                <w:color w:val="auto"/>
                <w:sz w:val="24"/>
                <w:szCs w:val="24"/>
                <w:lang w:val="en-US" w:eastAsia="zh-CN" w:bidi="ar-SA"/>
              </w:rPr>
              <w:t>较好的完成</w:t>
            </w:r>
          </w:p>
        </w:tc>
      </w:tr>
      <w:tr>
        <w:tblPrEx>
          <w:tblCellMar>
            <w:top w:w="0" w:type="dxa"/>
            <w:left w:w="10" w:type="dxa"/>
            <w:bottom w:w="0" w:type="dxa"/>
            <w:right w:w="10" w:type="dxa"/>
          </w:tblCellMar>
        </w:tblPrEx>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8"/>
              </w:rPr>
              <w:t>2</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规范办学促发展</w:t>
            </w:r>
          </w:p>
          <w:p>
            <w:pPr>
              <w:spacing w:line="360" w:lineRule="auto"/>
              <w:rPr>
                <w:rFonts w:ascii="宋体" w:hAnsi="宋体" w:eastAsia="宋体" w:cs="宋体"/>
              </w:rPr>
            </w:pP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修订和完善了学校的考勤、绩效考核、托管、评优评先等制度，明确各岗位的职责与工作流程，确保学校管理工作有章可循。通过教职工大会充分讨论制度细节，保障了制度的合理性与可行性，提升了教职工对制度的认同感和遵守的自觉性。坚持民主集中制，重大事项集体决策，开好支委会和行政会，形成了团结协作、务实高效的领导核心。同时，积极开展教师团队建设活动，如教师节庆祝、教师团建等，增强教师的归属感和凝聚力。</w:t>
            </w:r>
          </w:p>
          <w:p>
            <w:pPr>
              <w:pStyle w:val="2"/>
              <w:spacing w:line="360" w:lineRule="auto"/>
              <w:ind w:firstLine="422" w:firstLineChars="200"/>
              <w:outlineLvl w:val="1"/>
              <w:rPr>
                <w:rFonts w:hint="default" w:ascii="宋体" w:hAnsi="宋体" w:eastAsia="宋体" w:cs="宋体"/>
                <w:lang w:val="en-US" w:eastAsia="zh-CN"/>
              </w:rPr>
            </w:pP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较好的完成</w:t>
            </w:r>
          </w:p>
        </w:tc>
      </w:tr>
      <w:tr>
        <w:tblPrEx>
          <w:tblCellMar>
            <w:top w:w="0" w:type="dxa"/>
            <w:left w:w="10" w:type="dxa"/>
            <w:bottom w:w="0" w:type="dxa"/>
            <w:right w:w="10" w:type="dxa"/>
          </w:tblCellMar>
        </w:tblPrEx>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8"/>
              </w:rPr>
              <w:t>3</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落实课程计划</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加强教学常规管理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开展教学研究活动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kern w:val="44"/>
                <w:sz w:val="24"/>
                <w:szCs w:val="24"/>
                <w:lang w:val="en-US" w:eastAsia="zh-CN" w:bidi="ar-SA"/>
              </w:rPr>
            </w:pPr>
          </w:p>
          <w:p>
            <w:pPr>
              <w:spacing w:line="360" w:lineRule="auto"/>
              <w:rPr>
                <w:rFonts w:ascii="宋体" w:hAnsi="宋体" w:eastAsia="宋体" w:cs="宋体"/>
              </w:rPr>
            </w:pP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2"/>
              <w:spacing w:line="360" w:lineRule="auto"/>
              <w:ind w:firstLine="480" w:firstLineChars="200"/>
              <w:outlineLvl w:val="1"/>
              <w:rPr>
                <w:rFonts w:hint="default"/>
                <w:lang w:val="en-US" w:eastAsia="zh-CN"/>
              </w:rPr>
            </w:pPr>
            <w:r>
              <w:rPr>
                <w:rFonts w:hint="eastAsia" w:ascii="宋体" w:hAnsi="宋体" w:eastAsia="宋体" w:cs="宋体"/>
                <w:b w:val="0"/>
                <w:bCs/>
                <w:color w:val="auto"/>
                <w:sz w:val="24"/>
                <w:szCs w:val="24"/>
                <w:lang w:val="en-US" w:eastAsia="zh-CN" w:bidi="ar-SA"/>
              </w:rPr>
              <w:t>严格按照国家课程标准，开齐开足各类课程，确保学生全面发展。建立健全教学常规检查制度，自查、组长查，学校领导查，定期对教师的备课、上课、作业批改等进行检查和反馈。通过课例节、公开课观摩、区教学视导、五小教联体、聘请教育专家蹲点课堂等活动和平台，了解教师的课堂教学情况，及时给予指导和建议。本学年，教师的教学常规工作得到明显改善，课堂教学质量显著提高。</w:t>
            </w: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较好的完成</w:t>
            </w:r>
          </w:p>
        </w:tc>
      </w:tr>
      <w:tr>
        <w:tblPrEx>
          <w:tblCellMar>
            <w:top w:w="0" w:type="dxa"/>
            <w:left w:w="10" w:type="dxa"/>
            <w:bottom w:w="0" w:type="dxa"/>
            <w:right w:w="10" w:type="dxa"/>
          </w:tblCellMar>
        </w:tblPrEx>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8"/>
              </w:rPr>
              <w:t>4</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立德树人，丰富活动保成长</w:t>
            </w:r>
          </w:p>
          <w:p>
            <w:pPr>
              <w:spacing w:line="360" w:lineRule="auto"/>
              <w:rPr>
                <w:rFonts w:ascii="宋体" w:hAnsi="宋体" w:eastAsia="宋体" w:cs="宋体"/>
              </w:rPr>
            </w:pP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both"/>
              <w:rPr>
                <w:rFonts w:hint="default" w:ascii="宋体" w:hAnsi="宋体" w:eastAsia="宋体" w:cs="宋体"/>
                <w:lang w:val="en-US" w:eastAsia="zh-CN"/>
              </w:rPr>
            </w:pPr>
            <w:r>
              <w:rPr>
                <w:rFonts w:hint="eastAsia" w:ascii="宋体" w:hAnsi="宋体" w:eastAsia="宋体" w:cs="宋体"/>
                <w:b w:val="0"/>
                <w:bCs/>
                <w:color w:val="auto"/>
                <w:sz w:val="24"/>
                <w:szCs w:val="24"/>
                <w:lang w:val="en-US" w:eastAsia="zh-CN" w:bidi="ar-SA"/>
              </w:rPr>
              <w:t>以《小学生日常行为规范》为准则，通过国旗下讲话、向国旗献礼、主题班会、红领巾监督岗活动、中午食育课程、三级劳动课程等形式，加强对学生的行为习惯养成教育。结合学校实际和重大节日，开展了丰富多彩的德育活动如体育节、美育节、读书节、劳动科创节、第一届乒乓球赛事等。</w:t>
            </w: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较好的完成</w:t>
            </w:r>
          </w:p>
        </w:tc>
      </w:tr>
      <w:tr>
        <w:tblPrEx>
          <w:tblCellMar>
            <w:top w:w="0" w:type="dxa"/>
            <w:left w:w="10" w:type="dxa"/>
            <w:bottom w:w="0" w:type="dxa"/>
            <w:right w:w="10" w:type="dxa"/>
          </w:tblCellMar>
        </w:tblPrEx>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sz w:val="28"/>
                <w:lang w:val="en-US" w:eastAsia="zh-CN"/>
              </w:rPr>
            </w:pPr>
            <w:r>
              <w:rPr>
                <w:rFonts w:hint="eastAsia" w:ascii="宋体" w:hAnsi="宋体" w:eastAsia="宋体" w:cs="宋体"/>
                <w:sz w:val="28"/>
                <w:lang w:val="en-US" w:eastAsia="zh-CN"/>
              </w:rPr>
              <w:t>5</w:t>
            </w:r>
          </w:p>
        </w:tc>
        <w:tc>
          <w:tcPr>
            <w:tcW w:w="1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hint="eastAsia" w:ascii="宋体" w:hAnsi="宋体" w:eastAsia="宋体" w:cs="宋体"/>
                <w:b/>
                <w:bCs/>
                <w:sz w:val="24"/>
                <w:lang w:val="en-US" w:eastAsia="zh-CN"/>
              </w:rPr>
              <w:t>安全第一，亲力亲为保平安</w:t>
            </w:r>
          </w:p>
        </w:tc>
        <w:tc>
          <w:tcPr>
            <w:tcW w:w="2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firstLineChars="200"/>
              <w:jc w:val="both"/>
              <w:rPr>
                <w:rFonts w:hint="default"/>
                <w:lang w:val="en-US" w:eastAsia="zh-CN"/>
              </w:rPr>
            </w:pPr>
            <w:r>
              <w:rPr>
                <w:rFonts w:hint="eastAsia" w:ascii="宋体" w:hAnsi="宋体" w:eastAsia="宋体" w:cs="宋体"/>
                <w:b w:val="0"/>
                <w:bCs/>
                <w:color w:val="auto"/>
                <w:sz w:val="24"/>
                <w:szCs w:val="24"/>
                <w:lang w:val="en-US" w:eastAsia="zh-CN" w:bidi="ar-SA"/>
              </w:rPr>
              <w:t>建立健全校园安全制度和应急预案，加强安全教育和消防、防溺水安全演练。定期组织安全检查，对校园设施设备、校园餐食品安全、消防安全等进行排查，及时消除安全隐患。</w:t>
            </w:r>
          </w:p>
        </w:tc>
        <w:tc>
          <w:tcPr>
            <w:tcW w:w="26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4"/>
              </w:rPr>
            </w:pPr>
            <w:r>
              <w:rPr>
                <w:rFonts w:ascii="宋体" w:hAnsi="宋体" w:eastAsia="宋体" w:cs="宋体"/>
                <w:sz w:val="24"/>
              </w:rPr>
              <w:t>较好的完成</w:t>
            </w:r>
          </w:p>
        </w:tc>
      </w:tr>
    </w:tbl>
    <w:p>
      <w:pPr>
        <w:rPr>
          <w:rFonts w:ascii="黑体" w:hAnsi="黑体" w:eastAsia="黑体" w:cs="黑体"/>
          <w:b/>
          <w:sz w:val="44"/>
          <w:shd w:val="clear" w:color="auto" w:fill="FFFF00"/>
        </w:rPr>
      </w:pPr>
    </w:p>
    <w:p>
      <w:pPr>
        <w:pStyle w:val="3"/>
        <w:spacing w:line="360" w:lineRule="auto"/>
        <w:jc w:val="center"/>
        <w:rPr>
          <w:rFonts w:hint="eastAsia" w:ascii="方正小标宋简体" w:hAnsi="宋体" w:eastAsia="方正小标宋简体" w:cs="宋体"/>
          <w:b w:val="0"/>
          <w:kern w:val="44"/>
          <w:sz w:val="44"/>
          <w:szCs w:val="20"/>
          <w:lang w:val="en-US" w:eastAsia="zh-CN" w:bidi="ar-SA"/>
        </w:rPr>
      </w:pPr>
      <w:r>
        <w:rPr>
          <w:rFonts w:hint="eastAsia" w:ascii="方正小标宋简体" w:hAnsi="宋体" w:eastAsia="方正小标宋简体" w:cs="宋体"/>
          <w:b w:val="0"/>
          <w:u w:val="none"/>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（一）一般公共预算财政拨款收入：指市级财政一般公共预算当年拨付的资金。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（二）政府性基金预算财政拨款收入：指市级财政政府性基金预算当年拨付的资金。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（三）国有资本经营预算财政拨款收入：指市级财政国有资本经营预算当年拨付的资金。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（四）上级补助收入：指从事业单位主管部门和上级单位取得的非财政补助收入。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（五）事业收入：指事业单位开展专业业务活动及其辅助活动取得的收入。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（六）经营收入：指事业单位在专业业务活动及其辅助活动之外开展非独立核算经营活动取得的收入。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七）其他收入：指单位取得的除上述“一般公共预算财政拨款收入”、“政府性基金预算财政拨款收入”、“国有资本经营预算财政拨款收入”、“上级补助收入”、“事业收入”、“经营收入”等收入以外的各项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（八）使用非财政拨款结余：指事业单位使用以前年度积累的非财政拨款结余弥补当年收支差额的金额。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（九）年初结转和结余：指单位以前年度尚未完成、结转到本年仍按原规定用途继续使用的资金，或项目已完成等产生的结余资金。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（十）本部门使用的支出功能分类科目（到项级）</w:t>
      </w:r>
      <w:r>
        <w:rPr>
          <w:rFonts w:hint="eastAsia" w:ascii="Times New Roman" w:hAnsi="Times New Roman" w:eastAsia="仿宋_GB2312" w:cs="Times New Roman"/>
          <w:kern w:val="2"/>
          <w:sz w:val="32"/>
          <w:szCs w:val="32"/>
        </w:rPr>
        <w:t>，各单位按照决算【支出决算明细表】的功能分类来填写。</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（十一）结余分配：指事业单位按照会计制度规定缴纳的企业所得税、提取的专用结余以及转入非财政拨款结余的金额等。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（十二）年末结转和结余：指单位按有关规定结转到下年或以后年度继续使用的资金，或项目已完成等产生的结余资金。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（十三）基本支出：指为保障机构正常运转、完成日常工作任务而发生的人员支出和公用支出。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（十四）项目支出：指在基本支出之外为完成特定行政任务或事业发展目标所发生的支出。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（十五）经营支出：指事业单位在专业活动及辅助活动之外开展非独立核算经营活动发生的支出。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六）“三公”经费：纳入财政一般公共预算管理的“三公”经费，是指市直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（十八）其他专用名词。</w:t>
      </w:r>
    </w:p>
    <w:p>
      <w:pPr>
        <w:pStyle w:val="7"/>
        <w:rPr>
          <w:rFonts w:hint="default"/>
        </w:rPr>
      </w:pPr>
    </w:p>
    <w:p>
      <w:pPr>
        <w:pStyle w:val="7"/>
        <w:jc w:val="center"/>
        <w:rPr>
          <w:rFonts w:hint="default" w:ascii="Times New Roman" w:hAnsi="Times New Roman" w:eastAsia="仿宋_GB2312" w:cs="Times New Roman"/>
          <w:kern w:val="2"/>
          <w:sz w:val="32"/>
          <w:szCs w:val="32"/>
        </w:rPr>
      </w:pPr>
      <w:r>
        <w:rPr>
          <w:rFonts w:hint="eastAsia" w:ascii="方正小标宋简体" w:hAnsi="宋体" w:eastAsia="方正小标宋简体" w:cs="宋体"/>
          <w:bCs/>
          <w:sz w:val="44"/>
          <w:szCs w:val="44"/>
          <w:u w:val="none"/>
        </w:rPr>
        <w:t>第六部分  附件</w:t>
      </w:r>
    </w:p>
    <w:p>
      <w:pPr>
        <w:pStyle w:val="7"/>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3F53"/>
    <w:multiLevelType w:val="singleLevel"/>
    <w:tmpl w:val="08733F53"/>
    <w:lvl w:ilvl="0" w:tentative="0">
      <w:start w:val="7"/>
      <w:numFmt w:val="chineseCounting"/>
      <w:suff w:val="nothing"/>
      <w:lvlText w:val="%1、"/>
      <w:lvlJc w:val="left"/>
      <w:rPr>
        <w:rFonts w:hint="eastAsia"/>
      </w:rPr>
    </w:lvl>
  </w:abstractNum>
  <w:abstractNum w:abstractNumId="1">
    <w:nsid w:val="164A594F"/>
    <w:multiLevelType w:val="singleLevel"/>
    <w:tmpl w:val="164A594F"/>
    <w:lvl w:ilvl="0" w:tentative="0">
      <w:start w:val="2"/>
      <w:numFmt w:val="chineseCounting"/>
      <w:suff w:val="space"/>
      <w:lvlText w:val="第%1部分"/>
      <w:lvlJc w:val="left"/>
      <w:rPr>
        <w:rFonts w:hint="eastAsia"/>
      </w:rPr>
    </w:lvl>
  </w:abstractNum>
  <w:abstractNum w:abstractNumId="2">
    <w:nsid w:val="1E2D3E57"/>
    <w:multiLevelType w:val="singleLevel"/>
    <w:tmpl w:val="1E2D3E57"/>
    <w:lvl w:ilvl="0" w:tentative="0">
      <w:start w:val="4"/>
      <w:numFmt w:val="chineseCounting"/>
      <w:suff w:val="space"/>
      <w:lvlText w:val="第%1部分"/>
      <w:lvlJc w:val="left"/>
      <w:rPr>
        <w:rFonts w:hint="eastAsia"/>
      </w:rPr>
    </w:lvl>
  </w:abstractNum>
  <w:abstractNum w:abstractNumId="3">
    <w:nsid w:val="67A09406"/>
    <w:multiLevelType w:val="singleLevel"/>
    <w:tmpl w:val="67A09406"/>
    <w:lvl w:ilvl="0" w:tentative="0">
      <w:start w:val="1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WZiZjY3MmI2YzI3OTEyZjJkZDlkYWZlMWQ0N2IifQ=="/>
  </w:docVars>
  <w:rsids>
    <w:rsidRoot w:val="00FF77E9"/>
    <w:rsid w:val="00612A3C"/>
    <w:rsid w:val="00A120E7"/>
    <w:rsid w:val="00C07013"/>
    <w:rsid w:val="00D64D0E"/>
    <w:rsid w:val="00EB354D"/>
    <w:rsid w:val="00FF77E9"/>
    <w:rsid w:val="011E5455"/>
    <w:rsid w:val="01303AD4"/>
    <w:rsid w:val="02357429"/>
    <w:rsid w:val="027D7643"/>
    <w:rsid w:val="027F27AE"/>
    <w:rsid w:val="02B20328"/>
    <w:rsid w:val="02B56622"/>
    <w:rsid w:val="02C65836"/>
    <w:rsid w:val="031B194E"/>
    <w:rsid w:val="058936E8"/>
    <w:rsid w:val="06187130"/>
    <w:rsid w:val="06663C3D"/>
    <w:rsid w:val="06793124"/>
    <w:rsid w:val="06DB7AC5"/>
    <w:rsid w:val="07044979"/>
    <w:rsid w:val="07055F73"/>
    <w:rsid w:val="072062DA"/>
    <w:rsid w:val="07875BD7"/>
    <w:rsid w:val="07B3093F"/>
    <w:rsid w:val="08B426ED"/>
    <w:rsid w:val="09B7336C"/>
    <w:rsid w:val="0A8E763D"/>
    <w:rsid w:val="0AE82683"/>
    <w:rsid w:val="0B226B74"/>
    <w:rsid w:val="0B990270"/>
    <w:rsid w:val="0BCD4560"/>
    <w:rsid w:val="0C0F59F1"/>
    <w:rsid w:val="0E2826F4"/>
    <w:rsid w:val="0E2E1706"/>
    <w:rsid w:val="0F251AE4"/>
    <w:rsid w:val="0F4C2C40"/>
    <w:rsid w:val="103014F1"/>
    <w:rsid w:val="1107195B"/>
    <w:rsid w:val="119F68B0"/>
    <w:rsid w:val="11D10EDF"/>
    <w:rsid w:val="11FC111F"/>
    <w:rsid w:val="125E1BEE"/>
    <w:rsid w:val="12A12BF4"/>
    <w:rsid w:val="12C233B2"/>
    <w:rsid w:val="12DB2389"/>
    <w:rsid w:val="14104BA4"/>
    <w:rsid w:val="14414D09"/>
    <w:rsid w:val="14CE260E"/>
    <w:rsid w:val="15430D6B"/>
    <w:rsid w:val="15CB1DA7"/>
    <w:rsid w:val="15EE5FD1"/>
    <w:rsid w:val="170D5847"/>
    <w:rsid w:val="172745E3"/>
    <w:rsid w:val="17F27214"/>
    <w:rsid w:val="18701F2E"/>
    <w:rsid w:val="18D504F1"/>
    <w:rsid w:val="191B4908"/>
    <w:rsid w:val="193E690B"/>
    <w:rsid w:val="1A215B91"/>
    <w:rsid w:val="1A902CE1"/>
    <w:rsid w:val="1BA23C17"/>
    <w:rsid w:val="1BEE1634"/>
    <w:rsid w:val="1C1D795B"/>
    <w:rsid w:val="1C905F1A"/>
    <w:rsid w:val="1CAD3FDA"/>
    <w:rsid w:val="1CD62479"/>
    <w:rsid w:val="1D8501A5"/>
    <w:rsid w:val="1DBC275C"/>
    <w:rsid w:val="1DFC60FB"/>
    <w:rsid w:val="1F05407F"/>
    <w:rsid w:val="1F9F7E40"/>
    <w:rsid w:val="20070409"/>
    <w:rsid w:val="200D5ED3"/>
    <w:rsid w:val="21183EB2"/>
    <w:rsid w:val="21315D6E"/>
    <w:rsid w:val="21464F59"/>
    <w:rsid w:val="21745257"/>
    <w:rsid w:val="21895922"/>
    <w:rsid w:val="2221298C"/>
    <w:rsid w:val="236274A8"/>
    <w:rsid w:val="23900557"/>
    <w:rsid w:val="23D01041"/>
    <w:rsid w:val="23D471A5"/>
    <w:rsid w:val="24221CEF"/>
    <w:rsid w:val="24545352"/>
    <w:rsid w:val="24AC6B7E"/>
    <w:rsid w:val="253F7731"/>
    <w:rsid w:val="25626941"/>
    <w:rsid w:val="26C2103E"/>
    <w:rsid w:val="26EE432F"/>
    <w:rsid w:val="27D37CF3"/>
    <w:rsid w:val="27FC04C5"/>
    <w:rsid w:val="28AF339E"/>
    <w:rsid w:val="296F540A"/>
    <w:rsid w:val="299225F2"/>
    <w:rsid w:val="29BB2054"/>
    <w:rsid w:val="2A1358BB"/>
    <w:rsid w:val="2A1738F0"/>
    <w:rsid w:val="2AA84379"/>
    <w:rsid w:val="2AD6555A"/>
    <w:rsid w:val="2B932186"/>
    <w:rsid w:val="2B9B2FF3"/>
    <w:rsid w:val="2C585670"/>
    <w:rsid w:val="2C9452B5"/>
    <w:rsid w:val="2CA046D6"/>
    <w:rsid w:val="2DC8501F"/>
    <w:rsid w:val="2DCD570C"/>
    <w:rsid w:val="2E126017"/>
    <w:rsid w:val="2E6F3122"/>
    <w:rsid w:val="2E7A541B"/>
    <w:rsid w:val="2EAD535A"/>
    <w:rsid w:val="2EAF2252"/>
    <w:rsid w:val="2F1F38E6"/>
    <w:rsid w:val="2F267060"/>
    <w:rsid w:val="2F42331B"/>
    <w:rsid w:val="30351BC5"/>
    <w:rsid w:val="30795734"/>
    <w:rsid w:val="31901C52"/>
    <w:rsid w:val="32465290"/>
    <w:rsid w:val="32FA72E4"/>
    <w:rsid w:val="33F10038"/>
    <w:rsid w:val="34713E1C"/>
    <w:rsid w:val="349E584E"/>
    <w:rsid w:val="34AE5E50"/>
    <w:rsid w:val="35782DC2"/>
    <w:rsid w:val="363D2F0D"/>
    <w:rsid w:val="379718AB"/>
    <w:rsid w:val="37F93E00"/>
    <w:rsid w:val="382721B2"/>
    <w:rsid w:val="389A047B"/>
    <w:rsid w:val="38CE3227"/>
    <w:rsid w:val="39050683"/>
    <w:rsid w:val="393F4C4E"/>
    <w:rsid w:val="39A64D00"/>
    <w:rsid w:val="39BA1BA2"/>
    <w:rsid w:val="39D07574"/>
    <w:rsid w:val="3AD64543"/>
    <w:rsid w:val="3BFC42F4"/>
    <w:rsid w:val="3C022EC4"/>
    <w:rsid w:val="3C95732F"/>
    <w:rsid w:val="3CA52C9F"/>
    <w:rsid w:val="3CC77664"/>
    <w:rsid w:val="3CE04513"/>
    <w:rsid w:val="3D524336"/>
    <w:rsid w:val="3D635EE4"/>
    <w:rsid w:val="3DA57810"/>
    <w:rsid w:val="3DF1139C"/>
    <w:rsid w:val="3F071DD7"/>
    <w:rsid w:val="3F2E1E89"/>
    <w:rsid w:val="3F5E1609"/>
    <w:rsid w:val="3F761AAC"/>
    <w:rsid w:val="3F8A33C0"/>
    <w:rsid w:val="3FA51D75"/>
    <w:rsid w:val="3FB91F3C"/>
    <w:rsid w:val="3FC14C32"/>
    <w:rsid w:val="3FDB3D11"/>
    <w:rsid w:val="410E65B2"/>
    <w:rsid w:val="414F1249"/>
    <w:rsid w:val="41797BC2"/>
    <w:rsid w:val="41B30D4D"/>
    <w:rsid w:val="4234120B"/>
    <w:rsid w:val="424A1849"/>
    <w:rsid w:val="42EF234E"/>
    <w:rsid w:val="443A3A4B"/>
    <w:rsid w:val="44570F80"/>
    <w:rsid w:val="44902F6D"/>
    <w:rsid w:val="45031FB9"/>
    <w:rsid w:val="45571DA1"/>
    <w:rsid w:val="455804F8"/>
    <w:rsid w:val="45650672"/>
    <w:rsid w:val="45E47A89"/>
    <w:rsid w:val="45E74BE6"/>
    <w:rsid w:val="460C6316"/>
    <w:rsid w:val="464B4649"/>
    <w:rsid w:val="46A03E27"/>
    <w:rsid w:val="46DE4BFE"/>
    <w:rsid w:val="47480ECE"/>
    <w:rsid w:val="481F0A0C"/>
    <w:rsid w:val="4AB11615"/>
    <w:rsid w:val="4C0E0E5F"/>
    <w:rsid w:val="4CD67599"/>
    <w:rsid w:val="4D0A21ED"/>
    <w:rsid w:val="4D3A5038"/>
    <w:rsid w:val="4D495E60"/>
    <w:rsid w:val="4D8501B5"/>
    <w:rsid w:val="4F5A1D7A"/>
    <w:rsid w:val="4F925C92"/>
    <w:rsid w:val="4FF74993"/>
    <w:rsid w:val="503E4EF1"/>
    <w:rsid w:val="515203AA"/>
    <w:rsid w:val="5159204A"/>
    <w:rsid w:val="51A11D48"/>
    <w:rsid w:val="51C87403"/>
    <w:rsid w:val="526C4FE3"/>
    <w:rsid w:val="52705C89"/>
    <w:rsid w:val="53F95A4C"/>
    <w:rsid w:val="541D70FC"/>
    <w:rsid w:val="56AA1B1D"/>
    <w:rsid w:val="56E04ECE"/>
    <w:rsid w:val="57030BD5"/>
    <w:rsid w:val="57392FAE"/>
    <w:rsid w:val="58554C75"/>
    <w:rsid w:val="5A2B25FC"/>
    <w:rsid w:val="5A737F50"/>
    <w:rsid w:val="5A87141A"/>
    <w:rsid w:val="5AA550AC"/>
    <w:rsid w:val="5AF17EEB"/>
    <w:rsid w:val="5BE82927"/>
    <w:rsid w:val="5C7B6B38"/>
    <w:rsid w:val="5CB52830"/>
    <w:rsid w:val="5D3F223B"/>
    <w:rsid w:val="5DC739A0"/>
    <w:rsid w:val="5E0B731B"/>
    <w:rsid w:val="5EE1071D"/>
    <w:rsid w:val="5F1B54A7"/>
    <w:rsid w:val="5F2B5F34"/>
    <w:rsid w:val="5F9C5CEE"/>
    <w:rsid w:val="609F203F"/>
    <w:rsid w:val="60F41EA9"/>
    <w:rsid w:val="612222A1"/>
    <w:rsid w:val="61A7329B"/>
    <w:rsid w:val="61F6743D"/>
    <w:rsid w:val="62293C6A"/>
    <w:rsid w:val="629966A7"/>
    <w:rsid w:val="632D1CBC"/>
    <w:rsid w:val="63E63410"/>
    <w:rsid w:val="63F41244"/>
    <w:rsid w:val="64DC1A78"/>
    <w:rsid w:val="651343A9"/>
    <w:rsid w:val="657B0625"/>
    <w:rsid w:val="661E30CE"/>
    <w:rsid w:val="66586FE4"/>
    <w:rsid w:val="66A31E4A"/>
    <w:rsid w:val="67C50CE1"/>
    <w:rsid w:val="684F3C7A"/>
    <w:rsid w:val="698D6DE0"/>
    <w:rsid w:val="69C41DA6"/>
    <w:rsid w:val="69E67F81"/>
    <w:rsid w:val="6A3F18B2"/>
    <w:rsid w:val="6A965FEB"/>
    <w:rsid w:val="6B084C61"/>
    <w:rsid w:val="6BEF34C1"/>
    <w:rsid w:val="6C3D0FF1"/>
    <w:rsid w:val="6C5B3C69"/>
    <w:rsid w:val="6CAC472C"/>
    <w:rsid w:val="6CC80770"/>
    <w:rsid w:val="6CD72834"/>
    <w:rsid w:val="6E1B6960"/>
    <w:rsid w:val="6E465E8A"/>
    <w:rsid w:val="6E7D4E13"/>
    <w:rsid w:val="6F182AC6"/>
    <w:rsid w:val="728E44DB"/>
    <w:rsid w:val="72FD438F"/>
    <w:rsid w:val="732B2551"/>
    <w:rsid w:val="73D96227"/>
    <w:rsid w:val="742A36E0"/>
    <w:rsid w:val="764048E6"/>
    <w:rsid w:val="76CB36D9"/>
    <w:rsid w:val="76E30923"/>
    <w:rsid w:val="76E75D9F"/>
    <w:rsid w:val="776A7963"/>
    <w:rsid w:val="77FE5197"/>
    <w:rsid w:val="784E7438"/>
    <w:rsid w:val="790652CD"/>
    <w:rsid w:val="792C1326"/>
    <w:rsid w:val="792E1611"/>
    <w:rsid w:val="79902ECC"/>
    <w:rsid w:val="79A04259"/>
    <w:rsid w:val="7A767C29"/>
    <w:rsid w:val="7BD1074D"/>
    <w:rsid w:val="7C650D5E"/>
    <w:rsid w:val="7CB61370"/>
    <w:rsid w:val="7CC339E6"/>
    <w:rsid w:val="7D105C41"/>
    <w:rsid w:val="7D1B7CBB"/>
    <w:rsid w:val="7DDA0558"/>
    <w:rsid w:val="7DE37C14"/>
    <w:rsid w:val="7DF05542"/>
    <w:rsid w:val="7E8A36E5"/>
    <w:rsid w:val="7EDD3844"/>
    <w:rsid w:val="7F6B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2">
    <w:name w:val="heading 2"/>
    <w:basedOn w:val="1"/>
    <w:next w:val="1"/>
    <w:unhideWhenUsed/>
    <w:qFormat/>
    <w:uiPriority w:val="9"/>
    <w:pPr>
      <w:spacing w:line="440" w:lineRule="exact"/>
      <w:outlineLvl w:val="1"/>
    </w:pPr>
    <w:rPr>
      <w:rFonts w:ascii="Arial" w:hAnsi="Arial"/>
      <w:b/>
      <w:bCs/>
      <w:color w:val="000000"/>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ind w:firstLine="630"/>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next w:val="1"/>
    <w:qFormat/>
    <w:uiPriority w:val="0"/>
    <w:pPr>
      <w:snapToGrid w:val="0"/>
      <w:jc w:val="left"/>
    </w:pPr>
    <w:rPr>
      <w:sz w:val="18"/>
      <w:szCs w:val="18"/>
    </w:rPr>
  </w:style>
  <w:style w:type="paragraph" w:styleId="7">
    <w:name w:val="Body Text First Indent 2"/>
    <w:basedOn w:val="4"/>
    <w:next w:val="1"/>
    <w:qFormat/>
    <w:uiPriority w:val="0"/>
    <w:pPr>
      <w:widowControl/>
      <w:adjustRightInd/>
      <w:snapToGrid/>
      <w:spacing w:line="540" w:lineRule="exact"/>
      <w:ind w:firstLine="420" w:firstLineChars="0"/>
      <w:jc w:val="left"/>
    </w:pPr>
  </w:style>
  <w:style w:type="paragraph" w:customStyle="1" w:styleId="10">
    <w:name w:val="列出段落1"/>
    <w:basedOn w:val="1"/>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正文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2"/>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22270;&#34920;%20&#22312;%2007&#27494;&#27721;&#24066;&#20809;&#35895;&#31532;&#20845;&#23567;&#23398;.doc"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2023年度</c:v>
                </c:pt>
                <c:pt idx="1">
                  <c:v>2024年度</c:v>
                </c:pt>
              </c:strCache>
            </c:strRef>
          </c:cat>
          <c:val>
            <c:numRef>
              <c:f>Sheet1!$B$2:$B$3</c:f>
              <c:numCache>
                <c:formatCode>General</c:formatCode>
                <c:ptCount val="2"/>
                <c:pt idx="0">
                  <c:v>1554.7</c:v>
                </c:pt>
                <c:pt idx="1">
                  <c:v>1602.84</c:v>
                </c:pt>
              </c:numCache>
            </c:numRef>
          </c:val>
        </c:ser>
        <c:dLbls>
          <c:showLegendKey val="0"/>
          <c:showVal val="0"/>
          <c:showCatName val="0"/>
          <c:showSerName val="0"/>
          <c:showPercent val="0"/>
          <c:showBubbleSize val="0"/>
        </c:dLbls>
        <c:gapWidth val="150"/>
        <c:overlap val="100"/>
        <c:axId val="608275542"/>
        <c:axId val="862609861"/>
      </c:barChart>
      <c:catAx>
        <c:axId val="6082755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609861"/>
        <c:crosses val="autoZero"/>
        <c:auto val="1"/>
        <c:lblAlgn val="ctr"/>
        <c:lblOffset val="100"/>
        <c:noMultiLvlLbl val="0"/>
      </c:catAx>
      <c:valAx>
        <c:axId val="86260986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755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96.8%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General</c:formatCode>
                <c:ptCount val="2"/>
                <c:pt idx="0">
                  <c:v>1551.37</c:v>
                </c:pt>
                <c:pt idx="1">
                  <c:v>51.47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'[图表 在 07武汉市光谷第六小学.doc]Sheet1'!$B$3</c:f>
              <c:strCache>
                <c:ptCount val="1"/>
                <c:pt idx="0">
                  <c:v/>
                </c:pt>
              </c:strCache>
            </c:strRef>
          </c:tx>
          <c:spPr>
            <a:solidFill>
              <a:srgbClr val="5B9BD5">
                <a:alpha val="100000"/>
              </a:srgbClr>
            </a:solidFill>
            <a:ln w="3175">
              <a:noFill/>
            </a:ln>
          </c:spPr>
          <c:explosion val="0"/>
          <c:dPt>
            <c:idx val="0"/>
            <c:bubble3D val="0"/>
            <c:explosion val="0"/>
            <c:spPr>
              <a:solidFill>
                <a:srgbClr val="5B9BD5">
                  <a:alpha val="100000"/>
                </a:srgbClr>
              </a:solidFill>
              <a:ln w="3175">
                <a:noFill/>
              </a:ln>
            </c:spPr>
          </c:dPt>
          <c:dPt>
            <c:idx val="1"/>
            <c:bubble3D val="0"/>
            <c:explosion val="0"/>
            <c:spPr>
              <a:solidFill>
                <a:schemeClr val="accent2">
                  <a:alpha val="100000"/>
                </a:schemeClr>
              </a:solidFill>
              <a:ln w="3175">
                <a:noFill/>
              </a:ln>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a:t>
                    </a:r>
                    <a:r>
                      <a:rPr lang="en-US" altLang="zh-CN"/>
                      <a:t>7.8</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2.2</a:t>
                    </a:r>
                    <a:r>
                      <a:t>%</a:t>
                    </a:r>
                  </a:p>
                </c:rich>
              </c:tx>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 在 07武汉市光谷第六小学.doc]Sheet1'!$C$2:$D$2</c:f>
              <c:strCache>
                <c:ptCount val="2"/>
                <c:pt idx="0">
                  <c:v>基本支出</c:v>
                </c:pt>
                <c:pt idx="1">
                  <c:v>项目支出</c:v>
                </c:pt>
              </c:strCache>
            </c:strRef>
          </c:cat>
          <c:val>
            <c:numRef>
              <c:f>'[图表 在 07武汉市光谷第六小学.doc]Sheet1'!$C$3:$D$3</c:f>
              <c:numCache>
                <c:formatCode>General</c:formatCode>
                <c:ptCount val="2"/>
                <c:pt idx="0">
                  <c:v>1545.52</c:v>
                </c:pt>
                <c:pt idx="1">
                  <c:v>53.99</c:v>
                </c:pt>
              </c:numCache>
            </c:numRef>
          </c:val>
        </c:ser>
        <c:dLbls>
          <c:showLegendKey val="0"/>
          <c:showVal val="0"/>
          <c:showCatName val="0"/>
          <c:showSerName val="0"/>
          <c:showPercent val="0"/>
          <c:showBubbleSize val="0"/>
        </c:dLbls>
      </c:pie3DChart>
      <c:spPr>
        <a:noFill/>
        <a:ln w="3175">
          <a:noFill/>
        </a:ln>
      </c:spPr>
    </c:plotArea>
    <c:legend>
      <c:legendPos val="r"/>
      <c:layout/>
      <c:overlay val="0"/>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lineChart>
        <c:grouping val="standard"/>
        <c:varyColors val="0"/>
        <c:ser>
          <c:idx val="0"/>
          <c:order val="0"/>
          <c:tx>
            <c:strRef>
              <c:f>Sheet1!$B$1</c:f>
              <c:strCache>
                <c:ptCount val="1"/>
                <c:pt idx="0">
                  <c:v>财政拨款总收入</c:v>
                </c:pt>
              </c:strCache>
            </c:strRef>
          </c:tx>
          <c:spPr>
            <a:ln w="28575" cap="rnd">
              <a:solidFill>
                <a:schemeClr val="accent1"/>
              </a:solidFill>
              <a:round/>
            </a:ln>
            <a:effectLst/>
          </c:spPr>
          <c:marker>
            <c:symbol val="none"/>
          </c:marker>
          <c:dLbls>
            <c:delete val="1"/>
          </c:dLbls>
          <c:cat>
            <c:strRef>
              <c:f>Sheet1!$A$2:$A$3</c:f>
              <c:strCache>
                <c:ptCount val="2"/>
                <c:pt idx="0">
                  <c:v>2023年度</c:v>
                </c:pt>
                <c:pt idx="1">
                  <c:v>2024年度</c:v>
                </c:pt>
              </c:strCache>
            </c:strRef>
          </c:cat>
          <c:val>
            <c:numRef>
              <c:f>Sheet1!$B$2:$B$3</c:f>
              <c:numCache>
                <c:formatCode>General</c:formatCode>
                <c:ptCount val="2"/>
                <c:pt idx="0">
                  <c:v>1545.35</c:v>
                </c:pt>
                <c:pt idx="1">
                  <c:v>1551.37</c:v>
                </c:pt>
              </c:numCache>
            </c:numRef>
          </c:val>
          <c:smooth val="0"/>
        </c:ser>
        <c:ser>
          <c:idx val="1"/>
          <c:order val="1"/>
          <c:tx>
            <c:strRef>
              <c:f>Sheet1!#REF!</c:f>
              <c:strCache>
                <c:ptCount val="1"/>
                <c:pt idx="0">
                  <c:v/>
                </c:pt>
              </c:strCache>
            </c:strRef>
          </c:tx>
          <c:spPr>
            <a:ln w="28575" cap="rnd">
              <a:solidFill>
                <a:schemeClr val="accent2"/>
              </a:solidFill>
              <a:round/>
            </a:ln>
            <a:effectLst/>
          </c:spPr>
          <c:marker>
            <c:symbol val="none"/>
          </c:marker>
          <c:dLbls>
            <c:delete val="1"/>
          </c:dLbls>
          <c:cat>
            <c:strRef>
              <c:f>Sheet1!$A$2:$A$3</c:f>
              <c:strCache>
                <c:ptCount val="2"/>
                <c:pt idx="0">
                  <c:v>2023年度</c:v>
                </c:pt>
                <c:pt idx="1">
                  <c:v>2024年度</c:v>
                </c:pt>
              </c:strCache>
            </c:strRef>
          </c:cat>
          <c:val>
            <c:numRef>
              <c:f>Sheet1!#REF!</c:f>
              <c:numCache>
                <c:formatCode>General</c:formatCode>
                <c:ptCount val="1"/>
                <c:pt idx="0">
                  <c:v>1</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2023年度</c:v>
                </c:pt>
                <c:pt idx="1">
                  <c:v>2024年度</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829713053"/>
        <c:axId val="61560934"/>
      </c:lineChart>
      <c:catAx>
        <c:axId val="8297130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60934"/>
        <c:crosses val="autoZero"/>
        <c:auto val="1"/>
        <c:lblAlgn val="ctr"/>
        <c:lblOffset val="100"/>
        <c:noMultiLvlLbl val="0"/>
      </c:catAx>
      <c:valAx>
        <c:axId val="615609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1305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1729</Words>
  <Characters>9856</Characters>
  <Lines>82</Lines>
  <Paragraphs>23</Paragraphs>
  <TotalTime>1</TotalTime>
  <ScaleCrop>false</ScaleCrop>
  <LinksUpToDate>false</LinksUpToDate>
  <CharactersWithSpaces>11562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2023-08-18T00:52:00Z</dcterms:created>
  <dc:creator>Administrator</dc:creator>
  <cp:lastModifiedBy>lenovo</cp:lastModifiedBy>
  <dcterms:modified xsi:type="dcterms:W3CDTF">2025-09-12T06:25:40Z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D95BD2920209413E86F81FAC416BEE46_13</vt:lpwstr>
  </property>
</Properties>
</file>