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CB374">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121A6CD9">
      <w:pPr>
        <w:spacing w:line="250" w:lineRule="auto"/>
        <w:rPr>
          <w:rFonts w:hint="default" w:ascii="Times New Roman" w:hAnsi="Times New Roman" w:cs="Times New Roman"/>
          <w:spacing w:val="0"/>
          <w:w w:val="100"/>
          <w:position w:val="0"/>
          <w:sz w:val="21"/>
        </w:rPr>
      </w:pPr>
    </w:p>
    <w:p w14:paraId="4E1EB899">
      <w:pPr>
        <w:spacing w:line="250" w:lineRule="auto"/>
        <w:rPr>
          <w:rFonts w:hint="default" w:ascii="Times New Roman" w:hAnsi="Times New Roman" w:cs="Times New Roman"/>
          <w:spacing w:val="0"/>
          <w:w w:val="100"/>
          <w:position w:val="0"/>
          <w:sz w:val="21"/>
        </w:rPr>
      </w:pPr>
    </w:p>
    <w:p w14:paraId="6DB41A7A">
      <w:pPr>
        <w:spacing w:line="250" w:lineRule="auto"/>
        <w:rPr>
          <w:rFonts w:hint="default" w:ascii="Times New Roman" w:hAnsi="Times New Roman" w:cs="Times New Roman"/>
          <w:spacing w:val="0"/>
          <w:w w:val="100"/>
          <w:position w:val="0"/>
          <w:sz w:val="21"/>
        </w:rPr>
      </w:pPr>
    </w:p>
    <w:p w14:paraId="0F7A51AE">
      <w:pPr>
        <w:spacing w:line="250" w:lineRule="auto"/>
        <w:rPr>
          <w:rFonts w:hint="default" w:ascii="Times New Roman" w:hAnsi="Times New Roman" w:cs="Times New Roman"/>
          <w:spacing w:val="0"/>
          <w:w w:val="100"/>
          <w:position w:val="0"/>
          <w:sz w:val="21"/>
        </w:rPr>
      </w:pPr>
    </w:p>
    <w:p w14:paraId="3546DA99">
      <w:pPr>
        <w:spacing w:line="251" w:lineRule="auto"/>
        <w:rPr>
          <w:rFonts w:hint="default" w:ascii="Times New Roman" w:hAnsi="Times New Roman" w:cs="Times New Roman"/>
          <w:spacing w:val="0"/>
          <w:w w:val="100"/>
          <w:position w:val="0"/>
          <w:sz w:val="21"/>
        </w:rPr>
      </w:pPr>
    </w:p>
    <w:p w14:paraId="1100D787">
      <w:pPr>
        <w:spacing w:line="251" w:lineRule="auto"/>
        <w:rPr>
          <w:rFonts w:hint="default" w:ascii="Times New Roman" w:hAnsi="Times New Roman" w:cs="Times New Roman"/>
          <w:spacing w:val="0"/>
          <w:w w:val="100"/>
          <w:position w:val="0"/>
          <w:sz w:val="21"/>
        </w:rPr>
      </w:pPr>
    </w:p>
    <w:p w14:paraId="4BCE09C7">
      <w:pPr>
        <w:spacing w:line="251" w:lineRule="auto"/>
        <w:rPr>
          <w:rFonts w:hint="default" w:ascii="Times New Roman" w:hAnsi="Times New Roman" w:cs="Times New Roman"/>
          <w:spacing w:val="0"/>
          <w:w w:val="100"/>
          <w:position w:val="0"/>
          <w:sz w:val="21"/>
        </w:rPr>
      </w:pPr>
    </w:p>
    <w:p w14:paraId="27E3D1C0">
      <w:pPr>
        <w:spacing w:before="156" w:line="221" w:lineRule="auto"/>
        <w:ind w:right="20"/>
        <w:jc w:val="right"/>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b w:val="0"/>
          <w:kern w:val="2"/>
          <w:sz w:val="44"/>
          <w:szCs w:val="44"/>
          <w:u w:val="single"/>
          <w:lang w:val="en-US" w:eastAsia="zh-CN" w:bidi="ar-SA"/>
        </w:rPr>
        <w:t>武汉市光谷花城小学</w:t>
      </w:r>
      <w:r>
        <w:rPr>
          <w:rFonts w:hint="default" w:ascii="Times New Roman" w:hAnsi="Times New Roman" w:eastAsia="方正小标宋简体" w:cs="Times New Roman"/>
          <w:spacing w:val="0"/>
          <w:w w:val="100"/>
          <w:position w:val="0"/>
          <w:sz w:val="44"/>
          <w:szCs w:val="44"/>
        </w:rPr>
        <w:t>部门决算公开</w:t>
      </w:r>
    </w:p>
    <w:p w14:paraId="259B8552">
      <w:pPr>
        <w:spacing w:line="241" w:lineRule="auto"/>
        <w:rPr>
          <w:rFonts w:hint="default" w:ascii="Times New Roman" w:hAnsi="Times New Roman" w:cs="Times New Roman"/>
          <w:spacing w:val="0"/>
          <w:w w:val="100"/>
          <w:position w:val="0"/>
          <w:sz w:val="21"/>
        </w:rPr>
      </w:pPr>
    </w:p>
    <w:p w14:paraId="69D5FACB">
      <w:pPr>
        <w:spacing w:line="241" w:lineRule="auto"/>
        <w:rPr>
          <w:rFonts w:hint="default" w:ascii="Times New Roman" w:hAnsi="Times New Roman" w:cs="Times New Roman"/>
          <w:spacing w:val="0"/>
          <w:w w:val="100"/>
          <w:position w:val="0"/>
          <w:sz w:val="21"/>
        </w:rPr>
      </w:pPr>
    </w:p>
    <w:p w14:paraId="367B8A4A">
      <w:pPr>
        <w:spacing w:line="241" w:lineRule="auto"/>
        <w:rPr>
          <w:rFonts w:hint="default" w:ascii="Times New Roman" w:hAnsi="Times New Roman" w:cs="Times New Roman"/>
          <w:spacing w:val="0"/>
          <w:w w:val="100"/>
          <w:position w:val="0"/>
          <w:sz w:val="21"/>
        </w:rPr>
      </w:pPr>
    </w:p>
    <w:p w14:paraId="79BC4B4F">
      <w:pPr>
        <w:spacing w:line="241" w:lineRule="auto"/>
        <w:rPr>
          <w:rFonts w:hint="default" w:ascii="Times New Roman" w:hAnsi="Times New Roman" w:cs="Times New Roman"/>
          <w:spacing w:val="0"/>
          <w:w w:val="100"/>
          <w:position w:val="0"/>
          <w:sz w:val="21"/>
        </w:rPr>
      </w:pPr>
    </w:p>
    <w:p w14:paraId="6F61867B">
      <w:pPr>
        <w:spacing w:line="241" w:lineRule="auto"/>
        <w:rPr>
          <w:rFonts w:hint="default" w:ascii="Times New Roman" w:hAnsi="Times New Roman" w:cs="Times New Roman"/>
          <w:spacing w:val="0"/>
          <w:w w:val="100"/>
          <w:position w:val="0"/>
          <w:sz w:val="21"/>
        </w:rPr>
      </w:pPr>
    </w:p>
    <w:p w14:paraId="7DCA6760">
      <w:pPr>
        <w:spacing w:line="241" w:lineRule="auto"/>
        <w:rPr>
          <w:rFonts w:hint="default" w:ascii="Times New Roman" w:hAnsi="Times New Roman" w:cs="Times New Roman"/>
          <w:spacing w:val="0"/>
          <w:w w:val="100"/>
          <w:position w:val="0"/>
          <w:sz w:val="21"/>
        </w:rPr>
      </w:pPr>
    </w:p>
    <w:p w14:paraId="545FD500">
      <w:pPr>
        <w:spacing w:line="241" w:lineRule="auto"/>
        <w:rPr>
          <w:rFonts w:hint="default" w:ascii="Times New Roman" w:hAnsi="Times New Roman" w:cs="Times New Roman"/>
          <w:spacing w:val="0"/>
          <w:w w:val="100"/>
          <w:position w:val="0"/>
          <w:sz w:val="21"/>
        </w:rPr>
      </w:pPr>
    </w:p>
    <w:p w14:paraId="4162853F">
      <w:pPr>
        <w:spacing w:line="241" w:lineRule="auto"/>
        <w:rPr>
          <w:rFonts w:hint="default" w:ascii="Times New Roman" w:hAnsi="Times New Roman" w:cs="Times New Roman"/>
          <w:spacing w:val="0"/>
          <w:w w:val="100"/>
          <w:position w:val="0"/>
          <w:sz w:val="21"/>
        </w:rPr>
      </w:pPr>
    </w:p>
    <w:p w14:paraId="7686A14D">
      <w:pPr>
        <w:spacing w:line="241" w:lineRule="auto"/>
        <w:rPr>
          <w:rFonts w:hint="default" w:ascii="Times New Roman" w:hAnsi="Times New Roman" w:cs="Times New Roman"/>
          <w:spacing w:val="0"/>
          <w:w w:val="100"/>
          <w:position w:val="0"/>
          <w:sz w:val="21"/>
        </w:rPr>
      </w:pPr>
    </w:p>
    <w:p w14:paraId="2536EAA6">
      <w:pPr>
        <w:spacing w:line="241" w:lineRule="auto"/>
        <w:rPr>
          <w:rFonts w:hint="default" w:ascii="Times New Roman" w:hAnsi="Times New Roman" w:cs="Times New Roman"/>
          <w:spacing w:val="0"/>
          <w:w w:val="100"/>
          <w:position w:val="0"/>
          <w:sz w:val="21"/>
        </w:rPr>
      </w:pPr>
    </w:p>
    <w:p w14:paraId="4CA15F71">
      <w:pPr>
        <w:spacing w:line="241" w:lineRule="auto"/>
        <w:rPr>
          <w:rFonts w:hint="default" w:ascii="Times New Roman" w:hAnsi="Times New Roman" w:cs="Times New Roman"/>
          <w:spacing w:val="0"/>
          <w:w w:val="100"/>
          <w:position w:val="0"/>
          <w:sz w:val="21"/>
        </w:rPr>
      </w:pPr>
    </w:p>
    <w:p w14:paraId="5340F313">
      <w:pPr>
        <w:spacing w:line="241" w:lineRule="auto"/>
        <w:rPr>
          <w:rFonts w:hint="default" w:ascii="Times New Roman" w:hAnsi="Times New Roman" w:cs="Times New Roman"/>
          <w:spacing w:val="0"/>
          <w:w w:val="100"/>
          <w:position w:val="0"/>
          <w:sz w:val="21"/>
        </w:rPr>
      </w:pPr>
    </w:p>
    <w:p w14:paraId="4234C62D">
      <w:pPr>
        <w:spacing w:line="241" w:lineRule="auto"/>
        <w:rPr>
          <w:rFonts w:hint="default" w:ascii="Times New Roman" w:hAnsi="Times New Roman" w:cs="Times New Roman"/>
          <w:spacing w:val="0"/>
          <w:w w:val="100"/>
          <w:position w:val="0"/>
          <w:sz w:val="21"/>
        </w:rPr>
      </w:pPr>
    </w:p>
    <w:p w14:paraId="2D3D65C7">
      <w:pPr>
        <w:spacing w:line="241" w:lineRule="auto"/>
        <w:rPr>
          <w:rFonts w:hint="default" w:ascii="Times New Roman" w:hAnsi="Times New Roman" w:cs="Times New Roman"/>
          <w:spacing w:val="0"/>
          <w:w w:val="100"/>
          <w:position w:val="0"/>
          <w:sz w:val="21"/>
        </w:rPr>
      </w:pPr>
    </w:p>
    <w:p w14:paraId="117E6308">
      <w:pPr>
        <w:spacing w:line="241" w:lineRule="auto"/>
        <w:rPr>
          <w:rFonts w:hint="default" w:ascii="Times New Roman" w:hAnsi="Times New Roman" w:cs="Times New Roman"/>
          <w:spacing w:val="0"/>
          <w:w w:val="100"/>
          <w:position w:val="0"/>
          <w:sz w:val="21"/>
        </w:rPr>
      </w:pPr>
    </w:p>
    <w:p w14:paraId="16848C59">
      <w:pPr>
        <w:spacing w:line="241" w:lineRule="auto"/>
        <w:rPr>
          <w:rFonts w:hint="default" w:ascii="Times New Roman" w:hAnsi="Times New Roman" w:cs="Times New Roman"/>
          <w:spacing w:val="0"/>
          <w:w w:val="100"/>
          <w:position w:val="0"/>
          <w:sz w:val="21"/>
        </w:rPr>
      </w:pPr>
    </w:p>
    <w:p w14:paraId="788F7D95">
      <w:pPr>
        <w:spacing w:line="241" w:lineRule="auto"/>
        <w:rPr>
          <w:rFonts w:hint="default" w:ascii="Times New Roman" w:hAnsi="Times New Roman" w:cs="Times New Roman"/>
          <w:spacing w:val="0"/>
          <w:w w:val="100"/>
          <w:position w:val="0"/>
          <w:sz w:val="21"/>
        </w:rPr>
      </w:pPr>
    </w:p>
    <w:p w14:paraId="2FF1870E">
      <w:pPr>
        <w:spacing w:line="241" w:lineRule="auto"/>
        <w:rPr>
          <w:rFonts w:hint="default" w:ascii="Times New Roman" w:hAnsi="Times New Roman" w:cs="Times New Roman"/>
          <w:spacing w:val="0"/>
          <w:w w:val="100"/>
          <w:position w:val="0"/>
          <w:sz w:val="21"/>
        </w:rPr>
      </w:pPr>
    </w:p>
    <w:p w14:paraId="2B094588">
      <w:pPr>
        <w:spacing w:line="241" w:lineRule="auto"/>
        <w:rPr>
          <w:rFonts w:hint="default" w:ascii="Times New Roman" w:hAnsi="Times New Roman" w:cs="Times New Roman"/>
          <w:spacing w:val="0"/>
          <w:w w:val="100"/>
          <w:position w:val="0"/>
          <w:sz w:val="21"/>
        </w:rPr>
      </w:pPr>
    </w:p>
    <w:p w14:paraId="14B8FC0D">
      <w:pPr>
        <w:spacing w:line="241" w:lineRule="auto"/>
        <w:rPr>
          <w:rFonts w:hint="default" w:ascii="Times New Roman" w:hAnsi="Times New Roman" w:cs="Times New Roman"/>
          <w:spacing w:val="0"/>
          <w:w w:val="100"/>
          <w:position w:val="0"/>
          <w:sz w:val="21"/>
        </w:rPr>
      </w:pPr>
    </w:p>
    <w:p w14:paraId="0101DDB2">
      <w:pPr>
        <w:spacing w:line="241" w:lineRule="auto"/>
        <w:rPr>
          <w:rFonts w:hint="default" w:ascii="Times New Roman" w:hAnsi="Times New Roman" w:cs="Times New Roman"/>
          <w:spacing w:val="0"/>
          <w:w w:val="100"/>
          <w:position w:val="0"/>
          <w:sz w:val="21"/>
        </w:rPr>
      </w:pPr>
    </w:p>
    <w:p w14:paraId="37F36B76">
      <w:pPr>
        <w:spacing w:line="241" w:lineRule="auto"/>
        <w:rPr>
          <w:rFonts w:hint="default" w:ascii="Times New Roman" w:hAnsi="Times New Roman" w:cs="Times New Roman"/>
          <w:spacing w:val="0"/>
          <w:w w:val="100"/>
          <w:position w:val="0"/>
          <w:sz w:val="21"/>
        </w:rPr>
      </w:pPr>
    </w:p>
    <w:p w14:paraId="515E694F">
      <w:pPr>
        <w:spacing w:line="241" w:lineRule="auto"/>
        <w:rPr>
          <w:rFonts w:hint="default" w:ascii="Times New Roman" w:hAnsi="Times New Roman" w:cs="Times New Roman"/>
          <w:spacing w:val="0"/>
          <w:w w:val="100"/>
          <w:position w:val="0"/>
          <w:sz w:val="21"/>
        </w:rPr>
      </w:pPr>
    </w:p>
    <w:p w14:paraId="2D81651F">
      <w:pPr>
        <w:spacing w:line="241" w:lineRule="auto"/>
        <w:rPr>
          <w:rFonts w:hint="default" w:ascii="Times New Roman" w:hAnsi="Times New Roman" w:cs="Times New Roman"/>
          <w:spacing w:val="0"/>
          <w:w w:val="100"/>
          <w:position w:val="0"/>
          <w:sz w:val="21"/>
        </w:rPr>
      </w:pPr>
    </w:p>
    <w:p w14:paraId="597853A3">
      <w:pPr>
        <w:spacing w:line="241" w:lineRule="auto"/>
        <w:rPr>
          <w:rFonts w:hint="default" w:ascii="Times New Roman" w:hAnsi="Times New Roman" w:cs="Times New Roman"/>
          <w:spacing w:val="0"/>
          <w:w w:val="100"/>
          <w:position w:val="0"/>
          <w:sz w:val="21"/>
        </w:rPr>
      </w:pPr>
    </w:p>
    <w:p w14:paraId="718B2925">
      <w:pPr>
        <w:spacing w:line="241" w:lineRule="auto"/>
        <w:rPr>
          <w:rFonts w:hint="default" w:ascii="Times New Roman" w:hAnsi="Times New Roman" w:cs="Times New Roman"/>
          <w:spacing w:val="0"/>
          <w:w w:val="100"/>
          <w:position w:val="0"/>
          <w:sz w:val="21"/>
        </w:rPr>
      </w:pPr>
    </w:p>
    <w:p w14:paraId="026CA196">
      <w:pPr>
        <w:spacing w:line="241" w:lineRule="auto"/>
        <w:rPr>
          <w:rFonts w:hint="default" w:ascii="Times New Roman" w:hAnsi="Times New Roman" w:cs="Times New Roman"/>
          <w:spacing w:val="0"/>
          <w:w w:val="100"/>
          <w:position w:val="0"/>
          <w:sz w:val="21"/>
        </w:rPr>
      </w:pPr>
    </w:p>
    <w:p w14:paraId="5CF4675E">
      <w:pPr>
        <w:spacing w:line="241" w:lineRule="auto"/>
        <w:rPr>
          <w:rFonts w:hint="default" w:ascii="Times New Roman" w:hAnsi="Times New Roman" w:cs="Times New Roman"/>
          <w:spacing w:val="0"/>
          <w:w w:val="100"/>
          <w:position w:val="0"/>
          <w:sz w:val="21"/>
        </w:rPr>
      </w:pPr>
    </w:p>
    <w:p w14:paraId="1FA04D5A">
      <w:pPr>
        <w:spacing w:line="241" w:lineRule="auto"/>
        <w:rPr>
          <w:rFonts w:hint="default" w:ascii="Times New Roman" w:hAnsi="Times New Roman" w:cs="Times New Roman"/>
          <w:spacing w:val="0"/>
          <w:w w:val="100"/>
          <w:position w:val="0"/>
          <w:sz w:val="21"/>
        </w:rPr>
      </w:pPr>
    </w:p>
    <w:p w14:paraId="5EF6DE5C">
      <w:pPr>
        <w:spacing w:line="241" w:lineRule="auto"/>
        <w:rPr>
          <w:rFonts w:hint="default" w:ascii="Times New Roman" w:hAnsi="Times New Roman" w:cs="Times New Roman"/>
          <w:spacing w:val="0"/>
          <w:w w:val="100"/>
          <w:position w:val="0"/>
          <w:sz w:val="21"/>
        </w:rPr>
      </w:pPr>
    </w:p>
    <w:p w14:paraId="27E10CE6">
      <w:pPr>
        <w:spacing w:line="241" w:lineRule="auto"/>
        <w:rPr>
          <w:rFonts w:hint="default" w:ascii="Times New Roman" w:hAnsi="Times New Roman" w:cs="Times New Roman"/>
          <w:spacing w:val="0"/>
          <w:w w:val="100"/>
          <w:position w:val="0"/>
          <w:sz w:val="21"/>
        </w:rPr>
      </w:pPr>
    </w:p>
    <w:p w14:paraId="5A453075">
      <w:pPr>
        <w:spacing w:line="241" w:lineRule="auto"/>
        <w:rPr>
          <w:rFonts w:hint="default" w:ascii="Times New Roman" w:hAnsi="Times New Roman" w:cs="Times New Roman"/>
          <w:spacing w:val="0"/>
          <w:w w:val="100"/>
          <w:position w:val="0"/>
          <w:sz w:val="21"/>
        </w:rPr>
      </w:pPr>
    </w:p>
    <w:p w14:paraId="42153734">
      <w:pPr>
        <w:spacing w:line="242" w:lineRule="auto"/>
        <w:rPr>
          <w:rFonts w:hint="default" w:ascii="Times New Roman" w:hAnsi="Times New Roman" w:cs="Times New Roman"/>
          <w:spacing w:val="0"/>
          <w:w w:val="100"/>
          <w:position w:val="0"/>
          <w:sz w:val="21"/>
        </w:rPr>
      </w:pPr>
    </w:p>
    <w:p w14:paraId="165F3A92">
      <w:pPr>
        <w:spacing w:line="242" w:lineRule="auto"/>
        <w:rPr>
          <w:rFonts w:hint="default" w:ascii="Times New Roman" w:hAnsi="Times New Roman" w:cs="Times New Roman"/>
          <w:spacing w:val="0"/>
          <w:w w:val="100"/>
          <w:position w:val="0"/>
          <w:sz w:val="21"/>
        </w:rPr>
      </w:pPr>
    </w:p>
    <w:p w14:paraId="69BE4446">
      <w:pPr>
        <w:spacing w:line="242" w:lineRule="auto"/>
        <w:rPr>
          <w:rFonts w:hint="default" w:ascii="Times New Roman" w:hAnsi="Times New Roman" w:cs="Times New Roman"/>
          <w:spacing w:val="0"/>
          <w:w w:val="100"/>
          <w:position w:val="0"/>
          <w:sz w:val="21"/>
        </w:rPr>
      </w:pPr>
    </w:p>
    <w:p w14:paraId="2DD12EE5">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552C7761">
      <w:pPr>
        <w:spacing w:line="280" w:lineRule="auto"/>
        <w:rPr>
          <w:rFonts w:hint="default" w:ascii="Times New Roman" w:hAnsi="Times New Roman" w:cs="Times New Roman"/>
          <w:spacing w:val="0"/>
          <w:w w:val="100"/>
          <w:position w:val="0"/>
          <w:sz w:val="21"/>
        </w:rPr>
      </w:pPr>
    </w:p>
    <w:p w14:paraId="362CE47D">
      <w:pPr>
        <w:pStyle w:val="2"/>
        <w:rPr>
          <w:rFonts w:hint="default" w:ascii="Times New Roman" w:hAnsi="Times New Roman" w:cs="Times New Roman"/>
          <w:spacing w:val="0"/>
          <w:w w:val="100"/>
          <w:position w:val="0"/>
          <w:sz w:val="21"/>
        </w:rPr>
      </w:pPr>
    </w:p>
    <w:p w14:paraId="28F7B1F9">
      <w:pPr>
        <w:rPr>
          <w:rFonts w:hint="default" w:ascii="Times New Roman" w:hAnsi="Times New Roman" w:cs="Times New Roman"/>
          <w:spacing w:val="0"/>
          <w:w w:val="100"/>
          <w:position w:val="0"/>
          <w:sz w:val="21"/>
        </w:rPr>
      </w:pPr>
    </w:p>
    <w:p w14:paraId="52DE76A0">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02129963">
      <w:pPr>
        <w:spacing w:line="251" w:lineRule="auto"/>
        <w:rPr>
          <w:rFonts w:hint="default" w:ascii="Times New Roman" w:hAnsi="Times New Roman" w:cs="Times New Roman"/>
          <w:spacing w:val="0"/>
          <w:w w:val="100"/>
          <w:position w:val="0"/>
          <w:sz w:val="21"/>
        </w:rPr>
      </w:pPr>
    </w:p>
    <w:p w14:paraId="68EA0DD9">
      <w:pPr>
        <w:spacing w:line="251" w:lineRule="auto"/>
        <w:rPr>
          <w:rFonts w:hint="default" w:ascii="Times New Roman" w:hAnsi="Times New Roman" w:cs="Times New Roman"/>
          <w:spacing w:val="0"/>
          <w:w w:val="100"/>
          <w:position w:val="0"/>
          <w:sz w:val="21"/>
        </w:rPr>
      </w:pPr>
    </w:p>
    <w:p w14:paraId="5392B3F6">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z w:val="32"/>
          <w:u w:val="single" w:color="auto"/>
          <w:lang w:eastAsia="zh-CN"/>
        </w:rPr>
        <w:t>武汉市光谷</w:t>
      </w:r>
      <w:r>
        <w:rPr>
          <w:rFonts w:hint="eastAsia" w:ascii="Times New Roman" w:hAnsi="Times New Roman" w:eastAsia="黑体" w:cs="Times New Roman"/>
          <w:sz w:val="32"/>
          <w:u w:val="single" w:color="auto"/>
          <w:lang w:val="en-US" w:eastAsia="zh-CN"/>
        </w:rPr>
        <w:t>花城</w:t>
      </w:r>
      <w:r>
        <w:rPr>
          <w:rFonts w:hint="eastAsia" w:ascii="Times New Roman" w:hAnsi="Times New Roman" w:eastAsia="黑体" w:cs="Times New Roman"/>
          <w:sz w:val="32"/>
          <w:u w:val="single" w:color="auto"/>
          <w:lang w:eastAsia="zh-CN"/>
        </w:rPr>
        <w:t>小学</w:t>
      </w:r>
      <w:r>
        <w:rPr>
          <w:rFonts w:hint="default" w:ascii="Times New Roman" w:hAnsi="Times New Roman" w:eastAsia="黑体" w:cs="Times New Roman"/>
          <w:spacing w:val="0"/>
          <w:w w:val="100"/>
          <w:position w:val="0"/>
          <w:sz w:val="32"/>
          <w:szCs w:val="32"/>
        </w:rPr>
        <w:t>概况</w:t>
      </w:r>
    </w:p>
    <w:p w14:paraId="6B63CA25">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27FF3DAC">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7A627192">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z w:val="32"/>
          <w:u w:val="single" w:color="auto"/>
          <w:lang w:eastAsia="zh-CN"/>
        </w:rPr>
        <w:t>武汉市光谷</w:t>
      </w:r>
      <w:r>
        <w:rPr>
          <w:rFonts w:hint="eastAsia" w:ascii="Times New Roman" w:hAnsi="Times New Roman" w:eastAsia="黑体" w:cs="Times New Roman"/>
          <w:sz w:val="32"/>
          <w:u w:val="single" w:color="auto"/>
          <w:lang w:val="en-US" w:eastAsia="zh-CN"/>
        </w:rPr>
        <w:t>花城</w:t>
      </w:r>
      <w:r>
        <w:rPr>
          <w:rFonts w:hint="eastAsia" w:ascii="Times New Roman" w:hAnsi="Times New Roman" w:eastAsia="黑体" w:cs="Times New Roman"/>
          <w:sz w:val="32"/>
          <w:u w:val="single" w:color="auto"/>
          <w:lang w:eastAsia="zh-CN"/>
        </w:rPr>
        <w:t>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66CBA95F">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4C5F9F5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59C64AF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36D60C0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786F3C2C">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50FE8E0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2C4CD0D8">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09D57DC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20E90776">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51F5C809">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z w:val="32"/>
          <w:u w:val="single" w:color="auto"/>
          <w:lang w:eastAsia="zh-CN"/>
        </w:rPr>
        <w:t>武汉市光谷</w:t>
      </w:r>
      <w:r>
        <w:rPr>
          <w:rFonts w:hint="eastAsia" w:ascii="Times New Roman" w:hAnsi="Times New Roman" w:eastAsia="黑体" w:cs="Times New Roman"/>
          <w:sz w:val="32"/>
          <w:u w:val="single" w:color="auto"/>
          <w:lang w:val="en-US" w:eastAsia="zh-CN"/>
        </w:rPr>
        <w:t>花城</w:t>
      </w:r>
      <w:r>
        <w:rPr>
          <w:rFonts w:hint="eastAsia" w:ascii="Times New Roman" w:hAnsi="Times New Roman" w:eastAsia="黑体" w:cs="Times New Roman"/>
          <w:sz w:val="32"/>
          <w:u w:val="single" w:color="auto"/>
          <w:lang w:eastAsia="zh-CN"/>
        </w:rPr>
        <w:t>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2B9F7871">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2CE7DE3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3041E6E7">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3CFBBBB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6FCA079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38BC84F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7AA9C6C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09976918">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409BDCC9">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43F4A47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0D56CDB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791F7578">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740CB23A">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708982A0">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61BEB0AE">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7636502F">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3167C979">
      <w:pPr>
        <w:rPr>
          <w:rFonts w:hint="default" w:ascii="Times New Roman" w:hAnsi="Times New Roman" w:cs="Times New Roman"/>
        </w:rPr>
      </w:pPr>
    </w:p>
    <w:p w14:paraId="4543F740">
      <w:pPr>
        <w:pStyle w:val="2"/>
        <w:rPr>
          <w:rFonts w:hint="default" w:ascii="Times New Roman" w:hAnsi="Times New Roman" w:cs="Times New Roman"/>
        </w:rPr>
      </w:pPr>
    </w:p>
    <w:p w14:paraId="4E12D073">
      <w:pPr>
        <w:rPr>
          <w:rFonts w:hint="default" w:ascii="Times New Roman" w:hAnsi="Times New Roman" w:cs="Times New Roman"/>
        </w:rPr>
      </w:pPr>
    </w:p>
    <w:p w14:paraId="3F24019A">
      <w:pPr>
        <w:pStyle w:val="2"/>
        <w:rPr>
          <w:rFonts w:hint="default" w:ascii="Times New Roman" w:hAnsi="Times New Roman" w:cs="Times New Roman"/>
        </w:rPr>
      </w:pPr>
    </w:p>
    <w:p w14:paraId="5C89B676">
      <w:pPr>
        <w:rPr>
          <w:rFonts w:hint="default" w:ascii="Times New Roman" w:hAnsi="Times New Roman" w:cs="Times New Roman"/>
        </w:rPr>
      </w:pPr>
    </w:p>
    <w:p w14:paraId="5845A36B">
      <w:pPr>
        <w:pStyle w:val="2"/>
        <w:rPr>
          <w:rFonts w:hint="default" w:ascii="Times New Roman" w:hAnsi="Times New Roman" w:cs="Times New Roman"/>
        </w:rPr>
      </w:pPr>
    </w:p>
    <w:p w14:paraId="19997B29">
      <w:pPr>
        <w:rPr>
          <w:rFonts w:hint="default" w:ascii="Times New Roman" w:hAnsi="Times New Roman" w:cs="Times New Roman"/>
        </w:rPr>
      </w:pPr>
    </w:p>
    <w:p w14:paraId="3B0FE075">
      <w:pPr>
        <w:pStyle w:val="2"/>
        <w:rPr>
          <w:rFonts w:hint="default" w:ascii="Times New Roman" w:hAnsi="Times New Roman" w:cs="Times New Roman"/>
        </w:rPr>
      </w:pPr>
    </w:p>
    <w:p w14:paraId="37776600">
      <w:pPr>
        <w:rPr>
          <w:rFonts w:hint="default" w:ascii="Times New Roman" w:hAnsi="Times New Roman" w:cs="Times New Roman"/>
        </w:rPr>
      </w:pPr>
    </w:p>
    <w:p w14:paraId="21440074">
      <w:pPr>
        <w:pStyle w:val="2"/>
        <w:rPr>
          <w:rFonts w:hint="default" w:ascii="Times New Roman" w:hAnsi="Times New Roman" w:cs="Times New Roman"/>
        </w:rPr>
      </w:pPr>
    </w:p>
    <w:p w14:paraId="5C173B5B">
      <w:pPr>
        <w:rPr>
          <w:rFonts w:hint="default" w:ascii="Times New Roman" w:hAnsi="Times New Roman" w:cs="Times New Roman"/>
        </w:rPr>
      </w:pPr>
    </w:p>
    <w:p w14:paraId="0AA02DF7">
      <w:pPr>
        <w:pStyle w:val="2"/>
        <w:rPr>
          <w:rFonts w:hint="default" w:ascii="Times New Roman" w:hAnsi="Times New Roman" w:cs="Times New Roman"/>
        </w:rPr>
      </w:pPr>
    </w:p>
    <w:p w14:paraId="72FA9EDD">
      <w:pPr>
        <w:rPr>
          <w:rFonts w:hint="default" w:ascii="Times New Roman" w:hAnsi="Times New Roman" w:cs="Times New Roman"/>
        </w:rPr>
      </w:pPr>
    </w:p>
    <w:p w14:paraId="71974205">
      <w:pPr>
        <w:pStyle w:val="2"/>
        <w:rPr>
          <w:rFonts w:hint="default" w:ascii="Times New Roman" w:hAnsi="Times New Roman" w:cs="Times New Roman"/>
        </w:rPr>
      </w:pPr>
    </w:p>
    <w:p w14:paraId="4CFA8516">
      <w:pPr>
        <w:pStyle w:val="2"/>
        <w:ind w:left="0" w:leftChars="0" w:firstLine="0" w:firstLineChars="0"/>
        <w:rPr>
          <w:rFonts w:hint="default" w:ascii="Times New Roman" w:hAnsi="Times New Roman" w:cs="Times New Roman"/>
        </w:rPr>
      </w:pPr>
    </w:p>
    <w:p w14:paraId="20260781">
      <w:pPr>
        <w:spacing w:before="143" w:line="222" w:lineRule="auto"/>
        <w:ind w:left="1997"/>
        <w:jc w:val="left"/>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none" w:color="auto"/>
        </w:rPr>
        <w:t>武汉市光谷花城小学</w:t>
      </w:r>
      <w:r>
        <w:rPr>
          <w:rFonts w:hint="default" w:ascii="Times New Roman" w:hAnsi="Times New Roman" w:eastAsia="方正小标宋简体" w:cs="Times New Roman"/>
          <w:spacing w:val="0"/>
          <w:w w:val="100"/>
          <w:position w:val="0"/>
          <w:sz w:val="44"/>
          <w:szCs w:val="44"/>
        </w:rPr>
        <w:t>概况</w:t>
      </w:r>
    </w:p>
    <w:p w14:paraId="09D77475">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52E1960C">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0CE809F5">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全面贯彻落实党和国家的教育方针政策、法律法规，坚持社会主义办学方向，坚持以学生为本，以培养习惯和能力为核心，实施健康、快乐、美好的基础教育。</w:t>
      </w:r>
    </w:p>
    <w:p w14:paraId="1FD7E881">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22579EE8">
      <w:pPr>
        <w:ind w:firstLine="640" w:firstLineChars="200"/>
        <w:rPr>
          <w:rFonts w:hint="default" w:ascii="Times New Roman" w:hAnsi="Times New Roman" w:eastAsia="仿宋_GB2312" w:cs="Times New Roman"/>
          <w:b/>
          <w:bCs/>
          <w:spacing w:val="0"/>
          <w:w w:val="100"/>
          <w:position w:val="0"/>
          <w:sz w:val="32"/>
          <w:szCs w:val="32"/>
          <w:lang w:eastAsia="zh-CN"/>
        </w:rPr>
      </w:pPr>
      <w:bookmarkStart w:id="0" w:name="_GoBack"/>
      <w:bookmarkEnd w:id="0"/>
      <w:r>
        <w:rPr>
          <w:rFonts w:hint="default" w:ascii="Times New Roman" w:hAnsi="Times New Roman" w:eastAsia="仿宋_GB2312" w:cs="Times New Roman"/>
          <w:spacing w:val="0"/>
          <w:w w:val="100"/>
          <w:position w:val="0"/>
          <w:sz w:val="32"/>
          <w:szCs w:val="32"/>
        </w:rPr>
        <w:t>从单位构成看，武汉市光谷花城小学部门决算由纳入独立核算的单位本级决算组成。</w:t>
      </w:r>
    </w:p>
    <w:p w14:paraId="7B5379B6">
      <w:pPr>
        <w:pStyle w:val="2"/>
        <w:rPr>
          <w:rFonts w:hint="default" w:ascii="Times New Roman" w:hAnsi="Times New Roman" w:eastAsia="仿宋_GB2312" w:cs="Times New Roman"/>
          <w:b/>
          <w:bCs/>
          <w:spacing w:val="0"/>
          <w:w w:val="100"/>
          <w:position w:val="0"/>
          <w:sz w:val="32"/>
          <w:szCs w:val="32"/>
          <w:lang w:eastAsia="zh-CN"/>
        </w:rPr>
      </w:pPr>
    </w:p>
    <w:p w14:paraId="1DC315EA">
      <w:pPr>
        <w:rPr>
          <w:rFonts w:hint="default" w:ascii="Times New Roman" w:hAnsi="Times New Roman" w:eastAsia="仿宋_GB2312" w:cs="Times New Roman"/>
          <w:b/>
          <w:bCs/>
          <w:spacing w:val="0"/>
          <w:w w:val="100"/>
          <w:position w:val="0"/>
          <w:sz w:val="32"/>
          <w:szCs w:val="32"/>
          <w:lang w:eastAsia="zh-CN"/>
        </w:rPr>
      </w:pPr>
    </w:p>
    <w:p w14:paraId="3D5DF340">
      <w:pPr>
        <w:pStyle w:val="2"/>
        <w:rPr>
          <w:rFonts w:hint="default"/>
          <w:lang w:eastAsia="zh-CN"/>
        </w:rPr>
      </w:pPr>
    </w:p>
    <w:p w14:paraId="4B014C40">
      <w:pPr>
        <w:rPr>
          <w:rFonts w:hint="default" w:ascii="Times New Roman" w:hAnsi="Times New Roman" w:eastAsia="仿宋_GB2312" w:cs="Times New Roman"/>
          <w:b/>
          <w:bCs/>
          <w:spacing w:val="0"/>
          <w:w w:val="100"/>
          <w:position w:val="0"/>
          <w:sz w:val="32"/>
          <w:szCs w:val="32"/>
          <w:lang w:eastAsia="zh-CN"/>
        </w:rPr>
      </w:pPr>
    </w:p>
    <w:p w14:paraId="0B38553C">
      <w:pPr>
        <w:pStyle w:val="2"/>
        <w:rPr>
          <w:rFonts w:hint="default" w:ascii="Times New Roman" w:hAnsi="Times New Roman" w:eastAsia="仿宋_GB2312" w:cs="Times New Roman"/>
          <w:b/>
          <w:bCs/>
          <w:spacing w:val="0"/>
          <w:w w:val="100"/>
          <w:position w:val="0"/>
          <w:sz w:val="32"/>
          <w:szCs w:val="32"/>
          <w:lang w:eastAsia="zh-CN"/>
        </w:rPr>
      </w:pPr>
    </w:p>
    <w:p w14:paraId="36FA9B70">
      <w:pPr>
        <w:rPr>
          <w:rFonts w:hint="default" w:ascii="Times New Roman" w:hAnsi="Times New Roman" w:eastAsia="仿宋_GB2312" w:cs="Times New Roman"/>
          <w:b/>
          <w:bCs/>
          <w:spacing w:val="0"/>
          <w:w w:val="100"/>
          <w:position w:val="0"/>
          <w:sz w:val="32"/>
          <w:szCs w:val="32"/>
          <w:lang w:eastAsia="zh-CN"/>
        </w:rPr>
      </w:pPr>
    </w:p>
    <w:p w14:paraId="01A8BE4A">
      <w:pPr>
        <w:pStyle w:val="2"/>
        <w:rPr>
          <w:rFonts w:hint="default" w:ascii="Times New Roman" w:hAnsi="Times New Roman" w:eastAsia="仿宋_GB2312" w:cs="Times New Roman"/>
          <w:b/>
          <w:bCs/>
          <w:spacing w:val="0"/>
          <w:w w:val="100"/>
          <w:position w:val="0"/>
          <w:sz w:val="32"/>
          <w:szCs w:val="32"/>
          <w:lang w:eastAsia="zh-CN"/>
        </w:rPr>
      </w:pPr>
    </w:p>
    <w:p w14:paraId="50169EC4">
      <w:pPr>
        <w:rPr>
          <w:rFonts w:hint="default" w:ascii="Times New Roman" w:hAnsi="Times New Roman" w:eastAsia="仿宋_GB2312" w:cs="Times New Roman"/>
          <w:b/>
          <w:bCs/>
          <w:spacing w:val="0"/>
          <w:w w:val="100"/>
          <w:position w:val="0"/>
          <w:sz w:val="32"/>
          <w:szCs w:val="32"/>
          <w:lang w:eastAsia="zh-CN"/>
        </w:rPr>
      </w:pPr>
    </w:p>
    <w:p w14:paraId="53EAFA40">
      <w:pPr>
        <w:pStyle w:val="2"/>
        <w:rPr>
          <w:rFonts w:hint="default" w:ascii="Times New Roman" w:hAnsi="Times New Roman" w:eastAsia="仿宋_GB2312" w:cs="Times New Roman"/>
          <w:b/>
          <w:bCs/>
          <w:spacing w:val="0"/>
          <w:w w:val="100"/>
          <w:position w:val="0"/>
          <w:sz w:val="32"/>
          <w:szCs w:val="32"/>
          <w:lang w:eastAsia="zh-CN"/>
        </w:rPr>
      </w:pPr>
    </w:p>
    <w:p w14:paraId="69832C3A">
      <w:pPr>
        <w:rPr>
          <w:rFonts w:hint="default" w:ascii="Times New Roman" w:hAnsi="Times New Roman" w:eastAsia="仿宋_GB2312" w:cs="Times New Roman"/>
          <w:b/>
          <w:bCs/>
          <w:spacing w:val="0"/>
          <w:w w:val="100"/>
          <w:position w:val="0"/>
          <w:sz w:val="32"/>
          <w:szCs w:val="32"/>
          <w:lang w:eastAsia="zh-CN"/>
        </w:rPr>
      </w:pPr>
    </w:p>
    <w:p w14:paraId="3C3E8404">
      <w:pPr>
        <w:pStyle w:val="2"/>
        <w:rPr>
          <w:rFonts w:hint="default"/>
          <w:lang w:eastAsia="zh-CN"/>
        </w:rPr>
      </w:pPr>
    </w:p>
    <w:p w14:paraId="08BC7EB1">
      <w:pPr>
        <w:rPr>
          <w:rFonts w:hint="default"/>
          <w:lang w:eastAsia="zh-CN"/>
        </w:rPr>
      </w:pPr>
    </w:p>
    <w:p w14:paraId="7BF89097">
      <w:pPr>
        <w:pStyle w:val="2"/>
        <w:rPr>
          <w:rFonts w:hint="default"/>
          <w:lang w:eastAsia="zh-CN"/>
        </w:rPr>
      </w:pPr>
    </w:p>
    <w:p w14:paraId="14FD4797">
      <w:pPr>
        <w:pStyle w:val="2"/>
        <w:rPr>
          <w:rFonts w:hint="default" w:ascii="Times New Roman" w:hAnsi="Times New Roman" w:eastAsia="仿宋_GB2312" w:cs="Times New Roman"/>
          <w:b/>
          <w:bCs/>
          <w:spacing w:val="0"/>
          <w:w w:val="100"/>
          <w:position w:val="0"/>
          <w:sz w:val="32"/>
          <w:szCs w:val="32"/>
          <w:lang w:eastAsia="zh-CN"/>
        </w:rPr>
      </w:pPr>
    </w:p>
    <w:p w14:paraId="34C94AAF">
      <w:pPr>
        <w:rPr>
          <w:rFonts w:hint="default" w:ascii="Times New Roman" w:hAnsi="Times New Roman" w:eastAsia="仿宋_GB2312" w:cs="Times New Roman"/>
          <w:b/>
          <w:bCs/>
          <w:spacing w:val="0"/>
          <w:w w:val="100"/>
          <w:position w:val="0"/>
          <w:sz w:val="32"/>
          <w:szCs w:val="32"/>
          <w:lang w:eastAsia="zh-CN"/>
        </w:rPr>
      </w:pPr>
    </w:p>
    <w:p w14:paraId="09B64CD5">
      <w:pPr>
        <w:rPr>
          <w:rFonts w:hint="default" w:ascii="Times New Roman" w:hAnsi="Times New Roman" w:eastAsia="仿宋_GB2312" w:cs="Times New Roman"/>
          <w:b/>
          <w:bCs/>
          <w:spacing w:val="0"/>
          <w:w w:val="100"/>
          <w:position w:val="0"/>
          <w:sz w:val="32"/>
          <w:szCs w:val="32"/>
          <w:lang w:eastAsia="zh-CN"/>
        </w:rPr>
      </w:pPr>
    </w:p>
    <w:p w14:paraId="3ACAF789">
      <w:pPr>
        <w:pStyle w:val="2"/>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第二部分 武汉市光谷花城小学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7C92BEAE">
      <w:pPr>
        <w:rPr>
          <w:rFonts w:hint="default" w:ascii="Times New Roman" w:hAnsi="Times New Roman" w:cs="Times New Roman"/>
        </w:rPr>
      </w:pPr>
    </w:p>
    <w:p w14:paraId="0F48F7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36D8AF09">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5BEE389E">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51"/>
        <w:gridCol w:w="700"/>
        <w:gridCol w:w="934"/>
        <w:gridCol w:w="3541"/>
        <w:gridCol w:w="775"/>
        <w:gridCol w:w="838"/>
      </w:tblGrid>
      <w:tr w14:paraId="4C41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3C7B75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59287A2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4167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D08C6C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00" w:type="dxa"/>
            <w:shd w:val="clear" w:color="auto" w:fill="auto"/>
            <w:vAlign w:val="center"/>
          </w:tcPr>
          <w:p w14:paraId="562273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34" w:type="dxa"/>
            <w:shd w:val="clear" w:color="auto" w:fill="auto"/>
            <w:vAlign w:val="center"/>
          </w:tcPr>
          <w:p w14:paraId="20CB5B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541" w:type="dxa"/>
            <w:shd w:val="clear" w:color="auto" w:fill="auto"/>
            <w:vAlign w:val="center"/>
          </w:tcPr>
          <w:p w14:paraId="3744CC9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75" w:type="dxa"/>
            <w:shd w:val="clear" w:color="auto" w:fill="auto"/>
            <w:vAlign w:val="center"/>
          </w:tcPr>
          <w:p w14:paraId="70A6C9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838" w:type="dxa"/>
            <w:shd w:val="clear" w:color="auto" w:fill="auto"/>
            <w:vAlign w:val="center"/>
          </w:tcPr>
          <w:p w14:paraId="75892B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0BDC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381B43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00" w:type="dxa"/>
            <w:shd w:val="clear" w:color="auto" w:fill="auto"/>
            <w:vAlign w:val="center"/>
          </w:tcPr>
          <w:p w14:paraId="6BF687B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34" w:type="dxa"/>
            <w:shd w:val="clear" w:color="auto" w:fill="auto"/>
            <w:vAlign w:val="center"/>
          </w:tcPr>
          <w:p w14:paraId="6EEF62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541" w:type="dxa"/>
            <w:shd w:val="clear" w:color="auto" w:fill="auto"/>
            <w:vAlign w:val="center"/>
          </w:tcPr>
          <w:p w14:paraId="48C1F3B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75" w:type="dxa"/>
            <w:shd w:val="clear" w:color="auto" w:fill="auto"/>
            <w:vAlign w:val="center"/>
          </w:tcPr>
          <w:p w14:paraId="33245A4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838" w:type="dxa"/>
            <w:shd w:val="clear" w:color="auto" w:fill="auto"/>
            <w:vAlign w:val="center"/>
          </w:tcPr>
          <w:p w14:paraId="11E2FD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3FC4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F1CB00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700" w:type="dxa"/>
            <w:shd w:val="clear" w:color="auto" w:fill="auto"/>
            <w:vAlign w:val="center"/>
          </w:tcPr>
          <w:p w14:paraId="08A467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34" w:type="dxa"/>
            <w:shd w:val="clear" w:color="auto" w:fill="auto"/>
            <w:vAlign w:val="center"/>
          </w:tcPr>
          <w:p w14:paraId="5B1B5F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469.94</w:t>
            </w:r>
          </w:p>
        </w:tc>
        <w:tc>
          <w:tcPr>
            <w:tcW w:w="3541" w:type="dxa"/>
            <w:shd w:val="clear" w:color="auto" w:fill="auto"/>
            <w:vAlign w:val="center"/>
          </w:tcPr>
          <w:p w14:paraId="0D7A97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75" w:type="dxa"/>
            <w:shd w:val="clear" w:color="auto" w:fill="auto"/>
            <w:vAlign w:val="center"/>
          </w:tcPr>
          <w:p w14:paraId="748ED2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838" w:type="dxa"/>
            <w:shd w:val="clear" w:color="auto" w:fill="auto"/>
            <w:vAlign w:val="center"/>
          </w:tcPr>
          <w:p w14:paraId="3977B9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587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3F252B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700" w:type="dxa"/>
            <w:shd w:val="clear" w:color="auto" w:fill="auto"/>
            <w:vAlign w:val="center"/>
          </w:tcPr>
          <w:p w14:paraId="41A946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34" w:type="dxa"/>
            <w:shd w:val="clear" w:color="auto" w:fill="auto"/>
            <w:vAlign w:val="center"/>
          </w:tcPr>
          <w:p w14:paraId="25B449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561E3BF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75" w:type="dxa"/>
            <w:shd w:val="clear" w:color="auto" w:fill="auto"/>
            <w:vAlign w:val="center"/>
          </w:tcPr>
          <w:p w14:paraId="36D637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838" w:type="dxa"/>
            <w:shd w:val="clear" w:color="auto" w:fill="auto"/>
            <w:vAlign w:val="center"/>
          </w:tcPr>
          <w:p w14:paraId="44F5CB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4B3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61274D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700" w:type="dxa"/>
            <w:shd w:val="clear" w:color="auto" w:fill="auto"/>
            <w:vAlign w:val="center"/>
          </w:tcPr>
          <w:p w14:paraId="06C4ED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934" w:type="dxa"/>
            <w:shd w:val="clear" w:color="auto" w:fill="auto"/>
            <w:vAlign w:val="center"/>
          </w:tcPr>
          <w:p w14:paraId="46843D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516E5CF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75" w:type="dxa"/>
            <w:shd w:val="clear" w:color="auto" w:fill="auto"/>
            <w:vAlign w:val="center"/>
          </w:tcPr>
          <w:p w14:paraId="175262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838" w:type="dxa"/>
            <w:shd w:val="clear" w:color="auto" w:fill="auto"/>
            <w:vAlign w:val="center"/>
          </w:tcPr>
          <w:p w14:paraId="56598B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C7B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F9AD36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700" w:type="dxa"/>
            <w:shd w:val="clear" w:color="auto" w:fill="auto"/>
            <w:vAlign w:val="center"/>
          </w:tcPr>
          <w:p w14:paraId="2F7EB6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34" w:type="dxa"/>
            <w:shd w:val="clear" w:color="auto" w:fill="auto"/>
            <w:vAlign w:val="center"/>
          </w:tcPr>
          <w:p w14:paraId="7916DD8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0EA4BBA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75" w:type="dxa"/>
            <w:shd w:val="clear" w:color="auto" w:fill="auto"/>
            <w:vAlign w:val="center"/>
          </w:tcPr>
          <w:p w14:paraId="619131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838" w:type="dxa"/>
            <w:shd w:val="clear" w:color="auto" w:fill="auto"/>
            <w:vAlign w:val="center"/>
          </w:tcPr>
          <w:p w14:paraId="14D41C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8E5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C6A92F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700" w:type="dxa"/>
            <w:shd w:val="clear" w:color="auto" w:fill="auto"/>
            <w:vAlign w:val="center"/>
          </w:tcPr>
          <w:p w14:paraId="174B73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934" w:type="dxa"/>
            <w:shd w:val="clear" w:color="auto" w:fill="auto"/>
            <w:vAlign w:val="center"/>
          </w:tcPr>
          <w:p w14:paraId="0A44CE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3E57ED2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75" w:type="dxa"/>
            <w:shd w:val="clear" w:color="auto" w:fill="auto"/>
            <w:vAlign w:val="center"/>
          </w:tcPr>
          <w:p w14:paraId="480D9F5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838" w:type="dxa"/>
            <w:shd w:val="clear" w:color="auto" w:fill="auto"/>
            <w:vAlign w:val="center"/>
          </w:tcPr>
          <w:p w14:paraId="3535F4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461.73</w:t>
            </w:r>
          </w:p>
        </w:tc>
      </w:tr>
      <w:tr w14:paraId="0D1D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1008CEB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700" w:type="dxa"/>
            <w:shd w:val="clear" w:color="auto" w:fill="auto"/>
            <w:vAlign w:val="center"/>
          </w:tcPr>
          <w:p w14:paraId="61D5EF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34" w:type="dxa"/>
            <w:shd w:val="clear" w:color="auto" w:fill="auto"/>
            <w:vAlign w:val="center"/>
          </w:tcPr>
          <w:p w14:paraId="3564B7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67C2CF5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75" w:type="dxa"/>
            <w:shd w:val="clear" w:color="auto" w:fill="auto"/>
            <w:vAlign w:val="center"/>
          </w:tcPr>
          <w:p w14:paraId="5F6ED0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838" w:type="dxa"/>
            <w:shd w:val="clear" w:color="auto" w:fill="auto"/>
            <w:vAlign w:val="center"/>
          </w:tcPr>
          <w:p w14:paraId="6A83FF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46B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3E697D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700" w:type="dxa"/>
            <w:shd w:val="clear" w:color="auto" w:fill="auto"/>
            <w:vAlign w:val="center"/>
          </w:tcPr>
          <w:p w14:paraId="5582E6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934" w:type="dxa"/>
            <w:shd w:val="clear" w:color="auto" w:fill="auto"/>
            <w:vAlign w:val="center"/>
          </w:tcPr>
          <w:p w14:paraId="176C72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433F570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75" w:type="dxa"/>
            <w:shd w:val="clear" w:color="auto" w:fill="auto"/>
            <w:vAlign w:val="center"/>
          </w:tcPr>
          <w:p w14:paraId="36A7E1B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838" w:type="dxa"/>
            <w:shd w:val="clear" w:color="auto" w:fill="auto"/>
            <w:vAlign w:val="center"/>
          </w:tcPr>
          <w:p w14:paraId="561F9D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26A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2E60693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700" w:type="dxa"/>
            <w:shd w:val="clear" w:color="auto" w:fill="auto"/>
            <w:vAlign w:val="center"/>
          </w:tcPr>
          <w:p w14:paraId="323087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934" w:type="dxa"/>
            <w:shd w:val="clear" w:color="auto" w:fill="auto"/>
            <w:vAlign w:val="center"/>
          </w:tcPr>
          <w:p w14:paraId="6763A68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14.40</w:t>
            </w:r>
          </w:p>
        </w:tc>
        <w:tc>
          <w:tcPr>
            <w:tcW w:w="3541" w:type="dxa"/>
            <w:shd w:val="clear" w:color="auto" w:fill="auto"/>
            <w:vAlign w:val="center"/>
          </w:tcPr>
          <w:p w14:paraId="4383F0B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75" w:type="dxa"/>
            <w:shd w:val="clear" w:color="auto" w:fill="auto"/>
            <w:vAlign w:val="center"/>
          </w:tcPr>
          <w:p w14:paraId="5E7E71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838" w:type="dxa"/>
            <w:shd w:val="clear" w:color="auto" w:fill="auto"/>
            <w:vAlign w:val="center"/>
          </w:tcPr>
          <w:p w14:paraId="7ED6BD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22.61</w:t>
            </w:r>
          </w:p>
        </w:tc>
      </w:tr>
      <w:tr w14:paraId="7931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482D7D8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5AD6CE3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934" w:type="dxa"/>
            <w:shd w:val="clear" w:color="auto" w:fill="auto"/>
            <w:vAlign w:val="center"/>
          </w:tcPr>
          <w:p w14:paraId="395AD4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0FD8698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75" w:type="dxa"/>
            <w:shd w:val="clear" w:color="auto" w:fill="auto"/>
            <w:vAlign w:val="center"/>
          </w:tcPr>
          <w:p w14:paraId="54DA13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838" w:type="dxa"/>
            <w:shd w:val="clear" w:color="auto" w:fill="auto"/>
            <w:vAlign w:val="center"/>
          </w:tcPr>
          <w:p w14:paraId="7E4FAA7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9EA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00D4A4E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4F5FFF9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934" w:type="dxa"/>
            <w:shd w:val="clear" w:color="auto" w:fill="auto"/>
            <w:vAlign w:val="center"/>
          </w:tcPr>
          <w:p w14:paraId="46851E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75F0C03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75" w:type="dxa"/>
            <w:shd w:val="clear" w:color="auto" w:fill="auto"/>
            <w:vAlign w:val="center"/>
          </w:tcPr>
          <w:p w14:paraId="6CDFA8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838" w:type="dxa"/>
            <w:shd w:val="clear" w:color="auto" w:fill="auto"/>
            <w:vAlign w:val="center"/>
          </w:tcPr>
          <w:p w14:paraId="00238E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2B2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35D0D7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39EACD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934" w:type="dxa"/>
            <w:shd w:val="clear" w:color="auto" w:fill="auto"/>
            <w:vAlign w:val="center"/>
          </w:tcPr>
          <w:p w14:paraId="4CA2AD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7984E88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75" w:type="dxa"/>
            <w:shd w:val="clear" w:color="auto" w:fill="auto"/>
            <w:vAlign w:val="center"/>
          </w:tcPr>
          <w:p w14:paraId="27B916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838" w:type="dxa"/>
            <w:shd w:val="clear" w:color="auto" w:fill="auto"/>
            <w:vAlign w:val="center"/>
          </w:tcPr>
          <w:p w14:paraId="4429A8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7A0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ACE2C1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05D6F8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934" w:type="dxa"/>
            <w:shd w:val="clear" w:color="auto" w:fill="auto"/>
            <w:vAlign w:val="center"/>
          </w:tcPr>
          <w:p w14:paraId="6A71B2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281DCB7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75" w:type="dxa"/>
            <w:shd w:val="clear" w:color="auto" w:fill="auto"/>
            <w:vAlign w:val="center"/>
          </w:tcPr>
          <w:p w14:paraId="2143F23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838" w:type="dxa"/>
            <w:shd w:val="clear" w:color="auto" w:fill="auto"/>
            <w:vAlign w:val="center"/>
          </w:tcPr>
          <w:p w14:paraId="6D8D012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B2E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C4543D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480307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934" w:type="dxa"/>
            <w:shd w:val="clear" w:color="auto" w:fill="auto"/>
            <w:vAlign w:val="center"/>
          </w:tcPr>
          <w:p w14:paraId="407E6A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11505EE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75" w:type="dxa"/>
            <w:shd w:val="clear" w:color="auto" w:fill="auto"/>
            <w:vAlign w:val="center"/>
          </w:tcPr>
          <w:p w14:paraId="180811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838" w:type="dxa"/>
            <w:shd w:val="clear" w:color="auto" w:fill="auto"/>
            <w:vAlign w:val="center"/>
          </w:tcPr>
          <w:p w14:paraId="28406C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03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215531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6ADA87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934" w:type="dxa"/>
            <w:shd w:val="clear" w:color="auto" w:fill="auto"/>
            <w:vAlign w:val="center"/>
          </w:tcPr>
          <w:p w14:paraId="233EB1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75B85A8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75" w:type="dxa"/>
            <w:shd w:val="clear" w:color="auto" w:fill="auto"/>
            <w:vAlign w:val="center"/>
          </w:tcPr>
          <w:p w14:paraId="50C7FB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838" w:type="dxa"/>
            <w:shd w:val="clear" w:color="auto" w:fill="auto"/>
            <w:vAlign w:val="center"/>
          </w:tcPr>
          <w:p w14:paraId="6969BFF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6DA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4611492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15C136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934" w:type="dxa"/>
            <w:shd w:val="clear" w:color="auto" w:fill="auto"/>
            <w:vAlign w:val="center"/>
          </w:tcPr>
          <w:p w14:paraId="6CE8CC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0D575DD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75" w:type="dxa"/>
            <w:shd w:val="clear" w:color="auto" w:fill="auto"/>
            <w:vAlign w:val="center"/>
          </w:tcPr>
          <w:p w14:paraId="1600B6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838" w:type="dxa"/>
            <w:shd w:val="clear" w:color="auto" w:fill="auto"/>
            <w:vAlign w:val="center"/>
          </w:tcPr>
          <w:p w14:paraId="263672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0AC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1E08FD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663AA0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934" w:type="dxa"/>
            <w:shd w:val="clear" w:color="auto" w:fill="auto"/>
            <w:vAlign w:val="center"/>
          </w:tcPr>
          <w:p w14:paraId="2FCAD8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3DA9638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75" w:type="dxa"/>
            <w:shd w:val="clear" w:color="auto" w:fill="auto"/>
            <w:vAlign w:val="center"/>
          </w:tcPr>
          <w:p w14:paraId="1E93FE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838" w:type="dxa"/>
            <w:shd w:val="clear" w:color="auto" w:fill="auto"/>
            <w:vAlign w:val="center"/>
          </w:tcPr>
          <w:p w14:paraId="7053BF6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AE6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7B9B5A8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51AC9F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934" w:type="dxa"/>
            <w:shd w:val="clear" w:color="auto" w:fill="auto"/>
            <w:vAlign w:val="center"/>
          </w:tcPr>
          <w:p w14:paraId="4829F4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558795F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75" w:type="dxa"/>
            <w:shd w:val="clear" w:color="auto" w:fill="auto"/>
            <w:vAlign w:val="center"/>
          </w:tcPr>
          <w:p w14:paraId="388844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838" w:type="dxa"/>
            <w:shd w:val="clear" w:color="auto" w:fill="auto"/>
            <w:vAlign w:val="center"/>
          </w:tcPr>
          <w:p w14:paraId="60ADE2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2A2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184F0BD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2FE458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934" w:type="dxa"/>
            <w:shd w:val="clear" w:color="auto" w:fill="auto"/>
            <w:vAlign w:val="center"/>
          </w:tcPr>
          <w:p w14:paraId="624DCF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59DD20C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75" w:type="dxa"/>
            <w:shd w:val="clear" w:color="auto" w:fill="auto"/>
            <w:vAlign w:val="center"/>
          </w:tcPr>
          <w:p w14:paraId="6960B4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838" w:type="dxa"/>
            <w:shd w:val="clear" w:color="auto" w:fill="auto"/>
            <w:vAlign w:val="center"/>
          </w:tcPr>
          <w:p w14:paraId="445B7C3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B8B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2F3C7E6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45664A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934" w:type="dxa"/>
            <w:shd w:val="clear" w:color="auto" w:fill="auto"/>
            <w:vAlign w:val="center"/>
          </w:tcPr>
          <w:p w14:paraId="68866E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4984EDD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75" w:type="dxa"/>
            <w:shd w:val="clear" w:color="auto" w:fill="auto"/>
            <w:vAlign w:val="center"/>
          </w:tcPr>
          <w:p w14:paraId="640399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838" w:type="dxa"/>
            <w:shd w:val="clear" w:color="auto" w:fill="auto"/>
            <w:vAlign w:val="center"/>
          </w:tcPr>
          <w:p w14:paraId="407698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02E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95F2BF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51070E5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934" w:type="dxa"/>
            <w:shd w:val="clear" w:color="auto" w:fill="auto"/>
            <w:vAlign w:val="center"/>
          </w:tcPr>
          <w:p w14:paraId="12F12E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2E96F39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75" w:type="dxa"/>
            <w:shd w:val="clear" w:color="auto" w:fill="auto"/>
            <w:vAlign w:val="center"/>
          </w:tcPr>
          <w:p w14:paraId="2C766C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838" w:type="dxa"/>
            <w:shd w:val="clear" w:color="auto" w:fill="auto"/>
            <w:vAlign w:val="center"/>
          </w:tcPr>
          <w:p w14:paraId="53AE41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0B3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4EA4028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01F459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934" w:type="dxa"/>
            <w:shd w:val="clear" w:color="auto" w:fill="auto"/>
            <w:vAlign w:val="center"/>
          </w:tcPr>
          <w:p w14:paraId="1C7640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17C22C3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75" w:type="dxa"/>
            <w:shd w:val="clear" w:color="auto" w:fill="auto"/>
            <w:vAlign w:val="center"/>
          </w:tcPr>
          <w:p w14:paraId="52A43C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838" w:type="dxa"/>
            <w:shd w:val="clear" w:color="auto" w:fill="auto"/>
            <w:vAlign w:val="center"/>
          </w:tcPr>
          <w:p w14:paraId="0D6E41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D99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73C047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7B88E9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934" w:type="dxa"/>
            <w:shd w:val="clear" w:color="auto" w:fill="auto"/>
            <w:vAlign w:val="center"/>
          </w:tcPr>
          <w:p w14:paraId="5F138D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4C740E0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75" w:type="dxa"/>
            <w:shd w:val="clear" w:color="auto" w:fill="auto"/>
            <w:vAlign w:val="center"/>
          </w:tcPr>
          <w:p w14:paraId="53F4D3C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838" w:type="dxa"/>
            <w:shd w:val="clear" w:color="auto" w:fill="auto"/>
            <w:vAlign w:val="center"/>
          </w:tcPr>
          <w:p w14:paraId="558593F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182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A8F71F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19BC8A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934" w:type="dxa"/>
            <w:shd w:val="clear" w:color="auto" w:fill="auto"/>
            <w:vAlign w:val="center"/>
          </w:tcPr>
          <w:p w14:paraId="682022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27BB9C2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75" w:type="dxa"/>
            <w:shd w:val="clear" w:color="auto" w:fill="auto"/>
            <w:vAlign w:val="center"/>
          </w:tcPr>
          <w:p w14:paraId="58ECE0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838" w:type="dxa"/>
            <w:shd w:val="clear" w:color="auto" w:fill="auto"/>
            <w:vAlign w:val="center"/>
          </w:tcPr>
          <w:p w14:paraId="5488234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06D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797554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00" w:type="dxa"/>
            <w:shd w:val="clear" w:color="auto" w:fill="auto"/>
            <w:vAlign w:val="center"/>
          </w:tcPr>
          <w:p w14:paraId="1DDC02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934" w:type="dxa"/>
            <w:shd w:val="clear" w:color="auto" w:fill="auto"/>
            <w:vAlign w:val="center"/>
          </w:tcPr>
          <w:p w14:paraId="7CDBAA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4458A24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75" w:type="dxa"/>
            <w:shd w:val="clear" w:color="auto" w:fill="auto"/>
            <w:vAlign w:val="center"/>
          </w:tcPr>
          <w:p w14:paraId="0E608A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838" w:type="dxa"/>
            <w:shd w:val="clear" w:color="auto" w:fill="auto"/>
            <w:vAlign w:val="center"/>
          </w:tcPr>
          <w:p w14:paraId="26AA37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E7A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6D8C4A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77D23E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934" w:type="dxa"/>
            <w:shd w:val="clear" w:color="auto" w:fill="auto"/>
            <w:vAlign w:val="center"/>
          </w:tcPr>
          <w:p w14:paraId="1E4117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4E5447D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75" w:type="dxa"/>
            <w:shd w:val="clear" w:color="auto" w:fill="auto"/>
            <w:vAlign w:val="center"/>
          </w:tcPr>
          <w:p w14:paraId="482112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838" w:type="dxa"/>
            <w:shd w:val="clear" w:color="auto" w:fill="auto"/>
            <w:vAlign w:val="center"/>
          </w:tcPr>
          <w:p w14:paraId="2C44AEA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75C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39882E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52C03A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934" w:type="dxa"/>
            <w:shd w:val="clear" w:color="auto" w:fill="auto"/>
            <w:vAlign w:val="center"/>
          </w:tcPr>
          <w:p w14:paraId="16AA17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0D9DB95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75" w:type="dxa"/>
            <w:shd w:val="clear" w:color="auto" w:fill="auto"/>
            <w:vAlign w:val="center"/>
          </w:tcPr>
          <w:p w14:paraId="136216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838" w:type="dxa"/>
            <w:shd w:val="clear" w:color="auto" w:fill="auto"/>
            <w:vAlign w:val="center"/>
          </w:tcPr>
          <w:p w14:paraId="3A8871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55C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7FDF3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700" w:type="dxa"/>
            <w:shd w:val="clear" w:color="auto" w:fill="auto"/>
            <w:vAlign w:val="center"/>
          </w:tcPr>
          <w:p w14:paraId="2A5CE5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934" w:type="dxa"/>
            <w:shd w:val="clear" w:color="auto" w:fill="auto"/>
            <w:vAlign w:val="center"/>
          </w:tcPr>
          <w:p w14:paraId="1DDB15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484.34</w:t>
            </w:r>
          </w:p>
        </w:tc>
        <w:tc>
          <w:tcPr>
            <w:tcW w:w="3541" w:type="dxa"/>
            <w:shd w:val="clear" w:color="auto" w:fill="auto"/>
            <w:vAlign w:val="center"/>
          </w:tcPr>
          <w:p w14:paraId="0FB4C9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75" w:type="dxa"/>
            <w:shd w:val="clear" w:color="auto" w:fill="auto"/>
            <w:vAlign w:val="center"/>
          </w:tcPr>
          <w:p w14:paraId="029DB9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838" w:type="dxa"/>
            <w:shd w:val="clear" w:color="auto" w:fill="auto"/>
            <w:vAlign w:val="center"/>
          </w:tcPr>
          <w:p w14:paraId="475CE8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484.34</w:t>
            </w:r>
          </w:p>
        </w:tc>
      </w:tr>
      <w:tr w14:paraId="75C2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7619F59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700" w:type="dxa"/>
            <w:shd w:val="clear" w:color="auto" w:fill="auto"/>
            <w:vAlign w:val="center"/>
          </w:tcPr>
          <w:p w14:paraId="632CBB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934" w:type="dxa"/>
            <w:shd w:val="clear" w:color="auto" w:fill="auto"/>
            <w:vAlign w:val="center"/>
          </w:tcPr>
          <w:p w14:paraId="397B54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492B705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75" w:type="dxa"/>
            <w:shd w:val="clear" w:color="auto" w:fill="auto"/>
            <w:vAlign w:val="center"/>
          </w:tcPr>
          <w:p w14:paraId="21F0B9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838" w:type="dxa"/>
            <w:shd w:val="clear" w:color="auto" w:fill="auto"/>
            <w:vAlign w:val="center"/>
          </w:tcPr>
          <w:p w14:paraId="244DFC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12C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E4CD3C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700" w:type="dxa"/>
            <w:shd w:val="clear" w:color="auto" w:fill="auto"/>
            <w:vAlign w:val="center"/>
          </w:tcPr>
          <w:p w14:paraId="18FB5A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934" w:type="dxa"/>
            <w:shd w:val="clear" w:color="auto" w:fill="auto"/>
            <w:vAlign w:val="center"/>
          </w:tcPr>
          <w:p w14:paraId="3FCB35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0663EE0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75" w:type="dxa"/>
            <w:shd w:val="clear" w:color="auto" w:fill="auto"/>
            <w:vAlign w:val="center"/>
          </w:tcPr>
          <w:p w14:paraId="54017A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838" w:type="dxa"/>
            <w:shd w:val="clear" w:color="auto" w:fill="auto"/>
            <w:vAlign w:val="center"/>
          </w:tcPr>
          <w:p w14:paraId="218C67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21F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E6A437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0" w:type="dxa"/>
            <w:shd w:val="clear" w:color="auto" w:fill="auto"/>
            <w:vAlign w:val="center"/>
          </w:tcPr>
          <w:p w14:paraId="3B6294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934" w:type="dxa"/>
            <w:shd w:val="clear" w:color="auto" w:fill="auto"/>
            <w:vAlign w:val="center"/>
          </w:tcPr>
          <w:p w14:paraId="49F872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1" w:type="dxa"/>
            <w:shd w:val="clear" w:color="auto" w:fill="auto"/>
            <w:vAlign w:val="center"/>
          </w:tcPr>
          <w:p w14:paraId="380A15C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75" w:type="dxa"/>
            <w:shd w:val="clear" w:color="auto" w:fill="auto"/>
            <w:vAlign w:val="center"/>
          </w:tcPr>
          <w:p w14:paraId="1AC55D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838" w:type="dxa"/>
            <w:shd w:val="clear" w:color="auto" w:fill="auto"/>
            <w:vAlign w:val="center"/>
          </w:tcPr>
          <w:p w14:paraId="066AC36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14:paraId="51F6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3751" w:type="dxa"/>
            <w:shd w:val="clear" w:color="auto" w:fill="auto"/>
            <w:vAlign w:val="center"/>
          </w:tcPr>
          <w:p w14:paraId="42D7C99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00" w:type="dxa"/>
            <w:shd w:val="clear" w:color="auto" w:fill="auto"/>
            <w:vAlign w:val="center"/>
          </w:tcPr>
          <w:p w14:paraId="450578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934" w:type="dxa"/>
            <w:shd w:val="clear" w:color="auto" w:fill="auto"/>
            <w:vAlign w:val="center"/>
          </w:tcPr>
          <w:p w14:paraId="1A51B0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484.34</w:t>
            </w:r>
          </w:p>
        </w:tc>
        <w:tc>
          <w:tcPr>
            <w:tcW w:w="3541" w:type="dxa"/>
            <w:shd w:val="clear" w:color="auto" w:fill="auto"/>
            <w:vAlign w:val="center"/>
          </w:tcPr>
          <w:p w14:paraId="7140079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75" w:type="dxa"/>
            <w:shd w:val="clear" w:color="auto" w:fill="auto"/>
            <w:vAlign w:val="center"/>
          </w:tcPr>
          <w:p w14:paraId="04DB3A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838" w:type="dxa"/>
            <w:shd w:val="clear" w:color="auto" w:fill="auto"/>
            <w:vAlign w:val="center"/>
          </w:tcPr>
          <w:p w14:paraId="4AE7211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484.34</w:t>
            </w:r>
          </w:p>
        </w:tc>
      </w:tr>
    </w:tbl>
    <w:p w14:paraId="1AF11DC0">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225D2330">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34B0980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A69F4C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2CBCD6F8">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6D2C76E5">
      <w:pPr>
        <w:pStyle w:val="2"/>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79"/>
        <w:gridCol w:w="792"/>
      </w:tblGrid>
      <w:tr w14:paraId="23F5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03096B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727DEC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27ACA2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4D9E78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10457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5F6E8F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14:paraId="6CF9A6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14:paraId="03E7F6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7DE0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38FEDA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78F52C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06D56858">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448B7448">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3BCD0027">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76B263C">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36DFAC3">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1CE3C724">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AE9B5B2">
            <w:pPr>
              <w:jc w:val="center"/>
              <w:rPr>
                <w:rFonts w:hint="default" w:ascii="Times New Roman" w:hAnsi="Times New Roman" w:eastAsia="宋体" w:cs="Times New Roman"/>
                <w:i w:val="0"/>
                <w:iCs w:val="0"/>
                <w:color w:val="000000"/>
                <w:sz w:val="21"/>
                <w:szCs w:val="21"/>
                <w:u w:val="none"/>
              </w:rPr>
            </w:pPr>
          </w:p>
        </w:tc>
      </w:tr>
      <w:tr w14:paraId="3409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406DE623">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26F487FF">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2F127E55">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79A8B70E">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52B76275">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5A4C8B6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7DCF3DE">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7D9EFC35">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F43CAB3">
            <w:pPr>
              <w:jc w:val="center"/>
              <w:rPr>
                <w:rFonts w:hint="default" w:ascii="Times New Roman" w:hAnsi="Times New Roman" w:eastAsia="宋体" w:cs="Times New Roman"/>
                <w:i w:val="0"/>
                <w:iCs w:val="0"/>
                <w:color w:val="000000"/>
                <w:sz w:val="21"/>
                <w:szCs w:val="21"/>
                <w:u w:val="none"/>
              </w:rPr>
            </w:pPr>
          </w:p>
        </w:tc>
      </w:tr>
      <w:tr w14:paraId="2A00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39EFDD84">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1C65410D">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6218A673">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5EF06FEA">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3329F0E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3B69BE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02B61F7">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37729929">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F41AB2B">
            <w:pPr>
              <w:jc w:val="center"/>
              <w:rPr>
                <w:rFonts w:hint="default" w:ascii="Times New Roman" w:hAnsi="Times New Roman" w:eastAsia="宋体" w:cs="Times New Roman"/>
                <w:i w:val="0"/>
                <w:iCs w:val="0"/>
                <w:color w:val="000000"/>
                <w:sz w:val="21"/>
                <w:szCs w:val="21"/>
                <w:u w:val="none"/>
              </w:rPr>
            </w:pPr>
          </w:p>
        </w:tc>
      </w:tr>
      <w:tr w14:paraId="54E4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7E9D00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008F20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1531EC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34E48A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696664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0563F5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7103E1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14F600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6C8F77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14:paraId="4D975A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14:paraId="51A0BF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7661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55A6BC71">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38315F76">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4C019C7E">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546C6B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2D718766">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484.34</w:t>
            </w:r>
          </w:p>
        </w:tc>
        <w:tc>
          <w:tcPr>
            <w:tcW w:w="1035" w:type="dxa"/>
            <w:shd w:val="clear" w:color="auto" w:fill="auto"/>
            <w:vAlign w:val="center"/>
          </w:tcPr>
          <w:p w14:paraId="5FDEA57D">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469.94</w:t>
            </w:r>
          </w:p>
        </w:tc>
        <w:tc>
          <w:tcPr>
            <w:tcW w:w="1036" w:type="dxa"/>
            <w:shd w:val="clear" w:color="auto" w:fill="auto"/>
            <w:vAlign w:val="center"/>
          </w:tcPr>
          <w:p w14:paraId="71CD6E35">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65E0013D">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25A963F9">
            <w:pPr>
              <w:jc w:val="right"/>
              <w:rPr>
                <w:rFonts w:hint="default" w:ascii="Times New Roman" w:hAnsi="Times New Roman" w:eastAsia="宋体" w:cs="Times New Roman"/>
                <w:b w:val="0"/>
                <w:bCs w:val="0"/>
                <w:i w:val="0"/>
                <w:iCs w:val="0"/>
                <w:color w:val="000000"/>
                <w:sz w:val="21"/>
                <w:szCs w:val="21"/>
                <w:u w:val="none"/>
              </w:rPr>
            </w:pPr>
          </w:p>
        </w:tc>
        <w:tc>
          <w:tcPr>
            <w:tcW w:w="1279" w:type="dxa"/>
            <w:shd w:val="clear" w:color="auto" w:fill="auto"/>
            <w:vAlign w:val="center"/>
          </w:tcPr>
          <w:p w14:paraId="68FD969C">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19F5440D">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14.4</w:t>
            </w:r>
          </w:p>
        </w:tc>
      </w:tr>
      <w:tr w14:paraId="17B3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4C0BCCB9">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2050202</w:t>
            </w:r>
          </w:p>
        </w:tc>
        <w:tc>
          <w:tcPr>
            <w:tcW w:w="1056" w:type="dxa"/>
            <w:shd w:val="clear" w:color="auto" w:fill="auto"/>
            <w:vAlign w:val="center"/>
          </w:tcPr>
          <w:p w14:paraId="42C8459A">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035" w:type="dxa"/>
            <w:shd w:val="clear" w:color="auto" w:fill="auto"/>
            <w:vAlign w:val="center"/>
          </w:tcPr>
          <w:p w14:paraId="5E22B73F">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461.73</w:t>
            </w:r>
          </w:p>
        </w:tc>
        <w:tc>
          <w:tcPr>
            <w:tcW w:w="1035" w:type="dxa"/>
            <w:shd w:val="clear" w:color="auto" w:fill="auto"/>
            <w:vAlign w:val="center"/>
          </w:tcPr>
          <w:p w14:paraId="6F385A16">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447.33</w:t>
            </w:r>
          </w:p>
        </w:tc>
        <w:tc>
          <w:tcPr>
            <w:tcW w:w="1036" w:type="dxa"/>
            <w:shd w:val="clear" w:color="auto" w:fill="auto"/>
            <w:vAlign w:val="center"/>
          </w:tcPr>
          <w:p w14:paraId="66CAF824">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0C2ADE91">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00E6BCA3">
            <w:pPr>
              <w:jc w:val="right"/>
              <w:rPr>
                <w:rFonts w:hint="default" w:ascii="Times New Roman" w:hAnsi="Times New Roman" w:eastAsia="宋体" w:cs="Times New Roman"/>
                <w:b w:val="0"/>
                <w:bCs w:val="0"/>
                <w:i w:val="0"/>
                <w:iCs w:val="0"/>
                <w:color w:val="000000"/>
                <w:sz w:val="21"/>
                <w:szCs w:val="21"/>
                <w:u w:val="none"/>
              </w:rPr>
            </w:pPr>
          </w:p>
        </w:tc>
        <w:tc>
          <w:tcPr>
            <w:tcW w:w="1279" w:type="dxa"/>
            <w:shd w:val="clear" w:color="auto" w:fill="auto"/>
            <w:vAlign w:val="center"/>
          </w:tcPr>
          <w:p w14:paraId="6D237200">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299FA122">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14.4</w:t>
            </w:r>
          </w:p>
        </w:tc>
      </w:tr>
      <w:tr w14:paraId="6E8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7E0AE0AC">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2080505</w:t>
            </w:r>
          </w:p>
        </w:tc>
        <w:tc>
          <w:tcPr>
            <w:tcW w:w="1056" w:type="dxa"/>
            <w:shd w:val="clear" w:color="auto" w:fill="auto"/>
            <w:vAlign w:val="center"/>
          </w:tcPr>
          <w:p w14:paraId="2F1728CF">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035" w:type="dxa"/>
            <w:shd w:val="clear" w:color="auto" w:fill="auto"/>
            <w:vAlign w:val="center"/>
          </w:tcPr>
          <w:p w14:paraId="40EC4DEF">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22.61</w:t>
            </w:r>
          </w:p>
        </w:tc>
        <w:tc>
          <w:tcPr>
            <w:tcW w:w="1035" w:type="dxa"/>
            <w:shd w:val="clear" w:color="auto" w:fill="auto"/>
            <w:vAlign w:val="center"/>
          </w:tcPr>
          <w:p w14:paraId="16545190">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22.61</w:t>
            </w:r>
          </w:p>
        </w:tc>
        <w:tc>
          <w:tcPr>
            <w:tcW w:w="1036" w:type="dxa"/>
            <w:shd w:val="clear" w:color="auto" w:fill="auto"/>
            <w:vAlign w:val="center"/>
          </w:tcPr>
          <w:p w14:paraId="7B25784F">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15EFF4B0">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2FF8AD01">
            <w:pPr>
              <w:jc w:val="right"/>
              <w:rPr>
                <w:rFonts w:hint="default" w:ascii="Times New Roman" w:hAnsi="Times New Roman" w:eastAsia="宋体" w:cs="Times New Roman"/>
                <w:b w:val="0"/>
                <w:bCs w:val="0"/>
                <w:i w:val="0"/>
                <w:iCs w:val="0"/>
                <w:color w:val="000000"/>
                <w:sz w:val="21"/>
                <w:szCs w:val="21"/>
                <w:u w:val="none"/>
              </w:rPr>
            </w:pPr>
          </w:p>
        </w:tc>
        <w:tc>
          <w:tcPr>
            <w:tcW w:w="1279" w:type="dxa"/>
            <w:shd w:val="clear" w:color="auto" w:fill="auto"/>
            <w:vAlign w:val="center"/>
          </w:tcPr>
          <w:p w14:paraId="1D6ED5FE">
            <w:pPr>
              <w:jc w:val="right"/>
              <w:rPr>
                <w:rFonts w:hint="default" w:ascii="Times New Roman" w:hAnsi="Times New Roman" w:eastAsia="宋体" w:cs="Times New Roman"/>
                <w:b w:val="0"/>
                <w:bCs w:val="0"/>
                <w:i w:val="0"/>
                <w:iCs w:val="0"/>
                <w:color w:val="000000"/>
                <w:sz w:val="21"/>
                <w:szCs w:val="21"/>
                <w:u w:val="none"/>
              </w:rPr>
            </w:pPr>
          </w:p>
        </w:tc>
        <w:tc>
          <w:tcPr>
            <w:tcW w:w="792" w:type="dxa"/>
            <w:shd w:val="clear" w:color="auto" w:fill="auto"/>
            <w:vAlign w:val="center"/>
          </w:tcPr>
          <w:p w14:paraId="5129855A">
            <w:pPr>
              <w:jc w:val="right"/>
              <w:rPr>
                <w:rFonts w:hint="default" w:ascii="Times New Roman" w:hAnsi="Times New Roman" w:eastAsia="宋体" w:cs="Times New Roman"/>
                <w:b w:val="0"/>
                <w:bCs w:val="0"/>
                <w:i w:val="0"/>
                <w:iCs w:val="0"/>
                <w:color w:val="000000"/>
                <w:sz w:val="21"/>
                <w:szCs w:val="21"/>
                <w:u w:val="none"/>
              </w:rPr>
            </w:pPr>
          </w:p>
        </w:tc>
      </w:tr>
    </w:tbl>
    <w:p w14:paraId="12AEB44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6EE359BC">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D34B19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3477631F">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5D7F53CC">
      <w:pPr>
        <w:pStyle w:val="2"/>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14:paraId="431A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45F6FE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14:paraId="7C90A7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14:paraId="36E8BC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14:paraId="19A089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14:paraId="32664A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384053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74C065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05FF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639223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03AF7F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14:paraId="4D81BD04">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71574C18">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47569955">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14D76CE6">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40A00977">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72A26AFE">
            <w:pPr>
              <w:jc w:val="center"/>
              <w:rPr>
                <w:rFonts w:hint="default" w:ascii="Times New Roman" w:hAnsi="Times New Roman" w:eastAsia="宋体" w:cs="Times New Roman"/>
                <w:i w:val="0"/>
                <w:iCs w:val="0"/>
                <w:color w:val="000000"/>
                <w:sz w:val="21"/>
                <w:szCs w:val="21"/>
                <w:u w:val="none"/>
              </w:rPr>
            </w:pPr>
          </w:p>
        </w:tc>
      </w:tr>
      <w:tr w14:paraId="52F2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3114B12A">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1C499050">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222146FC">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68EF7015">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437F8484">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6654BFC4">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0AFCB5F7">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29DE30EC">
            <w:pPr>
              <w:jc w:val="center"/>
              <w:rPr>
                <w:rFonts w:hint="default" w:ascii="Times New Roman" w:hAnsi="Times New Roman" w:eastAsia="宋体" w:cs="Times New Roman"/>
                <w:i w:val="0"/>
                <w:iCs w:val="0"/>
                <w:color w:val="000000"/>
                <w:sz w:val="21"/>
                <w:szCs w:val="21"/>
                <w:u w:val="none"/>
              </w:rPr>
            </w:pPr>
          </w:p>
        </w:tc>
      </w:tr>
      <w:tr w14:paraId="6699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7896861C">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3D8BB7A4">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30AD9007">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8070F82">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5C8BF049">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6D5EC02D">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3B8FE25C">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4E9ACACE">
            <w:pPr>
              <w:jc w:val="center"/>
              <w:rPr>
                <w:rFonts w:hint="default" w:ascii="Times New Roman" w:hAnsi="Times New Roman" w:eastAsia="宋体" w:cs="Times New Roman"/>
                <w:i w:val="0"/>
                <w:iCs w:val="0"/>
                <w:color w:val="000000"/>
                <w:sz w:val="21"/>
                <w:szCs w:val="21"/>
                <w:u w:val="none"/>
              </w:rPr>
            </w:pPr>
          </w:p>
        </w:tc>
      </w:tr>
      <w:tr w14:paraId="5AA3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4B0D28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74DBEF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2CAD34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64337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14:paraId="0E2D2E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14:paraId="29693C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14:paraId="67FF6A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14:paraId="7BA96D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5114F5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4963C0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5CBD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6C85017B">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7D9412E8">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5785C651">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6067C5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14:paraId="0482C71E">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484.34</w:t>
            </w:r>
          </w:p>
        </w:tc>
        <w:tc>
          <w:tcPr>
            <w:tcW w:w="904" w:type="dxa"/>
            <w:shd w:val="clear" w:color="auto" w:fill="auto"/>
            <w:vAlign w:val="center"/>
          </w:tcPr>
          <w:p w14:paraId="4600A77F">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442.04</w:t>
            </w:r>
          </w:p>
        </w:tc>
        <w:tc>
          <w:tcPr>
            <w:tcW w:w="904" w:type="dxa"/>
            <w:shd w:val="clear" w:color="auto" w:fill="auto"/>
            <w:vAlign w:val="center"/>
          </w:tcPr>
          <w:p w14:paraId="1572610D">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42.3</w:t>
            </w:r>
          </w:p>
        </w:tc>
        <w:tc>
          <w:tcPr>
            <w:tcW w:w="1223" w:type="dxa"/>
            <w:shd w:val="clear" w:color="auto" w:fill="auto"/>
            <w:vAlign w:val="center"/>
          </w:tcPr>
          <w:p w14:paraId="1F86250F">
            <w:pPr>
              <w:jc w:val="right"/>
              <w:rPr>
                <w:rFonts w:hint="default" w:ascii="Times New Roman" w:hAnsi="Times New Roman" w:eastAsia="宋体" w:cs="Times New Roman"/>
                <w:b w:val="0"/>
                <w:bCs w:val="0"/>
                <w:i w:val="0"/>
                <w:iCs w:val="0"/>
                <w:color w:val="000000"/>
                <w:sz w:val="21"/>
                <w:szCs w:val="21"/>
                <w:u w:val="none"/>
              </w:rPr>
            </w:pPr>
          </w:p>
        </w:tc>
        <w:tc>
          <w:tcPr>
            <w:tcW w:w="905" w:type="dxa"/>
            <w:shd w:val="clear" w:color="auto" w:fill="auto"/>
            <w:vAlign w:val="center"/>
          </w:tcPr>
          <w:p w14:paraId="5F37FD18">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2121C526">
            <w:pPr>
              <w:jc w:val="right"/>
              <w:rPr>
                <w:rFonts w:hint="default" w:ascii="Times New Roman" w:hAnsi="Times New Roman" w:eastAsia="宋体" w:cs="Times New Roman"/>
                <w:b/>
                <w:bCs/>
                <w:i w:val="0"/>
                <w:iCs w:val="0"/>
                <w:color w:val="000000"/>
                <w:sz w:val="21"/>
                <w:szCs w:val="21"/>
                <w:u w:val="none"/>
              </w:rPr>
            </w:pPr>
          </w:p>
        </w:tc>
      </w:tr>
      <w:tr w14:paraId="533A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50987757">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2050202</w:t>
            </w:r>
          </w:p>
        </w:tc>
        <w:tc>
          <w:tcPr>
            <w:tcW w:w="1056" w:type="dxa"/>
            <w:shd w:val="clear" w:color="auto" w:fill="auto"/>
            <w:vAlign w:val="center"/>
          </w:tcPr>
          <w:p w14:paraId="1DC075F5">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223" w:type="dxa"/>
            <w:shd w:val="clear" w:color="auto" w:fill="auto"/>
            <w:vAlign w:val="center"/>
          </w:tcPr>
          <w:p w14:paraId="48D0D80E">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461.73</w:t>
            </w:r>
          </w:p>
        </w:tc>
        <w:tc>
          <w:tcPr>
            <w:tcW w:w="904" w:type="dxa"/>
            <w:shd w:val="clear" w:color="auto" w:fill="auto"/>
            <w:vAlign w:val="center"/>
          </w:tcPr>
          <w:p w14:paraId="291182A2">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419.43</w:t>
            </w:r>
          </w:p>
        </w:tc>
        <w:tc>
          <w:tcPr>
            <w:tcW w:w="904" w:type="dxa"/>
            <w:shd w:val="clear" w:color="auto" w:fill="auto"/>
            <w:vAlign w:val="center"/>
          </w:tcPr>
          <w:p w14:paraId="26EA79B4">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42.3</w:t>
            </w:r>
          </w:p>
        </w:tc>
        <w:tc>
          <w:tcPr>
            <w:tcW w:w="1223" w:type="dxa"/>
            <w:shd w:val="clear" w:color="auto" w:fill="auto"/>
            <w:vAlign w:val="center"/>
          </w:tcPr>
          <w:p w14:paraId="238E35AA">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7589F769">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464F668D">
            <w:pPr>
              <w:jc w:val="right"/>
              <w:rPr>
                <w:rFonts w:hint="default" w:ascii="Times New Roman" w:hAnsi="Times New Roman" w:eastAsia="宋体" w:cs="Times New Roman"/>
                <w:b/>
                <w:bCs/>
                <w:i w:val="0"/>
                <w:iCs w:val="0"/>
                <w:color w:val="000000"/>
                <w:sz w:val="21"/>
                <w:szCs w:val="21"/>
                <w:u w:val="none"/>
              </w:rPr>
            </w:pPr>
          </w:p>
        </w:tc>
      </w:tr>
      <w:tr w14:paraId="5E26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2DE69357">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2080505</w:t>
            </w:r>
          </w:p>
        </w:tc>
        <w:tc>
          <w:tcPr>
            <w:tcW w:w="1056" w:type="dxa"/>
            <w:shd w:val="clear" w:color="auto" w:fill="auto"/>
            <w:vAlign w:val="center"/>
          </w:tcPr>
          <w:p w14:paraId="39A45FC0">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223" w:type="dxa"/>
            <w:shd w:val="clear" w:color="auto" w:fill="auto"/>
            <w:vAlign w:val="center"/>
          </w:tcPr>
          <w:p w14:paraId="79EF3DBF">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22.61</w:t>
            </w:r>
          </w:p>
        </w:tc>
        <w:tc>
          <w:tcPr>
            <w:tcW w:w="904" w:type="dxa"/>
            <w:shd w:val="clear" w:color="auto" w:fill="auto"/>
            <w:vAlign w:val="center"/>
          </w:tcPr>
          <w:p w14:paraId="74FB0A7B">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22.61</w:t>
            </w:r>
          </w:p>
        </w:tc>
        <w:tc>
          <w:tcPr>
            <w:tcW w:w="904" w:type="dxa"/>
            <w:shd w:val="clear" w:color="auto" w:fill="auto"/>
            <w:vAlign w:val="center"/>
          </w:tcPr>
          <w:p w14:paraId="7ECB7208">
            <w:pPr>
              <w:jc w:val="right"/>
              <w:rPr>
                <w:rFonts w:hint="default" w:ascii="Times New Roman" w:hAnsi="Times New Roman" w:eastAsia="宋体" w:cs="Times New Roman"/>
                <w:b w:val="0"/>
                <w:bCs w:val="0"/>
                <w:i w:val="0"/>
                <w:iCs w:val="0"/>
                <w:color w:val="000000"/>
                <w:sz w:val="21"/>
                <w:szCs w:val="21"/>
                <w:u w:val="none"/>
              </w:rPr>
            </w:pPr>
          </w:p>
        </w:tc>
        <w:tc>
          <w:tcPr>
            <w:tcW w:w="1223" w:type="dxa"/>
            <w:shd w:val="clear" w:color="auto" w:fill="auto"/>
            <w:vAlign w:val="center"/>
          </w:tcPr>
          <w:p w14:paraId="52DF5BC4">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346C8449">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44A941C7">
            <w:pPr>
              <w:jc w:val="right"/>
              <w:rPr>
                <w:rFonts w:hint="default" w:ascii="Times New Roman" w:hAnsi="Times New Roman" w:eastAsia="宋体" w:cs="Times New Roman"/>
                <w:b/>
                <w:bCs/>
                <w:i w:val="0"/>
                <w:iCs w:val="0"/>
                <w:color w:val="000000"/>
                <w:sz w:val="21"/>
                <w:szCs w:val="21"/>
                <w:u w:val="none"/>
              </w:rPr>
            </w:pPr>
          </w:p>
        </w:tc>
      </w:tr>
    </w:tbl>
    <w:p w14:paraId="7EA4516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571FD04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04851B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3F54A2BC">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09A7FEB9">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48"/>
        <w:gridCol w:w="425"/>
        <w:gridCol w:w="750"/>
        <w:gridCol w:w="2488"/>
        <w:gridCol w:w="425"/>
        <w:gridCol w:w="775"/>
        <w:gridCol w:w="955"/>
        <w:gridCol w:w="1350"/>
        <w:gridCol w:w="1343"/>
      </w:tblGrid>
      <w:tr w14:paraId="1573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3723" w:type="dxa"/>
            <w:gridSpan w:val="3"/>
            <w:shd w:val="clear" w:color="auto" w:fill="auto"/>
            <w:vAlign w:val="center"/>
          </w:tcPr>
          <w:p w14:paraId="6E624C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336" w:type="dxa"/>
            <w:gridSpan w:val="6"/>
            <w:shd w:val="clear" w:color="auto" w:fill="auto"/>
            <w:vAlign w:val="center"/>
          </w:tcPr>
          <w:p w14:paraId="4280EF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4CD2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48" w:type="dxa"/>
            <w:vMerge w:val="restart"/>
            <w:shd w:val="clear" w:color="auto" w:fill="auto"/>
            <w:vAlign w:val="center"/>
          </w:tcPr>
          <w:p w14:paraId="23675C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25" w:type="dxa"/>
            <w:vMerge w:val="restart"/>
            <w:shd w:val="clear" w:color="auto" w:fill="auto"/>
            <w:vAlign w:val="center"/>
          </w:tcPr>
          <w:p w14:paraId="221219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750" w:type="dxa"/>
            <w:vMerge w:val="restart"/>
            <w:shd w:val="clear" w:color="auto" w:fill="auto"/>
            <w:vAlign w:val="center"/>
          </w:tcPr>
          <w:p w14:paraId="6D099E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488" w:type="dxa"/>
            <w:vMerge w:val="restart"/>
            <w:shd w:val="clear" w:color="auto" w:fill="auto"/>
            <w:vAlign w:val="center"/>
          </w:tcPr>
          <w:p w14:paraId="11879E22">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425" w:type="dxa"/>
            <w:vMerge w:val="restart"/>
            <w:shd w:val="clear" w:color="auto" w:fill="auto"/>
            <w:vAlign w:val="center"/>
          </w:tcPr>
          <w:p w14:paraId="509D2D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423" w:type="dxa"/>
            <w:gridSpan w:val="4"/>
            <w:shd w:val="clear" w:color="auto" w:fill="auto"/>
            <w:vAlign w:val="center"/>
          </w:tcPr>
          <w:p w14:paraId="22F0852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5876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548" w:type="dxa"/>
            <w:vMerge w:val="continue"/>
            <w:shd w:val="clear" w:color="auto" w:fill="auto"/>
            <w:vAlign w:val="center"/>
          </w:tcPr>
          <w:p w14:paraId="64E08D95">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25" w:type="dxa"/>
            <w:vMerge w:val="continue"/>
            <w:shd w:val="clear" w:color="auto" w:fill="auto"/>
            <w:vAlign w:val="center"/>
          </w:tcPr>
          <w:p w14:paraId="65A2B1D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750" w:type="dxa"/>
            <w:vMerge w:val="continue"/>
            <w:shd w:val="clear" w:color="auto" w:fill="auto"/>
            <w:vAlign w:val="center"/>
          </w:tcPr>
          <w:p w14:paraId="154CAF9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488" w:type="dxa"/>
            <w:vMerge w:val="continue"/>
            <w:shd w:val="clear" w:color="auto" w:fill="auto"/>
            <w:vAlign w:val="bottom"/>
          </w:tcPr>
          <w:p w14:paraId="64405D5E">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25" w:type="dxa"/>
            <w:vMerge w:val="continue"/>
            <w:shd w:val="clear" w:color="auto" w:fill="auto"/>
            <w:vAlign w:val="center"/>
          </w:tcPr>
          <w:p w14:paraId="372305C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775" w:type="dxa"/>
            <w:shd w:val="clear" w:color="auto" w:fill="auto"/>
            <w:vAlign w:val="center"/>
          </w:tcPr>
          <w:p w14:paraId="09301F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955" w:type="dxa"/>
            <w:shd w:val="clear" w:color="auto" w:fill="auto"/>
            <w:vAlign w:val="center"/>
          </w:tcPr>
          <w:p w14:paraId="78711F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350" w:type="dxa"/>
            <w:shd w:val="clear" w:color="auto" w:fill="auto"/>
            <w:vAlign w:val="center"/>
          </w:tcPr>
          <w:p w14:paraId="4E58E0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343" w:type="dxa"/>
            <w:shd w:val="clear" w:color="auto" w:fill="auto"/>
            <w:vAlign w:val="center"/>
          </w:tcPr>
          <w:p w14:paraId="3AFF3A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1C9C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0716C3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25" w:type="dxa"/>
            <w:shd w:val="clear" w:color="auto" w:fill="auto"/>
            <w:vAlign w:val="center"/>
          </w:tcPr>
          <w:p w14:paraId="542E481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750" w:type="dxa"/>
            <w:shd w:val="clear" w:color="auto" w:fill="auto"/>
            <w:vAlign w:val="center"/>
          </w:tcPr>
          <w:p w14:paraId="74108C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488" w:type="dxa"/>
            <w:shd w:val="clear" w:color="auto" w:fill="auto"/>
            <w:vAlign w:val="bottom"/>
          </w:tcPr>
          <w:p w14:paraId="01602121">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25" w:type="dxa"/>
            <w:shd w:val="clear" w:color="auto" w:fill="auto"/>
            <w:vAlign w:val="center"/>
          </w:tcPr>
          <w:p w14:paraId="31480B6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775" w:type="dxa"/>
            <w:shd w:val="clear" w:color="auto" w:fill="auto"/>
            <w:vAlign w:val="center"/>
          </w:tcPr>
          <w:p w14:paraId="111B08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55" w:type="dxa"/>
            <w:shd w:val="clear" w:color="auto" w:fill="auto"/>
            <w:vAlign w:val="center"/>
          </w:tcPr>
          <w:p w14:paraId="584E6E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350" w:type="dxa"/>
            <w:shd w:val="clear" w:color="auto" w:fill="auto"/>
            <w:vAlign w:val="center"/>
          </w:tcPr>
          <w:p w14:paraId="275DD6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343" w:type="dxa"/>
            <w:shd w:val="clear" w:color="auto" w:fill="auto"/>
            <w:vAlign w:val="center"/>
          </w:tcPr>
          <w:p w14:paraId="0C13EE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1E47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6C8165B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25" w:type="dxa"/>
            <w:shd w:val="clear" w:color="auto" w:fill="auto"/>
            <w:vAlign w:val="center"/>
          </w:tcPr>
          <w:p w14:paraId="1B409B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750" w:type="dxa"/>
            <w:shd w:val="clear" w:color="auto" w:fill="auto"/>
            <w:vAlign w:val="center"/>
          </w:tcPr>
          <w:p w14:paraId="4327DC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469.94</w:t>
            </w:r>
          </w:p>
        </w:tc>
        <w:tc>
          <w:tcPr>
            <w:tcW w:w="2488" w:type="dxa"/>
            <w:shd w:val="clear" w:color="auto" w:fill="auto"/>
            <w:vAlign w:val="center"/>
          </w:tcPr>
          <w:p w14:paraId="1502166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425" w:type="dxa"/>
            <w:shd w:val="clear" w:color="auto" w:fill="auto"/>
            <w:vAlign w:val="center"/>
          </w:tcPr>
          <w:p w14:paraId="454964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775" w:type="dxa"/>
            <w:shd w:val="clear" w:color="auto" w:fill="auto"/>
            <w:vAlign w:val="center"/>
          </w:tcPr>
          <w:p w14:paraId="6391CDF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293BB4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FD13F2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DA456B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557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6E5806C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25" w:type="dxa"/>
            <w:shd w:val="clear" w:color="auto" w:fill="auto"/>
            <w:vAlign w:val="center"/>
          </w:tcPr>
          <w:p w14:paraId="607DCB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750" w:type="dxa"/>
            <w:shd w:val="clear" w:color="auto" w:fill="auto"/>
            <w:vAlign w:val="center"/>
          </w:tcPr>
          <w:p w14:paraId="08B723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04CBEC1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425" w:type="dxa"/>
            <w:shd w:val="clear" w:color="auto" w:fill="auto"/>
            <w:vAlign w:val="center"/>
          </w:tcPr>
          <w:p w14:paraId="0ECC93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775" w:type="dxa"/>
            <w:shd w:val="clear" w:color="auto" w:fill="auto"/>
            <w:vAlign w:val="center"/>
          </w:tcPr>
          <w:p w14:paraId="1C9896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666AAE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6A7E8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323B0F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8C7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48" w:type="dxa"/>
            <w:shd w:val="clear" w:color="auto" w:fill="auto"/>
            <w:vAlign w:val="center"/>
          </w:tcPr>
          <w:p w14:paraId="2FEA232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25" w:type="dxa"/>
            <w:shd w:val="clear" w:color="auto" w:fill="auto"/>
            <w:vAlign w:val="center"/>
          </w:tcPr>
          <w:p w14:paraId="4C3FEE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750" w:type="dxa"/>
            <w:shd w:val="clear" w:color="auto" w:fill="auto"/>
            <w:vAlign w:val="center"/>
          </w:tcPr>
          <w:p w14:paraId="041B7C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45AFCCC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425" w:type="dxa"/>
            <w:shd w:val="clear" w:color="auto" w:fill="auto"/>
            <w:vAlign w:val="center"/>
          </w:tcPr>
          <w:p w14:paraId="4A88FD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775" w:type="dxa"/>
            <w:shd w:val="clear" w:color="auto" w:fill="auto"/>
            <w:vAlign w:val="center"/>
          </w:tcPr>
          <w:p w14:paraId="0D5F51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2A6C57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5D8F6B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E2535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D1A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3AB4462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765DAF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750" w:type="dxa"/>
            <w:shd w:val="clear" w:color="auto" w:fill="auto"/>
            <w:vAlign w:val="center"/>
          </w:tcPr>
          <w:p w14:paraId="5A21DD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2D30576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425" w:type="dxa"/>
            <w:shd w:val="clear" w:color="auto" w:fill="auto"/>
            <w:vAlign w:val="center"/>
          </w:tcPr>
          <w:p w14:paraId="190C661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775" w:type="dxa"/>
            <w:shd w:val="clear" w:color="auto" w:fill="auto"/>
            <w:vAlign w:val="center"/>
          </w:tcPr>
          <w:p w14:paraId="2B962E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3196D4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610A9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4957D0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06E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1711127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0939EF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750" w:type="dxa"/>
            <w:shd w:val="clear" w:color="auto" w:fill="auto"/>
            <w:vAlign w:val="center"/>
          </w:tcPr>
          <w:p w14:paraId="20B78E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15AE17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425" w:type="dxa"/>
            <w:shd w:val="clear" w:color="auto" w:fill="auto"/>
            <w:vAlign w:val="center"/>
          </w:tcPr>
          <w:p w14:paraId="660999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775" w:type="dxa"/>
            <w:shd w:val="clear" w:color="auto" w:fill="auto"/>
            <w:vAlign w:val="center"/>
          </w:tcPr>
          <w:p w14:paraId="5B1D44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447.33</w:t>
            </w:r>
          </w:p>
        </w:tc>
        <w:tc>
          <w:tcPr>
            <w:tcW w:w="955" w:type="dxa"/>
            <w:shd w:val="clear" w:color="auto" w:fill="auto"/>
            <w:vAlign w:val="center"/>
          </w:tcPr>
          <w:p w14:paraId="434DB03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447.33</w:t>
            </w:r>
          </w:p>
        </w:tc>
        <w:tc>
          <w:tcPr>
            <w:tcW w:w="1350" w:type="dxa"/>
            <w:shd w:val="clear" w:color="auto" w:fill="auto"/>
            <w:vAlign w:val="center"/>
          </w:tcPr>
          <w:p w14:paraId="725E63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190E6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17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3AD3D75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6D491B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750" w:type="dxa"/>
            <w:shd w:val="clear" w:color="auto" w:fill="auto"/>
            <w:vAlign w:val="center"/>
          </w:tcPr>
          <w:p w14:paraId="0F37B3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4061024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425" w:type="dxa"/>
            <w:shd w:val="clear" w:color="auto" w:fill="auto"/>
            <w:vAlign w:val="center"/>
          </w:tcPr>
          <w:p w14:paraId="307691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775" w:type="dxa"/>
            <w:shd w:val="clear" w:color="auto" w:fill="auto"/>
            <w:vAlign w:val="center"/>
          </w:tcPr>
          <w:p w14:paraId="5BF755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296C08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D394B4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CAE84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09E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58C3925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56E4262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750" w:type="dxa"/>
            <w:shd w:val="clear" w:color="auto" w:fill="auto"/>
            <w:vAlign w:val="center"/>
          </w:tcPr>
          <w:p w14:paraId="61C356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171593D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425" w:type="dxa"/>
            <w:shd w:val="clear" w:color="auto" w:fill="auto"/>
            <w:vAlign w:val="center"/>
          </w:tcPr>
          <w:p w14:paraId="38E595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775" w:type="dxa"/>
            <w:shd w:val="clear" w:color="auto" w:fill="auto"/>
            <w:vAlign w:val="center"/>
          </w:tcPr>
          <w:p w14:paraId="6FB475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30A8E4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605EF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0B12CA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930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5607C89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3C55FC4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750" w:type="dxa"/>
            <w:shd w:val="clear" w:color="auto" w:fill="auto"/>
            <w:vAlign w:val="center"/>
          </w:tcPr>
          <w:p w14:paraId="1F34FB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0D22A07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425" w:type="dxa"/>
            <w:shd w:val="clear" w:color="auto" w:fill="auto"/>
            <w:vAlign w:val="center"/>
          </w:tcPr>
          <w:p w14:paraId="6F5EDB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775" w:type="dxa"/>
            <w:shd w:val="clear" w:color="auto" w:fill="auto"/>
            <w:vAlign w:val="center"/>
          </w:tcPr>
          <w:p w14:paraId="5F0718C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22.61</w:t>
            </w:r>
          </w:p>
        </w:tc>
        <w:tc>
          <w:tcPr>
            <w:tcW w:w="955" w:type="dxa"/>
            <w:shd w:val="clear" w:color="auto" w:fill="auto"/>
            <w:vAlign w:val="center"/>
          </w:tcPr>
          <w:p w14:paraId="05D9282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22.61</w:t>
            </w:r>
          </w:p>
        </w:tc>
        <w:tc>
          <w:tcPr>
            <w:tcW w:w="1350" w:type="dxa"/>
            <w:shd w:val="clear" w:color="auto" w:fill="auto"/>
            <w:vAlign w:val="center"/>
          </w:tcPr>
          <w:p w14:paraId="3E2057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42164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C9F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48" w:type="dxa"/>
            <w:shd w:val="clear" w:color="auto" w:fill="auto"/>
            <w:vAlign w:val="center"/>
          </w:tcPr>
          <w:p w14:paraId="60F9604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151275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750" w:type="dxa"/>
            <w:shd w:val="clear" w:color="auto" w:fill="auto"/>
            <w:vAlign w:val="center"/>
          </w:tcPr>
          <w:p w14:paraId="2FF59DE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7030737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425" w:type="dxa"/>
            <w:shd w:val="clear" w:color="auto" w:fill="auto"/>
            <w:vAlign w:val="center"/>
          </w:tcPr>
          <w:p w14:paraId="315E7C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775" w:type="dxa"/>
            <w:shd w:val="clear" w:color="auto" w:fill="auto"/>
            <w:vAlign w:val="center"/>
          </w:tcPr>
          <w:p w14:paraId="7D7C5C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271792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0249EC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3D4B8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6B3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7DEE614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6D9DD5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750" w:type="dxa"/>
            <w:shd w:val="clear" w:color="auto" w:fill="auto"/>
            <w:vAlign w:val="center"/>
          </w:tcPr>
          <w:p w14:paraId="248FA4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6A1BBF1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425" w:type="dxa"/>
            <w:shd w:val="clear" w:color="auto" w:fill="auto"/>
            <w:vAlign w:val="center"/>
          </w:tcPr>
          <w:p w14:paraId="31EC55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775" w:type="dxa"/>
            <w:shd w:val="clear" w:color="auto" w:fill="auto"/>
            <w:vAlign w:val="center"/>
          </w:tcPr>
          <w:p w14:paraId="615F8AD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06FB67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8A720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E26AF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F5B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18BECD7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58FB10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750" w:type="dxa"/>
            <w:shd w:val="clear" w:color="auto" w:fill="auto"/>
            <w:vAlign w:val="center"/>
          </w:tcPr>
          <w:p w14:paraId="6B7A06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15D55C0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425" w:type="dxa"/>
            <w:shd w:val="clear" w:color="auto" w:fill="auto"/>
            <w:vAlign w:val="center"/>
          </w:tcPr>
          <w:p w14:paraId="2B6EAF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775" w:type="dxa"/>
            <w:shd w:val="clear" w:color="auto" w:fill="auto"/>
            <w:vAlign w:val="center"/>
          </w:tcPr>
          <w:p w14:paraId="4B95C7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702CE1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3ED8B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F992A3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85A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47F4F10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1D8EE1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750" w:type="dxa"/>
            <w:shd w:val="clear" w:color="auto" w:fill="auto"/>
            <w:vAlign w:val="center"/>
          </w:tcPr>
          <w:p w14:paraId="5C89543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13CF8A9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425" w:type="dxa"/>
            <w:shd w:val="clear" w:color="auto" w:fill="auto"/>
            <w:vAlign w:val="center"/>
          </w:tcPr>
          <w:p w14:paraId="7FF247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775" w:type="dxa"/>
            <w:shd w:val="clear" w:color="auto" w:fill="auto"/>
            <w:vAlign w:val="center"/>
          </w:tcPr>
          <w:p w14:paraId="7C8F3C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66F109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B29AD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2E15F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8C2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29A9C41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748749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750" w:type="dxa"/>
            <w:shd w:val="clear" w:color="auto" w:fill="auto"/>
            <w:vAlign w:val="center"/>
          </w:tcPr>
          <w:p w14:paraId="4F6593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15D453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425" w:type="dxa"/>
            <w:shd w:val="clear" w:color="auto" w:fill="auto"/>
            <w:vAlign w:val="center"/>
          </w:tcPr>
          <w:p w14:paraId="28B181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775" w:type="dxa"/>
            <w:shd w:val="clear" w:color="auto" w:fill="auto"/>
            <w:vAlign w:val="center"/>
          </w:tcPr>
          <w:p w14:paraId="378E7ED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1D6F07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E727E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0EA37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90F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48" w:type="dxa"/>
            <w:shd w:val="clear" w:color="auto" w:fill="auto"/>
            <w:vAlign w:val="center"/>
          </w:tcPr>
          <w:p w14:paraId="56041E2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66BB59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750" w:type="dxa"/>
            <w:shd w:val="clear" w:color="auto" w:fill="auto"/>
            <w:vAlign w:val="center"/>
          </w:tcPr>
          <w:p w14:paraId="2494D6B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4BE0798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425" w:type="dxa"/>
            <w:shd w:val="clear" w:color="auto" w:fill="auto"/>
            <w:vAlign w:val="center"/>
          </w:tcPr>
          <w:p w14:paraId="5D58A3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775" w:type="dxa"/>
            <w:shd w:val="clear" w:color="auto" w:fill="auto"/>
            <w:vAlign w:val="center"/>
          </w:tcPr>
          <w:p w14:paraId="6B9C7B9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7B878FD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D4CCA4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B6754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DE2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6BD153D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0C532A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750" w:type="dxa"/>
            <w:shd w:val="clear" w:color="auto" w:fill="auto"/>
            <w:vAlign w:val="center"/>
          </w:tcPr>
          <w:p w14:paraId="2EC86E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4D93C27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425" w:type="dxa"/>
            <w:shd w:val="clear" w:color="auto" w:fill="auto"/>
            <w:vAlign w:val="center"/>
          </w:tcPr>
          <w:p w14:paraId="510996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775" w:type="dxa"/>
            <w:shd w:val="clear" w:color="auto" w:fill="auto"/>
            <w:vAlign w:val="center"/>
          </w:tcPr>
          <w:p w14:paraId="58797F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01F814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EDEC6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F8339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8E8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2C6F638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786248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750" w:type="dxa"/>
            <w:shd w:val="clear" w:color="auto" w:fill="auto"/>
            <w:vAlign w:val="center"/>
          </w:tcPr>
          <w:p w14:paraId="558A58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52520C9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425" w:type="dxa"/>
            <w:shd w:val="clear" w:color="auto" w:fill="auto"/>
            <w:vAlign w:val="center"/>
          </w:tcPr>
          <w:p w14:paraId="546776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775" w:type="dxa"/>
            <w:shd w:val="clear" w:color="auto" w:fill="auto"/>
            <w:vAlign w:val="center"/>
          </w:tcPr>
          <w:p w14:paraId="2469B6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091D38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A3241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085AF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A5F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50F2CA1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2C7149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750" w:type="dxa"/>
            <w:shd w:val="clear" w:color="auto" w:fill="auto"/>
            <w:vAlign w:val="center"/>
          </w:tcPr>
          <w:p w14:paraId="782098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2E3AE1C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425" w:type="dxa"/>
            <w:shd w:val="clear" w:color="auto" w:fill="auto"/>
            <w:vAlign w:val="center"/>
          </w:tcPr>
          <w:p w14:paraId="2D20E2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775" w:type="dxa"/>
            <w:shd w:val="clear" w:color="auto" w:fill="auto"/>
            <w:vAlign w:val="center"/>
          </w:tcPr>
          <w:p w14:paraId="7720C45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7378011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57B6EB0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749326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E1B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548" w:type="dxa"/>
            <w:shd w:val="clear" w:color="auto" w:fill="auto"/>
            <w:vAlign w:val="center"/>
          </w:tcPr>
          <w:p w14:paraId="75E6B46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1008E6D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750" w:type="dxa"/>
            <w:shd w:val="clear" w:color="auto" w:fill="auto"/>
            <w:vAlign w:val="center"/>
          </w:tcPr>
          <w:p w14:paraId="50F4F9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6FDB5DD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425" w:type="dxa"/>
            <w:shd w:val="clear" w:color="auto" w:fill="auto"/>
            <w:vAlign w:val="center"/>
          </w:tcPr>
          <w:p w14:paraId="489A94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775" w:type="dxa"/>
            <w:shd w:val="clear" w:color="auto" w:fill="auto"/>
            <w:vAlign w:val="center"/>
          </w:tcPr>
          <w:p w14:paraId="522EE4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0C506A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4EDA1B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EE934B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884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48" w:type="dxa"/>
            <w:shd w:val="clear" w:color="auto" w:fill="auto"/>
            <w:vAlign w:val="center"/>
          </w:tcPr>
          <w:p w14:paraId="6F51BF4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0102D0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750" w:type="dxa"/>
            <w:shd w:val="clear" w:color="auto" w:fill="auto"/>
            <w:vAlign w:val="center"/>
          </w:tcPr>
          <w:p w14:paraId="2E4A18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20C54FC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425" w:type="dxa"/>
            <w:shd w:val="clear" w:color="auto" w:fill="auto"/>
            <w:vAlign w:val="center"/>
          </w:tcPr>
          <w:p w14:paraId="03EE12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775" w:type="dxa"/>
            <w:shd w:val="clear" w:color="auto" w:fill="auto"/>
            <w:vAlign w:val="center"/>
          </w:tcPr>
          <w:p w14:paraId="04B701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4D9465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187FA3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873E2C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4C5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48" w:type="dxa"/>
            <w:shd w:val="clear" w:color="auto" w:fill="auto"/>
            <w:vAlign w:val="center"/>
          </w:tcPr>
          <w:p w14:paraId="79B04ED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5A367C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750" w:type="dxa"/>
            <w:shd w:val="clear" w:color="auto" w:fill="auto"/>
            <w:vAlign w:val="center"/>
          </w:tcPr>
          <w:p w14:paraId="6678D1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53D3FD7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425" w:type="dxa"/>
            <w:shd w:val="clear" w:color="auto" w:fill="auto"/>
            <w:vAlign w:val="center"/>
          </w:tcPr>
          <w:p w14:paraId="05CD4F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775" w:type="dxa"/>
            <w:shd w:val="clear" w:color="auto" w:fill="auto"/>
            <w:vAlign w:val="center"/>
          </w:tcPr>
          <w:p w14:paraId="0DF885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1EBC52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7AE42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730336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91F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548" w:type="dxa"/>
            <w:shd w:val="clear" w:color="auto" w:fill="auto"/>
            <w:vAlign w:val="center"/>
          </w:tcPr>
          <w:p w14:paraId="372CF3E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4AE063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750" w:type="dxa"/>
            <w:shd w:val="clear" w:color="auto" w:fill="auto"/>
            <w:vAlign w:val="center"/>
          </w:tcPr>
          <w:p w14:paraId="003E61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6526725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425" w:type="dxa"/>
            <w:shd w:val="clear" w:color="auto" w:fill="auto"/>
            <w:vAlign w:val="center"/>
          </w:tcPr>
          <w:p w14:paraId="77A262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775" w:type="dxa"/>
            <w:shd w:val="clear" w:color="auto" w:fill="auto"/>
            <w:vAlign w:val="center"/>
          </w:tcPr>
          <w:p w14:paraId="4078B2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4E4AE2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D8C3B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C2E974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C62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548" w:type="dxa"/>
            <w:shd w:val="clear" w:color="auto" w:fill="auto"/>
            <w:vAlign w:val="center"/>
          </w:tcPr>
          <w:p w14:paraId="7DAB2A5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55D7C3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750" w:type="dxa"/>
            <w:shd w:val="clear" w:color="auto" w:fill="auto"/>
            <w:vAlign w:val="center"/>
          </w:tcPr>
          <w:p w14:paraId="0C75129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5A12290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425" w:type="dxa"/>
            <w:shd w:val="clear" w:color="auto" w:fill="auto"/>
            <w:vAlign w:val="center"/>
          </w:tcPr>
          <w:p w14:paraId="1EBE7C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775" w:type="dxa"/>
            <w:shd w:val="clear" w:color="auto" w:fill="auto"/>
            <w:vAlign w:val="center"/>
          </w:tcPr>
          <w:p w14:paraId="4458D4B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7EB05E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08E452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F0FC9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CF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48" w:type="dxa"/>
            <w:shd w:val="clear" w:color="auto" w:fill="auto"/>
            <w:vAlign w:val="center"/>
          </w:tcPr>
          <w:p w14:paraId="625AD25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2E3DDF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750" w:type="dxa"/>
            <w:shd w:val="clear" w:color="auto" w:fill="auto"/>
            <w:vAlign w:val="center"/>
          </w:tcPr>
          <w:p w14:paraId="2B296A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6958CB3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425" w:type="dxa"/>
            <w:shd w:val="clear" w:color="auto" w:fill="auto"/>
            <w:vAlign w:val="center"/>
          </w:tcPr>
          <w:p w14:paraId="4765CD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775" w:type="dxa"/>
            <w:shd w:val="clear" w:color="auto" w:fill="auto"/>
            <w:vAlign w:val="center"/>
          </w:tcPr>
          <w:p w14:paraId="527214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6E174F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0311E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EA3E6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C7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1EE037E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25" w:type="dxa"/>
            <w:shd w:val="clear" w:color="auto" w:fill="auto"/>
            <w:vAlign w:val="center"/>
          </w:tcPr>
          <w:p w14:paraId="3AE927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750" w:type="dxa"/>
            <w:shd w:val="clear" w:color="auto" w:fill="auto"/>
            <w:vAlign w:val="center"/>
          </w:tcPr>
          <w:p w14:paraId="39ADF8E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336317E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425" w:type="dxa"/>
            <w:shd w:val="clear" w:color="auto" w:fill="auto"/>
            <w:vAlign w:val="center"/>
          </w:tcPr>
          <w:p w14:paraId="221B9B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775" w:type="dxa"/>
            <w:shd w:val="clear" w:color="auto" w:fill="auto"/>
            <w:vAlign w:val="center"/>
          </w:tcPr>
          <w:p w14:paraId="39C5538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7E8251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B9922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A27E4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529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28BBCF9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70695D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750" w:type="dxa"/>
            <w:shd w:val="clear" w:color="auto" w:fill="auto"/>
            <w:vAlign w:val="center"/>
          </w:tcPr>
          <w:p w14:paraId="1F8ED3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4B60CD7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425" w:type="dxa"/>
            <w:shd w:val="clear" w:color="auto" w:fill="auto"/>
            <w:vAlign w:val="center"/>
          </w:tcPr>
          <w:p w14:paraId="74CB4F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775" w:type="dxa"/>
            <w:shd w:val="clear" w:color="auto" w:fill="auto"/>
            <w:vAlign w:val="center"/>
          </w:tcPr>
          <w:p w14:paraId="50D8DE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174209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348693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B331C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592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548" w:type="dxa"/>
            <w:shd w:val="clear" w:color="auto" w:fill="auto"/>
            <w:vAlign w:val="center"/>
          </w:tcPr>
          <w:p w14:paraId="0C14211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6ABD736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750" w:type="dxa"/>
            <w:shd w:val="clear" w:color="auto" w:fill="auto"/>
            <w:vAlign w:val="center"/>
          </w:tcPr>
          <w:p w14:paraId="181588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73A682E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425" w:type="dxa"/>
            <w:shd w:val="clear" w:color="auto" w:fill="auto"/>
            <w:vAlign w:val="center"/>
          </w:tcPr>
          <w:p w14:paraId="482512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775" w:type="dxa"/>
            <w:shd w:val="clear" w:color="auto" w:fill="auto"/>
            <w:vAlign w:val="center"/>
          </w:tcPr>
          <w:p w14:paraId="7F6437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614548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5A18B2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0ECD3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37B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0E110B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25" w:type="dxa"/>
            <w:shd w:val="clear" w:color="auto" w:fill="auto"/>
            <w:vAlign w:val="center"/>
          </w:tcPr>
          <w:p w14:paraId="4A9DD3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750" w:type="dxa"/>
            <w:shd w:val="clear" w:color="auto" w:fill="auto"/>
            <w:vAlign w:val="center"/>
          </w:tcPr>
          <w:p w14:paraId="075F786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469.94</w:t>
            </w:r>
          </w:p>
        </w:tc>
        <w:tc>
          <w:tcPr>
            <w:tcW w:w="2488" w:type="dxa"/>
            <w:shd w:val="clear" w:color="auto" w:fill="auto"/>
            <w:vAlign w:val="center"/>
          </w:tcPr>
          <w:p w14:paraId="65E1C0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425" w:type="dxa"/>
            <w:shd w:val="clear" w:color="auto" w:fill="auto"/>
            <w:vAlign w:val="center"/>
          </w:tcPr>
          <w:p w14:paraId="172C77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775" w:type="dxa"/>
            <w:shd w:val="clear" w:color="auto" w:fill="auto"/>
            <w:vAlign w:val="center"/>
          </w:tcPr>
          <w:p w14:paraId="0AA0AC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469.94</w:t>
            </w:r>
          </w:p>
        </w:tc>
        <w:tc>
          <w:tcPr>
            <w:tcW w:w="955" w:type="dxa"/>
            <w:shd w:val="clear" w:color="auto" w:fill="auto"/>
            <w:vAlign w:val="center"/>
          </w:tcPr>
          <w:p w14:paraId="45F486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469.94</w:t>
            </w:r>
          </w:p>
        </w:tc>
        <w:tc>
          <w:tcPr>
            <w:tcW w:w="1350" w:type="dxa"/>
            <w:shd w:val="clear" w:color="auto" w:fill="auto"/>
            <w:vAlign w:val="center"/>
          </w:tcPr>
          <w:p w14:paraId="4ACB7DB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2FE6D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CBB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2094F14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25" w:type="dxa"/>
            <w:shd w:val="clear" w:color="auto" w:fill="auto"/>
            <w:vAlign w:val="center"/>
          </w:tcPr>
          <w:p w14:paraId="291B4F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750" w:type="dxa"/>
            <w:shd w:val="clear" w:color="auto" w:fill="auto"/>
            <w:vAlign w:val="center"/>
          </w:tcPr>
          <w:p w14:paraId="604302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44B79E4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425" w:type="dxa"/>
            <w:shd w:val="clear" w:color="auto" w:fill="auto"/>
            <w:vAlign w:val="center"/>
          </w:tcPr>
          <w:p w14:paraId="11EC31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775" w:type="dxa"/>
            <w:shd w:val="clear" w:color="auto" w:fill="auto"/>
            <w:vAlign w:val="center"/>
          </w:tcPr>
          <w:p w14:paraId="188C51E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6593398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B3952D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D9217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603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548" w:type="dxa"/>
            <w:shd w:val="clear" w:color="auto" w:fill="auto"/>
            <w:vAlign w:val="center"/>
          </w:tcPr>
          <w:p w14:paraId="2EED3E2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25" w:type="dxa"/>
            <w:shd w:val="clear" w:color="auto" w:fill="auto"/>
            <w:vAlign w:val="center"/>
          </w:tcPr>
          <w:p w14:paraId="30B38F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750" w:type="dxa"/>
            <w:shd w:val="clear" w:color="auto" w:fill="auto"/>
            <w:vAlign w:val="center"/>
          </w:tcPr>
          <w:p w14:paraId="2A929CB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12B445C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226C14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775" w:type="dxa"/>
            <w:shd w:val="clear" w:color="auto" w:fill="auto"/>
            <w:vAlign w:val="center"/>
          </w:tcPr>
          <w:p w14:paraId="1830C3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5C3790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1F16D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FE26A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F9B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48" w:type="dxa"/>
            <w:shd w:val="clear" w:color="auto" w:fill="auto"/>
            <w:vAlign w:val="center"/>
          </w:tcPr>
          <w:p w14:paraId="3AA3C6C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25" w:type="dxa"/>
            <w:shd w:val="clear" w:color="auto" w:fill="auto"/>
            <w:vAlign w:val="center"/>
          </w:tcPr>
          <w:p w14:paraId="112602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750" w:type="dxa"/>
            <w:shd w:val="clear" w:color="auto" w:fill="auto"/>
            <w:vAlign w:val="center"/>
          </w:tcPr>
          <w:p w14:paraId="049E9A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358C6B3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198336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775" w:type="dxa"/>
            <w:shd w:val="clear" w:color="auto" w:fill="auto"/>
            <w:vAlign w:val="center"/>
          </w:tcPr>
          <w:p w14:paraId="784966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031D80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2B874E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AE8A6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FCB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548" w:type="dxa"/>
            <w:shd w:val="clear" w:color="auto" w:fill="auto"/>
            <w:vAlign w:val="center"/>
          </w:tcPr>
          <w:p w14:paraId="035E37E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25" w:type="dxa"/>
            <w:shd w:val="clear" w:color="auto" w:fill="auto"/>
            <w:vAlign w:val="center"/>
          </w:tcPr>
          <w:p w14:paraId="0D0FBA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750" w:type="dxa"/>
            <w:shd w:val="clear" w:color="auto" w:fill="auto"/>
            <w:vAlign w:val="center"/>
          </w:tcPr>
          <w:p w14:paraId="0FDE72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488" w:type="dxa"/>
            <w:shd w:val="clear" w:color="auto" w:fill="auto"/>
            <w:vAlign w:val="center"/>
          </w:tcPr>
          <w:p w14:paraId="790581C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5" w:type="dxa"/>
            <w:shd w:val="clear" w:color="auto" w:fill="auto"/>
            <w:vAlign w:val="center"/>
          </w:tcPr>
          <w:p w14:paraId="4D23CA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775" w:type="dxa"/>
            <w:shd w:val="clear" w:color="auto" w:fill="auto"/>
            <w:vAlign w:val="center"/>
          </w:tcPr>
          <w:p w14:paraId="26BA5A1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55" w:type="dxa"/>
            <w:shd w:val="clear" w:color="auto" w:fill="auto"/>
            <w:vAlign w:val="center"/>
          </w:tcPr>
          <w:p w14:paraId="7DF692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207F2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EC5F2D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2ED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548" w:type="dxa"/>
            <w:shd w:val="clear" w:color="auto" w:fill="auto"/>
            <w:vAlign w:val="center"/>
          </w:tcPr>
          <w:p w14:paraId="4166062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25" w:type="dxa"/>
            <w:shd w:val="clear" w:color="auto" w:fill="auto"/>
            <w:vAlign w:val="center"/>
          </w:tcPr>
          <w:p w14:paraId="4A59AF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750" w:type="dxa"/>
            <w:shd w:val="clear" w:color="auto" w:fill="auto"/>
            <w:vAlign w:val="center"/>
          </w:tcPr>
          <w:p w14:paraId="68AC70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469.94</w:t>
            </w:r>
          </w:p>
        </w:tc>
        <w:tc>
          <w:tcPr>
            <w:tcW w:w="2488" w:type="dxa"/>
            <w:shd w:val="clear" w:color="auto" w:fill="auto"/>
            <w:vAlign w:val="center"/>
          </w:tcPr>
          <w:p w14:paraId="31361A5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25" w:type="dxa"/>
            <w:shd w:val="clear" w:color="auto" w:fill="auto"/>
            <w:vAlign w:val="center"/>
          </w:tcPr>
          <w:p w14:paraId="156672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775" w:type="dxa"/>
            <w:shd w:val="clear" w:color="auto" w:fill="auto"/>
            <w:vAlign w:val="center"/>
          </w:tcPr>
          <w:p w14:paraId="2D28D6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469.94</w:t>
            </w:r>
          </w:p>
        </w:tc>
        <w:tc>
          <w:tcPr>
            <w:tcW w:w="955" w:type="dxa"/>
            <w:shd w:val="clear" w:color="auto" w:fill="auto"/>
            <w:vAlign w:val="center"/>
          </w:tcPr>
          <w:p w14:paraId="37EE00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469.94</w:t>
            </w:r>
          </w:p>
        </w:tc>
        <w:tc>
          <w:tcPr>
            <w:tcW w:w="1350" w:type="dxa"/>
            <w:shd w:val="clear" w:color="auto" w:fill="auto"/>
            <w:vAlign w:val="center"/>
          </w:tcPr>
          <w:p w14:paraId="0DF77B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4902F8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37F47122">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7A4ADDDF">
      <w:pPr>
        <w:pStyle w:val="7"/>
        <w:rPr>
          <w:rFonts w:hint="default"/>
          <w:lang w:val="en-US" w:eastAsia="zh-CN"/>
        </w:rPr>
      </w:pPr>
    </w:p>
    <w:p w14:paraId="3839BD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6BBDAD70">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4D1BA185">
      <w:pPr>
        <w:pStyle w:val="2"/>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27AB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68C88C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71DD34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19E9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593453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1A0845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3F9BAB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6882D1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773830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47A7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19FFF822">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2BDE08E">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6B3DF7A0">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7E7495C9">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4A9B2AB5">
            <w:pPr>
              <w:jc w:val="center"/>
              <w:rPr>
                <w:rFonts w:hint="default" w:ascii="Times New Roman" w:hAnsi="Times New Roman" w:eastAsia="宋体" w:cs="Times New Roman"/>
                <w:i w:val="0"/>
                <w:iCs w:val="0"/>
                <w:color w:val="000000"/>
                <w:sz w:val="21"/>
                <w:szCs w:val="21"/>
                <w:u w:val="none"/>
              </w:rPr>
            </w:pPr>
          </w:p>
        </w:tc>
      </w:tr>
      <w:tr w14:paraId="23B0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13646007">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087557C4">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6B0325E5">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C6073C3">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738A0331">
            <w:pPr>
              <w:jc w:val="center"/>
              <w:rPr>
                <w:rFonts w:hint="default" w:ascii="Times New Roman" w:hAnsi="Times New Roman" w:eastAsia="宋体" w:cs="Times New Roman"/>
                <w:i w:val="0"/>
                <w:iCs w:val="0"/>
                <w:color w:val="000000"/>
                <w:sz w:val="21"/>
                <w:szCs w:val="21"/>
                <w:u w:val="none"/>
              </w:rPr>
            </w:pPr>
          </w:p>
        </w:tc>
      </w:tr>
      <w:tr w14:paraId="701F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57EA13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224010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5314CF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427E3E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5468A8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76DF68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78DE68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0C06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47F09A79">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54D58A63">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03EF465E">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3D8DC083">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40862A83">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469.94</w:t>
            </w:r>
          </w:p>
        </w:tc>
        <w:tc>
          <w:tcPr>
            <w:tcW w:w="1903" w:type="dxa"/>
            <w:shd w:val="clear" w:color="auto" w:fill="auto"/>
            <w:vAlign w:val="center"/>
          </w:tcPr>
          <w:p w14:paraId="518E160C">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432.32</w:t>
            </w:r>
          </w:p>
        </w:tc>
        <w:tc>
          <w:tcPr>
            <w:tcW w:w="1903" w:type="dxa"/>
            <w:shd w:val="clear" w:color="auto" w:fill="auto"/>
            <w:vAlign w:val="center"/>
          </w:tcPr>
          <w:p w14:paraId="70818A32">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37.62</w:t>
            </w:r>
          </w:p>
        </w:tc>
      </w:tr>
      <w:tr w14:paraId="295A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79E5A801">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2050202</w:t>
            </w:r>
          </w:p>
        </w:tc>
        <w:tc>
          <w:tcPr>
            <w:tcW w:w="1903" w:type="dxa"/>
            <w:shd w:val="clear" w:color="auto" w:fill="auto"/>
            <w:vAlign w:val="center"/>
          </w:tcPr>
          <w:p w14:paraId="2D628CBE">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146" w:type="dxa"/>
            <w:shd w:val="clear" w:color="auto" w:fill="auto"/>
            <w:vAlign w:val="center"/>
          </w:tcPr>
          <w:p w14:paraId="2F911F7F">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447.33</w:t>
            </w:r>
          </w:p>
        </w:tc>
        <w:tc>
          <w:tcPr>
            <w:tcW w:w="1903" w:type="dxa"/>
            <w:shd w:val="clear" w:color="auto" w:fill="auto"/>
            <w:vAlign w:val="center"/>
          </w:tcPr>
          <w:p w14:paraId="19A6A362">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409.71</w:t>
            </w:r>
          </w:p>
        </w:tc>
        <w:tc>
          <w:tcPr>
            <w:tcW w:w="1903" w:type="dxa"/>
            <w:shd w:val="clear" w:color="auto" w:fill="auto"/>
            <w:vAlign w:val="center"/>
          </w:tcPr>
          <w:p w14:paraId="6849AC86">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37.62</w:t>
            </w:r>
          </w:p>
        </w:tc>
      </w:tr>
      <w:tr w14:paraId="1D6D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18781DED">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2080505</w:t>
            </w:r>
          </w:p>
        </w:tc>
        <w:tc>
          <w:tcPr>
            <w:tcW w:w="1903" w:type="dxa"/>
            <w:shd w:val="clear" w:color="auto" w:fill="auto"/>
            <w:vAlign w:val="center"/>
          </w:tcPr>
          <w:p w14:paraId="1CDC366C">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146" w:type="dxa"/>
            <w:shd w:val="clear" w:color="auto" w:fill="auto"/>
            <w:vAlign w:val="center"/>
          </w:tcPr>
          <w:p w14:paraId="18E1B614">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22.61</w:t>
            </w:r>
          </w:p>
        </w:tc>
        <w:tc>
          <w:tcPr>
            <w:tcW w:w="1903" w:type="dxa"/>
            <w:shd w:val="clear" w:color="auto" w:fill="auto"/>
            <w:vAlign w:val="center"/>
          </w:tcPr>
          <w:p w14:paraId="2AE2A951">
            <w:pPr>
              <w:jc w:val="righ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22.61</w:t>
            </w:r>
          </w:p>
        </w:tc>
        <w:tc>
          <w:tcPr>
            <w:tcW w:w="1903" w:type="dxa"/>
            <w:shd w:val="clear" w:color="auto" w:fill="auto"/>
            <w:vAlign w:val="center"/>
          </w:tcPr>
          <w:p w14:paraId="2BDC2B66">
            <w:pPr>
              <w:jc w:val="right"/>
              <w:rPr>
                <w:rFonts w:hint="default" w:ascii="Times New Roman" w:hAnsi="Times New Roman" w:eastAsia="宋体" w:cs="Times New Roman"/>
                <w:b w:val="0"/>
                <w:bCs w:val="0"/>
                <w:i w:val="0"/>
                <w:iCs w:val="0"/>
                <w:color w:val="000000"/>
                <w:sz w:val="21"/>
                <w:szCs w:val="21"/>
                <w:u w:val="none"/>
              </w:rPr>
            </w:pPr>
          </w:p>
        </w:tc>
      </w:tr>
    </w:tbl>
    <w:p w14:paraId="5F19121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720921D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622CF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2D143CD5">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3E82F2E6">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796"/>
        <w:gridCol w:w="740"/>
        <w:gridCol w:w="1541"/>
        <w:gridCol w:w="694"/>
        <w:gridCol w:w="693"/>
        <w:gridCol w:w="2282"/>
        <w:gridCol w:w="721"/>
      </w:tblGrid>
      <w:tr w14:paraId="7A53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908" w:type="dxa"/>
            <w:gridSpan w:val="3"/>
            <w:vAlign w:val="center"/>
          </w:tcPr>
          <w:p w14:paraId="3AD59FCA">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671" w:type="dxa"/>
            <w:gridSpan w:val="6"/>
            <w:vAlign w:val="center"/>
          </w:tcPr>
          <w:p w14:paraId="10A62061">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5789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073E0B5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66" w:type="dxa"/>
            <w:vAlign w:val="center"/>
          </w:tcPr>
          <w:p w14:paraId="51B5E0B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96" w:type="dxa"/>
            <w:vAlign w:val="center"/>
          </w:tcPr>
          <w:p w14:paraId="290753E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740" w:type="dxa"/>
            <w:vAlign w:val="center"/>
          </w:tcPr>
          <w:p w14:paraId="5D523CD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3615AFF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003CB9B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14:paraId="1D1FE65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94" w:type="dxa"/>
            <w:vAlign w:val="center"/>
          </w:tcPr>
          <w:p w14:paraId="331D7FF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693" w:type="dxa"/>
            <w:vAlign w:val="center"/>
          </w:tcPr>
          <w:p w14:paraId="35D1E22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2F8153B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6BDB688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282" w:type="dxa"/>
            <w:vAlign w:val="center"/>
          </w:tcPr>
          <w:p w14:paraId="00C518F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14:paraId="78589E6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77CD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68ED9F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66" w:type="dxa"/>
            <w:vAlign w:val="center"/>
          </w:tcPr>
          <w:p w14:paraId="14CE626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796" w:type="dxa"/>
            <w:vAlign w:val="center"/>
          </w:tcPr>
          <w:p w14:paraId="50970A1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364.76</w:t>
            </w:r>
          </w:p>
        </w:tc>
        <w:tc>
          <w:tcPr>
            <w:tcW w:w="740" w:type="dxa"/>
            <w:vAlign w:val="center"/>
          </w:tcPr>
          <w:p w14:paraId="065A34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14:paraId="1A3D23A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694" w:type="dxa"/>
            <w:vAlign w:val="center"/>
          </w:tcPr>
          <w:p w14:paraId="24C735D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67.56</w:t>
            </w:r>
          </w:p>
        </w:tc>
        <w:tc>
          <w:tcPr>
            <w:tcW w:w="693" w:type="dxa"/>
            <w:vAlign w:val="center"/>
          </w:tcPr>
          <w:p w14:paraId="23DEE9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282" w:type="dxa"/>
            <w:vAlign w:val="center"/>
          </w:tcPr>
          <w:p w14:paraId="09B83F1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14:paraId="399049D4">
            <w:pPr>
              <w:pStyle w:val="11"/>
              <w:jc w:val="center"/>
              <w:rPr>
                <w:rFonts w:hint="default" w:ascii="Times New Roman" w:hAnsi="Times New Roman" w:cs="Times New Roman" w:eastAsiaTheme="minorEastAsia"/>
                <w:sz w:val="21"/>
                <w:szCs w:val="21"/>
              </w:rPr>
            </w:pPr>
          </w:p>
        </w:tc>
      </w:tr>
      <w:tr w14:paraId="72053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D4794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66" w:type="dxa"/>
            <w:vAlign w:val="center"/>
          </w:tcPr>
          <w:p w14:paraId="58761FC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796" w:type="dxa"/>
            <w:vAlign w:val="center"/>
          </w:tcPr>
          <w:p w14:paraId="570BF65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75.58</w:t>
            </w:r>
          </w:p>
        </w:tc>
        <w:tc>
          <w:tcPr>
            <w:tcW w:w="740" w:type="dxa"/>
            <w:vAlign w:val="center"/>
          </w:tcPr>
          <w:p w14:paraId="582BE7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14:paraId="580DB10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694" w:type="dxa"/>
            <w:vAlign w:val="center"/>
          </w:tcPr>
          <w:p w14:paraId="6367569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5.16</w:t>
            </w:r>
          </w:p>
        </w:tc>
        <w:tc>
          <w:tcPr>
            <w:tcW w:w="693" w:type="dxa"/>
            <w:vAlign w:val="center"/>
          </w:tcPr>
          <w:p w14:paraId="4C20B4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282" w:type="dxa"/>
            <w:vAlign w:val="center"/>
          </w:tcPr>
          <w:p w14:paraId="49134B6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14:paraId="32CF62A8">
            <w:pPr>
              <w:pStyle w:val="11"/>
              <w:jc w:val="center"/>
              <w:rPr>
                <w:rFonts w:hint="default" w:ascii="Times New Roman" w:hAnsi="Times New Roman" w:cs="Times New Roman" w:eastAsiaTheme="minorEastAsia"/>
                <w:sz w:val="21"/>
                <w:szCs w:val="21"/>
              </w:rPr>
            </w:pPr>
          </w:p>
        </w:tc>
      </w:tr>
      <w:tr w14:paraId="3B4C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178289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66" w:type="dxa"/>
            <w:vAlign w:val="center"/>
          </w:tcPr>
          <w:p w14:paraId="460722F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796" w:type="dxa"/>
            <w:vAlign w:val="center"/>
          </w:tcPr>
          <w:p w14:paraId="5694F0B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12.18</w:t>
            </w:r>
          </w:p>
        </w:tc>
        <w:tc>
          <w:tcPr>
            <w:tcW w:w="740" w:type="dxa"/>
            <w:vAlign w:val="center"/>
          </w:tcPr>
          <w:p w14:paraId="574997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14:paraId="7F95D3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694" w:type="dxa"/>
            <w:vAlign w:val="center"/>
          </w:tcPr>
          <w:p w14:paraId="72D3CED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2.07</w:t>
            </w:r>
          </w:p>
        </w:tc>
        <w:tc>
          <w:tcPr>
            <w:tcW w:w="693" w:type="dxa"/>
            <w:vAlign w:val="center"/>
          </w:tcPr>
          <w:p w14:paraId="77C3CD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282" w:type="dxa"/>
            <w:vAlign w:val="center"/>
          </w:tcPr>
          <w:p w14:paraId="4E0FB42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14:paraId="7E8DC89A">
            <w:pPr>
              <w:pStyle w:val="11"/>
              <w:jc w:val="center"/>
              <w:rPr>
                <w:rFonts w:hint="default" w:ascii="Times New Roman" w:hAnsi="Times New Roman" w:cs="Times New Roman" w:eastAsiaTheme="minorEastAsia"/>
                <w:sz w:val="21"/>
                <w:szCs w:val="21"/>
              </w:rPr>
            </w:pPr>
          </w:p>
        </w:tc>
      </w:tr>
      <w:tr w14:paraId="750BA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215AD4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66" w:type="dxa"/>
            <w:vAlign w:val="center"/>
          </w:tcPr>
          <w:p w14:paraId="45CAC06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796" w:type="dxa"/>
            <w:vAlign w:val="center"/>
          </w:tcPr>
          <w:p w14:paraId="693DD6BE">
            <w:pPr>
              <w:pStyle w:val="11"/>
              <w:spacing w:line="200" w:lineRule="exact"/>
              <w:jc w:val="center"/>
              <w:rPr>
                <w:rFonts w:hint="default" w:ascii="Times New Roman" w:hAnsi="Times New Roman" w:cs="Times New Roman" w:eastAsiaTheme="minorEastAsia"/>
                <w:sz w:val="21"/>
                <w:szCs w:val="21"/>
              </w:rPr>
            </w:pPr>
          </w:p>
        </w:tc>
        <w:tc>
          <w:tcPr>
            <w:tcW w:w="740" w:type="dxa"/>
            <w:vAlign w:val="center"/>
          </w:tcPr>
          <w:p w14:paraId="2519E3D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14:paraId="1E35805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694" w:type="dxa"/>
            <w:vAlign w:val="center"/>
          </w:tcPr>
          <w:p w14:paraId="522FEAB5">
            <w:pPr>
              <w:pStyle w:val="11"/>
              <w:spacing w:line="200" w:lineRule="exact"/>
              <w:jc w:val="center"/>
              <w:rPr>
                <w:rFonts w:hint="default" w:ascii="Times New Roman" w:hAnsi="Times New Roman" w:cs="Times New Roman" w:eastAsiaTheme="minorEastAsia"/>
                <w:sz w:val="21"/>
                <w:szCs w:val="21"/>
              </w:rPr>
            </w:pPr>
          </w:p>
        </w:tc>
        <w:tc>
          <w:tcPr>
            <w:tcW w:w="693" w:type="dxa"/>
            <w:vAlign w:val="center"/>
          </w:tcPr>
          <w:p w14:paraId="7025B9C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282" w:type="dxa"/>
            <w:vAlign w:val="center"/>
          </w:tcPr>
          <w:p w14:paraId="6542BC7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14:paraId="5BC27E8D">
            <w:pPr>
              <w:pStyle w:val="11"/>
              <w:spacing w:line="200" w:lineRule="exact"/>
              <w:jc w:val="center"/>
              <w:rPr>
                <w:rFonts w:hint="default" w:ascii="Times New Roman" w:hAnsi="Times New Roman" w:cs="Times New Roman" w:eastAsiaTheme="minorEastAsia"/>
                <w:sz w:val="21"/>
                <w:szCs w:val="21"/>
              </w:rPr>
            </w:pPr>
          </w:p>
        </w:tc>
      </w:tr>
      <w:tr w14:paraId="5CC6C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5C62BB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66" w:type="dxa"/>
            <w:vAlign w:val="center"/>
          </w:tcPr>
          <w:p w14:paraId="633A5B7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796" w:type="dxa"/>
            <w:vAlign w:val="center"/>
          </w:tcPr>
          <w:p w14:paraId="6A6A1C07">
            <w:pPr>
              <w:pStyle w:val="11"/>
              <w:jc w:val="center"/>
              <w:rPr>
                <w:rFonts w:hint="default" w:ascii="Times New Roman" w:hAnsi="Times New Roman" w:cs="Times New Roman" w:eastAsiaTheme="minorEastAsia"/>
                <w:sz w:val="21"/>
                <w:szCs w:val="21"/>
              </w:rPr>
            </w:pPr>
          </w:p>
        </w:tc>
        <w:tc>
          <w:tcPr>
            <w:tcW w:w="740" w:type="dxa"/>
            <w:vAlign w:val="center"/>
          </w:tcPr>
          <w:p w14:paraId="0AA2ECC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14:paraId="00BBD95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694" w:type="dxa"/>
            <w:vAlign w:val="center"/>
          </w:tcPr>
          <w:p w14:paraId="27ED854D">
            <w:pPr>
              <w:pStyle w:val="11"/>
              <w:jc w:val="center"/>
              <w:rPr>
                <w:rFonts w:hint="default" w:ascii="Times New Roman" w:hAnsi="Times New Roman" w:cs="Times New Roman" w:eastAsiaTheme="minorEastAsia"/>
                <w:sz w:val="21"/>
                <w:szCs w:val="21"/>
              </w:rPr>
            </w:pPr>
          </w:p>
        </w:tc>
        <w:tc>
          <w:tcPr>
            <w:tcW w:w="693" w:type="dxa"/>
            <w:vAlign w:val="center"/>
          </w:tcPr>
          <w:p w14:paraId="534410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282" w:type="dxa"/>
            <w:vAlign w:val="center"/>
          </w:tcPr>
          <w:p w14:paraId="12279E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14:paraId="6ABFC5C0">
            <w:pPr>
              <w:pStyle w:val="11"/>
              <w:jc w:val="center"/>
              <w:rPr>
                <w:rFonts w:hint="default" w:ascii="Times New Roman" w:hAnsi="Times New Roman" w:cs="Times New Roman" w:eastAsiaTheme="minorEastAsia"/>
                <w:sz w:val="21"/>
                <w:szCs w:val="21"/>
              </w:rPr>
            </w:pPr>
          </w:p>
        </w:tc>
      </w:tr>
      <w:tr w14:paraId="3425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1DD0B5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66" w:type="dxa"/>
            <w:vAlign w:val="center"/>
          </w:tcPr>
          <w:p w14:paraId="3BEAC63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796" w:type="dxa"/>
            <w:vAlign w:val="center"/>
          </w:tcPr>
          <w:p w14:paraId="4A858C0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212.6</w:t>
            </w:r>
          </w:p>
        </w:tc>
        <w:tc>
          <w:tcPr>
            <w:tcW w:w="740" w:type="dxa"/>
            <w:vAlign w:val="center"/>
          </w:tcPr>
          <w:p w14:paraId="717A09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14:paraId="13D6B64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694" w:type="dxa"/>
            <w:vAlign w:val="center"/>
          </w:tcPr>
          <w:p w14:paraId="1FF3C03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0.86</w:t>
            </w:r>
          </w:p>
        </w:tc>
        <w:tc>
          <w:tcPr>
            <w:tcW w:w="693" w:type="dxa"/>
            <w:vAlign w:val="center"/>
          </w:tcPr>
          <w:p w14:paraId="5181E0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282" w:type="dxa"/>
            <w:vAlign w:val="center"/>
          </w:tcPr>
          <w:p w14:paraId="4B2C8D5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14:paraId="38583953">
            <w:pPr>
              <w:pStyle w:val="11"/>
              <w:jc w:val="center"/>
              <w:rPr>
                <w:rFonts w:hint="default" w:ascii="Times New Roman" w:hAnsi="Times New Roman" w:cs="Times New Roman" w:eastAsiaTheme="minorEastAsia"/>
                <w:sz w:val="21"/>
                <w:szCs w:val="21"/>
              </w:rPr>
            </w:pPr>
          </w:p>
        </w:tc>
      </w:tr>
      <w:tr w14:paraId="7608D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313D61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66" w:type="dxa"/>
            <w:vAlign w:val="center"/>
          </w:tcPr>
          <w:p w14:paraId="6DD0045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796" w:type="dxa"/>
            <w:vAlign w:val="center"/>
          </w:tcPr>
          <w:p w14:paraId="462B806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26.01</w:t>
            </w:r>
          </w:p>
        </w:tc>
        <w:tc>
          <w:tcPr>
            <w:tcW w:w="740" w:type="dxa"/>
            <w:vAlign w:val="center"/>
          </w:tcPr>
          <w:p w14:paraId="7D4039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14:paraId="11170D5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694" w:type="dxa"/>
            <w:vAlign w:val="center"/>
          </w:tcPr>
          <w:p w14:paraId="2007DA6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11.97</w:t>
            </w:r>
          </w:p>
        </w:tc>
        <w:tc>
          <w:tcPr>
            <w:tcW w:w="693" w:type="dxa"/>
            <w:vAlign w:val="center"/>
          </w:tcPr>
          <w:p w14:paraId="70CFAA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282" w:type="dxa"/>
            <w:vAlign w:val="center"/>
          </w:tcPr>
          <w:p w14:paraId="729E9AF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14:paraId="19343162">
            <w:pPr>
              <w:pStyle w:val="11"/>
              <w:jc w:val="center"/>
              <w:rPr>
                <w:rFonts w:hint="default" w:ascii="Times New Roman" w:hAnsi="Times New Roman" w:cs="Times New Roman" w:eastAsiaTheme="minorEastAsia"/>
                <w:sz w:val="21"/>
                <w:szCs w:val="21"/>
              </w:rPr>
            </w:pPr>
          </w:p>
        </w:tc>
      </w:tr>
      <w:tr w14:paraId="5631E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ABF961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66" w:type="dxa"/>
            <w:vAlign w:val="center"/>
          </w:tcPr>
          <w:p w14:paraId="7621610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796" w:type="dxa"/>
            <w:vAlign w:val="center"/>
          </w:tcPr>
          <w:p w14:paraId="0B5D4270">
            <w:pPr>
              <w:pStyle w:val="11"/>
              <w:jc w:val="center"/>
              <w:rPr>
                <w:rFonts w:hint="default" w:ascii="Times New Roman" w:hAnsi="Times New Roman" w:cs="Times New Roman" w:eastAsiaTheme="minorEastAsia"/>
                <w:sz w:val="21"/>
                <w:szCs w:val="21"/>
              </w:rPr>
            </w:pPr>
          </w:p>
        </w:tc>
        <w:tc>
          <w:tcPr>
            <w:tcW w:w="740" w:type="dxa"/>
            <w:vAlign w:val="center"/>
          </w:tcPr>
          <w:p w14:paraId="4B6049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14:paraId="1B1564C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694" w:type="dxa"/>
            <w:vAlign w:val="center"/>
          </w:tcPr>
          <w:p w14:paraId="5AED33C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1.44</w:t>
            </w:r>
          </w:p>
        </w:tc>
        <w:tc>
          <w:tcPr>
            <w:tcW w:w="693" w:type="dxa"/>
            <w:vAlign w:val="center"/>
          </w:tcPr>
          <w:p w14:paraId="311E2D3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282" w:type="dxa"/>
            <w:vAlign w:val="center"/>
          </w:tcPr>
          <w:p w14:paraId="1D7ED74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14:paraId="4A477560">
            <w:pPr>
              <w:pStyle w:val="11"/>
              <w:jc w:val="center"/>
              <w:rPr>
                <w:rFonts w:hint="default" w:ascii="Times New Roman" w:hAnsi="Times New Roman" w:cs="Times New Roman" w:eastAsiaTheme="minorEastAsia"/>
                <w:sz w:val="21"/>
                <w:szCs w:val="21"/>
              </w:rPr>
            </w:pPr>
          </w:p>
        </w:tc>
      </w:tr>
      <w:tr w14:paraId="2662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613E904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66" w:type="dxa"/>
            <w:vAlign w:val="center"/>
          </w:tcPr>
          <w:p w14:paraId="009A5FC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796" w:type="dxa"/>
            <w:vAlign w:val="center"/>
          </w:tcPr>
          <w:p w14:paraId="17FA3F8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14.97</w:t>
            </w:r>
          </w:p>
        </w:tc>
        <w:tc>
          <w:tcPr>
            <w:tcW w:w="740" w:type="dxa"/>
            <w:vAlign w:val="center"/>
          </w:tcPr>
          <w:p w14:paraId="23D112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14:paraId="2E054D5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694" w:type="dxa"/>
            <w:vAlign w:val="center"/>
          </w:tcPr>
          <w:p w14:paraId="56DE10F3">
            <w:pPr>
              <w:pStyle w:val="11"/>
              <w:jc w:val="center"/>
              <w:rPr>
                <w:rFonts w:hint="default" w:ascii="Times New Roman" w:hAnsi="Times New Roman" w:cs="Times New Roman" w:eastAsiaTheme="minorEastAsia"/>
                <w:sz w:val="21"/>
                <w:szCs w:val="21"/>
              </w:rPr>
            </w:pPr>
          </w:p>
        </w:tc>
        <w:tc>
          <w:tcPr>
            <w:tcW w:w="693" w:type="dxa"/>
            <w:vAlign w:val="center"/>
          </w:tcPr>
          <w:p w14:paraId="4F8DE46D">
            <w:pPr>
              <w:pStyle w:val="11"/>
              <w:jc w:val="center"/>
              <w:rPr>
                <w:rFonts w:hint="default" w:ascii="Times New Roman" w:hAnsi="Times New Roman" w:cs="Times New Roman" w:eastAsiaTheme="minorEastAsia"/>
                <w:sz w:val="21"/>
                <w:szCs w:val="21"/>
              </w:rPr>
            </w:pPr>
          </w:p>
        </w:tc>
        <w:tc>
          <w:tcPr>
            <w:tcW w:w="2282" w:type="dxa"/>
            <w:vAlign w:val="center"/>
          </w:tcPr>
          <w:p w14:paraId="44810C87">
            <w:pPr>
              <w:pStyle w:val="11"/>
              <w:jc w:val="center"/>
              <w:rPr>
                <w:rFonts w:hint="default" w:ascii="Times New Roman" w:hAnsi="Times New Roman" w:cs="Times New Roman" w:eastAsiaTheme="minorEastAsia"/>
                <w:sz w:val="21"/>
                <w:szCs w:val="21"/>
              </w:rPr>
            </w:pPr>
          </w:p>
        </w:tc>
        <w:tc>
          <w:tcPr>
            <w:tcW w:w="721" w:type="dxa"/>
            <w:vAlign w:val="center"/>
          </w:tcPr>
          <w:p w14:paraId="031000DF">
            <w:pPr>
              <w:pStyle w:val="11"/>
              <w:jc w:val="center"/>
              <w:rPr>
                <w:rFonts w:hint="default" w:ascii="Times New Roman" w:hAnsi="Times New Roman" w:cs="Times New Roman" w:eastAsiaTheme="minorEastAsia"/>
                <w:sz w:val="21"/>
                <w:szCs w:val="21"/>
              </w:rPr>
            </w:pPr>
          </w:p>
        </w:tc>
      </w:tr>
      <w:tr w14:paraId="46923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72444B8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66" w:type="dxa"/>
            <w:vAlign w:val="center"/>
          </w:tcPr>
          <w:p w14:paraId="11EF9D2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796" w:type="dxa"/>
            <w:vAlign w:val="center"/>
          </w:tcPr>
          <w:p w14:paraId="7C4246D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2.15</w:t>
            </w:r>
          </w:p>
        </w:tc>
        <w:tc>
          <w:tcPr>
            <w:tcW w:w="740" w:type="dxa"/>
            <w:vAlign w:val="center"/>
          </w:tcPr>
          <w:p w14:paraId="57A3459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14:paraId="33DE76C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694" w:type="dxa"/>
            <w:vAlign w:val="center"/>
          </w:tcPr>
          <w:p w14:paraId="09DFDBC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20.55</w:t>
            </w:r>
          </w:p>
        </w:tc>
        <w:tc>
          <w:tcPr>
            <w:tcW w:w="693" w:type="dxa"/>
            <w:vAlign w:val="center"/>
          </w:tcPr>
          <w:p w14:paraId="498DDC0A">
            <w:pPr>
              <w:pStyle w:val="11"/>
              <w:jc w:val="center"/>
              <w:rPr>
                <w:rFonts w:hint="default" w:ascii="Times New Roman" w:hAnsi="Times New Roman" w:cs="Times New Roman" w:eastAsiaTheme="minorEastAsia"/>
                <w:sz w:val="21"/>
                <w:szCs w:val="21"/>
              </w:rPr>
            </w:pPr>
          </w:p>
        </w:tc>
        <w:tc>
          <w:tcPr>
            <w:tcW w:w="2282" w:type="dxa"/>
            <w:vAlign w:val="center"/>
          </w:tcPr>
          <w:p w14:paraId="18880AEA">
            <w:pPr>
              <w:pStyle w:val="11"/>
              <w:jc w:val="center"/>
              <w:rPr>
                <w:rFonts w:hint="default" w:ascii="Times New Roman" w:hAnsi="Times New Roman" w:cs="Times New Roman" w:eastAsiaTheme="minorEastAsia"/>
                <w:sz w:val="21"/>
                <w:szCs w:val="21"/>
              </w:rPr>
            </w:pPr>
          </w:p>
        </w:tc>
        <w:tc>
          <w:tcPr>
            <w:tcW w:w="721" w:type="dxa"/>
            <w:vAlign w:val="center"/>
          </w:tcPr>
          <w:p w14:paraId="7AE0681E">
            <w:pPr>
              <w:pStyle w:val="11"/>
              <w:jc w:val="center"/>
              <w:rPr>
                <w:rFonts w:hint="default" w:ascii="Times New Roman" w:hAnsi="Times New Roman" w:cs="Times New Roman" w:eastAsiaTheme="minorEastAsia"/>
                <w:sz w:val="21"/>
                <w:szCs w:val="21"/>
              </w:rPr>
            </w:pPr>
          </w:p>
        </w:tc>
      </w:tr>
      <w:tr w14:paraId="055C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682AF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66" w:type="dxa"/>
            <w:vAlign w:val="center"/>
          </w:tcPr>
          <w:p w14:paraId="746D0C2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796" w:type="dxa"/>
            <w:vAlign w:val="center"/>
          </w:tcPr>
          <w:p w14:paraId="30E56C7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w:t>
            </w:r>
          </w:p>
        </w:tc>
        <w:tc>
          <w:tcPr>
            <w:tcW w:w="740" w:type="dxa"/>
            <w:vAlign w:val="center"/>
          </w:tcPr>
          <w:p w14:paraId="2174A3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14:paraId="3F6D653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694" w:type="dxa"/>
            <w:vAlign w:val="center"/>
          </w:tcPr>
          <w:p w14:paraId="608F31EF">
            <w:pPr>
              <w:pStyle w:val="11"/>
              <w:jc w:val="center"/>
              <w:rPr>
                <w:rFonts w:hint="default" w:ascii="Times New Roman" w:hAnsi="Times New Roman" w:cs="Times New Roman" w:eastAsiaTheme="minorEastAsia"/>
                <w:sz w:val="21"/>
                <w:szCs w:val="21"/>
              </w:rPr>
            </w:pPr>
          </w:p>
        </w:tc>
        <w:tc>
          <w:tcPr>
            <w:tcW w:w="693" w:type="dxa"/>
            <w:vAlign w:val="center"/>
          </w:tcPr>
          <w:p w14:paraId="64ACDA26">
            <w:pPr>
              <w:pStyle w:val="11"/>
              <w:jc w:val="center"/>
              <w:rPr>
                <w:rFonts w:hint="default" w:ascii="Times New Roman" w:hAnsi="Times New Roman" w:cs="Times New Roman" w:eastAsiaTheme="minorEastAsia"/>
                <w:sz w:val="21"/>
                <w:szCs w:val="21"/>
              </w:rPr>
            </w:pPr>
          </w:p>
        </w:tc>
        <w:tc>
          <w:tcPr>
            <w:tcW w:w="2282" w:type="dxa"/>
            <w:vAlign w:val="center"/>
          </w:tcPr>
          <w:p w14:paraId="24FA4EBD">
            <w:pPr>
              <w:pStyle w:val="11"/>
              <w:jc w:val="center"/>
              <w:rPr>
                <w:rFonts w:hint="default" w:ascii="Times New Roman" w:hAnsi="Times New Roman" w:cs="Times New Roman" w:eastAsiaTheme="minorEastAsia"/>
                <w:sz w:val="21"/>
                <w:szCs w:val="21"/>
              </w:rPr>
            </w:pPr>
          </w:p>
        </w:tc>
        <w:tc>
          <w:tcPr>
            <w:tcW w:w="721" w:type="dxa"/>
            <w:vAlign w:val="center"/>
          </w:tcPr>
          <w:p w14:paraId="59352734">
            <w:pPr>
              <w:pStyle w:val="11"/>
              <w:jc w:val="center"/>
              <w:rPr>
                <w:rFonts w:hint="default" w:ascii="Times New Roman" w:hAnsi="Times New Roman" w:cs="Times New Roman" w:eastAsiaTheme="minorEastAsia"/>
                <w:sz w:val="21"/>
                <w:szCs w:val="21"/>
              </w:rPr>
            </w:pPr>
          </w:p>
        </w:tc>
      </w:tr>
      <w:tr w14:paraId="3C301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088437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66" w:type="dxa"/>
            <w:vAlign w:val="center"/>
          </w:tcPr>
          <w:p w14:paraId="1D1F7DB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796" w:type="dxa"/>
            <w:vAlign w:val="center"/>
          </w:tcPr>
          <w:p w14:paraId="4AD9A93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19.57</w:t>
            </w:r>
          </w:p>
        </w:tc>
        <w:tc>
          <w:tcPr>
            <w:tcW w:w="740" w:type="dxa"/>
            <w:vAlign w:val="center"/>
          </w:tcPr>
          <w:p w14:paraId="426D1C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14:paraId="449A5C3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694" w:type="dxa"/>
            <w:vAlign w:val="center"/>
          </w:tcPr>
          <w:p w14:paraId="706FF274">
            <w:pPr>
              <w:pStyle w:val="11"/>
              <w:jc w:val="center"/>
              <w:rPr>
                <w:rFonts w:hint="default" w:ascii="Times New Roman" w:hAnsi="Times New Roman" w:cs="Times New Roman" w:eastAsiaTheme="minorEastAsia"/>
                <w:sz w:val="21"/>
                <w:szCs w:val="21"/>
              </w:rPr>
            </w:pPr>
          </w:p>
        </w:tc>
        <w:tc>
          <w:tcPr>
            <w:tcW w:w="693" w:type="dxa"/>
            <w:vAlign w:val="center"/>
          </w:tcPr>
          <w:p w14:paraId="41931FF3">
            <w:pPr>
              <w:pStyle w:val="11"/>
              <w:jc w:val="center"/>
              <w:rPr>
                <w:rFonts w:hint="default" w:ascii="Times New Roman" w:hAnsi="Times New Roman" w:cs="Times New Roman" w:eastAsiaTheme="minorEastAsia"/>
                <w:sz w:val="21"/>
                <w:szCs w:val="21"/>
              </w:rPr>
            </w:pPr>
          </w:p>
        </w:tc>
        <w:tc>
          <w:tcPr>
            <w:tcW w:w="2282" w:type="dxa"/>
            <w:vAlign w:val="center"/>
          </w:tcPr>
          <w:p w14:paraId="13018A00">
            <w:pPr>
              <w:pStyle w:val="11"/>
              <w:jc w:val="center"/>
              <w:rPr>
                <w:rFonts w:hint="default" w:ascii="Times New Roman" w:hAnsi="Times New Roman" w:cs="Times New Roman" w:eastAsiaTheme="minorEastAsia"/>
                <w:sz w:val="21"/>
                <w:szCs w:val="21"/>
              </w:rPr>
            </w:pPr>
          </w:p>
        </w:tc>
        <w:tc>
          <w:tcPr>
            <w:tcW w:w="721" w:type="dxa"/>
            <w:vAlign w:val="center"/>
          </w:tcPr>
          <w:p w14:paraId="155C8D65">
            <w:pPr>
              <w:pStyle w:val="11"/>
              <w:jc w:val="center"/>
              <w:rPr>
                <w:rFonts w:hint="default" w:ascii="Times New Roman" w:hAnsi="Times New Roman" w:cs="Times New Roman" w:eastAsiaTheme="minorEastAsia"/>
                <w:sz w:val="21"/>
                <w:szCs w:val="21"/>
              </w:rPr>
            </w:pPr>
          </w:p>
        </w:tc>
      </w:tr>
      <w:tr w14:paraId="57DE9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1E9AAE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66" w:type="dxa"/>
            <w:vAlign w:val="center"/>
          </w:tcPr>
          <w:p w14:paraId="5DDF5CE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796" w:type="dxa"/>
            <w:vAlign w:val="center"/>
          </w:tcPr>
          <w:p w14:paraId="74E254A3">
            <w:pPr>
              <w:pStyle w:val="11"/>
              <w:jc w:val="center"/>
              <w:rPr>
                <w:rFonts w:hint="default" w:ascii="Times New Roman" w:hAnsi="Times New Roman" w:cs="Times New Roman" w:eastAsiaTheme="minorEastAsia"/>
                <w:sz w:val="21"/>
                <w:szCs w:val="21"/>
              </w:rPr>
            </w:pPr>
          </w:p>
        </w:tc>
        <w:tc>
          <w:tcPr>
            <w:tcW w:w="740" w:type="dxa"/>
            <w:vAlign w:val="center"/>
          </w:tcPr>
          <w:p w14:paraId="48551F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14:paraId="349D5EA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694" w:type="dxa"/>
            <w:vAlign w:val="center"/>
          </w:tcPr>
          <w:p w14:paraId="44733EB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4.43</w:t>
            </w:r>
          </w:p>
        </w:tc>
        <w:tc>
          <w:tcPr>
            <w:tcW w:w="693" w:type="dxa"/>
            <w:vAlign w:val="center"/>
          </w:tcPr>
          <w:p w14:paraId="45096A1C">
            <w:pPr>
              <w:pStyle w:val="11"/>
              <w:jc w:val="center"/>
              <w:rPr>
                <w:rFonts w:hint="default" w:ascii="Times New Roman" w:hAnsi="Times New Roman" w:cs="Times New Roman" w:eastAsiaTheme="minorEastAsia"/>
                <w:sz w:val="21"/>
                <w:szCs w:val="21"/>
              </w:rPr>
            </w:pPr>
          </w:p>
        </w:tc>
        <w:tc>
          <w:tcPr>
            <w:tcW w:w="2282" w:type="dxa"/>
            <w:vAlign w:val="center"/>
          </w:tcPr>
          <w:p w14:paraId="7FB97368">
            <w:pPr>
              <w:pStyle w:val="11"/>
              <w:jc w:val="center"/>
              <w:rPr>
                <w:rFonts w:hint="default" w:ascii="Times New Roman" w:hAnsi="Times New Roman" w:cs="Times New Roman" w:eastAsiaTheme="minorEastAsia"/>
                <w:sz w:val="21"/>
                <w:szCs w:val="21"/>
              </w:rPr>
            </w:pPr>
          </w:p>
        </w:tc>
        <w:tc>
          <w:tcPr>
            <w:tcW w:w="721" w:type="dxa"/>
            <w:vAlign w:val="center"/>
          </w:tcPr>
          <w:p w14:paraId="51EF8310">
            <w:pPr>
              <w:pStyle w:val="11"/>
              <w:jc w:val="center"/>
              <w:rPr>
                <w:rFonts w:hint="default" w:ascii="Times New Roman" w:hAnsi="Times New Roman" w:cs="Times New Roman" w:eastAsiaTheme="minorEastAsia"/>
                <w:sz w:val="21"/>
                <w:szCs w:val="21"/>
              </w:rPr>
            </w:pPr>
          </w:p>
        </w:tc>
      </w:tr>
      <w:tr w14:paraId="73DF2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4AF532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66" w:type="dxa"/>
            <w:vAlign w:val="center"/>
          </w:tcPr>
          <w:p w14:paraId="1BF130B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796" w:type="dxa"/>
            <w:vAlign w:val="center"/>
          </w:tcPr>
          <w:p w14:paraId="7A231D60">
            <w:pPr>
              <w:pStyle w:val="11"/>
              <w:spacing w:line="225" w:lineRule="exact"/>
              <w:jc w:val="center"/>
              <w:rPr>
                <w:rFonts w:hint="default" w:ascii="Times New Roman" w:hAnsi="Times New Roman" w:cs="Times New Roman" w:eastAsiaTheme="minorEastAsia"/>
                <w:sz w:val="21"/>
                <w:szCs w:val="21"/>
              </w:rPr>
            </w:pPr>
          </w:p>
        </w:tc>
        <w:tc>
          <w:tcPr>
            <w:tcW w:w="740" w:type="dxa"/>
            <w:vAlign w:val="center"/>
          </w:tcPr>
          <w:p w14:paraId="7CC3B01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14:paraId="5516F53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694" w:type="dxa"/>
            <w:vAlign w:val="center"/>
          </w:tcPr>
          <w:p w14:paraId="399E3AB6">
            <w:pPr>
              <w:pStyle w:val="11"/>
              <w:spacing w:line="225" w:lineRule="exact"/>
              <w:jc w:val="center"/>
              <w:rPr>
                <w:rFonts w:hint="default" w:ascii="Times New Roman" w:hAnsi="Times New Roman" w:cs="Times New Roman" w:eastAsiaTheme="minorEastAsia"/>
                <w:sz w:val="21"/>
                <w:szCs w:val="21"/>
              </w:rPr>
            </w:pPr>
          </w:p>
        </w:tc>
        <w:tc>
          <w:tcPr>
            <w:tcW w:w="693" w:type="dxa"/>
            <w:vAlign w:val="center"/>
          </w:tcPr>
          <w:p w14:paraId="0E4D3499">
            <w:pPr>
              <w:pStyle w:val="11"/>
              <w:spacing w:line="225" w:lineRule="exact"/>
              <w:jc w:val="center"/>
              <w:rPr>
                <w:rFonts w:hint="default" w:ascii="Times New Roman" w:hAnsi="Times New Roman" w:cs="Times New Roman" w:eastAsiaTheme="minorEastAsia"/>
                <w:sz w:val="21"/>
                <w:szCs w:val="21"/>
              </w:rPr>
            </w:pPr>
          </w:p>
        </w:tc>
        <w:tc>
          <w:tcPr>
            <w:tcW w:w="2282" w:type="dxa"/>
            <w:vAlign w:val="center"/>
          </w:tcPr>
          <w:p w14:paraId="12DC3D15">
            <w:pPr>
              <w:pStyle w:val="11"/>
              <w:spacing w:line="225" w:lineRule="exact"/>
              <w:jc w:val="center"/>
              <w:rPr>
                <w:rFonts w:hint="default" w:ascii="Times New Roman" w:hAnsi="Times New Roman" w:cs="Times New Roman" w:eastAsiaTheme="minorEastAsia"/>
                <w:sz w:val="21"/>
                <w:szCs w:val="21"/>
              </w:rPr>
            </w:pPr>
          </w:p>
        </w:tc>
        <w:tc>
          <w:tcPr>
            <w:tcW w:w="721" w:type="dxa"/>
            <w:vAlign w:val="center"/>
          </w:tcPr>
          <w:p w14:paraId="290A05E7">
            <w:pPr>
              <w:pStyle w:val="11"/>
              <w:spacing w:line="225" w:lineRule="exact"/>
              <w:jc w:val="center"/>
              <w:rPr>
                <w:rFonts w:hint="default" w:ascii="Times New Roman" w:hAnsi="Times New Roman" w:cs="Times New Roman" w:eastAsiaTheme="minorEastAsia"/>
                <w:sz w:val="21"/>
                <w:szCs w:val="21"/>
              </w:rPr>
            </w:pPr>
          </w:p>
        </w:tc>
      </w:tr>
      <w:tr w14:paraId="3DE6B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41F4CF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66" w:type="dxa"/>
            <w:vAlign w:val="center"/>
          </w:tcPr>
          <w:p w14:paraId="7BDC6B0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796" w:type="dxa"/>
            <w:vAlign w:val="center"/>
          </w:tcPr>
          <w:p w14:paraId="48242FEF">
            <w:pPr>
              <w:pStyle w:val="11"/>
              <w:jc w:val="center"/>
              <w:rPr>
                <w:rFonts w:hint="default" w:ascii="Times New Roman" w:hAnsi="Times New Roman" w:cs="Times New Roman" w:eastAsiaTheme="minorEastAsia"/>
                <w:sz w:val="21"/>
                <w:szCs w:val="21"/>
              </w:rPr>
            </w:pPr>
          </w:p>
        </w:tc>
        <w:tc>
          <w:tcPr>
            <w:tcW w:w="740" w:type="dxa"/>
            <w:vAlign w:val="center"/>
          </w:tcPr>
          <w:p w14:paraId="59EA16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14:paraId="760BC3B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694" w:type="dxa"/>
            <w:vAlign w:val="center"/>
          </w:tcPr>
          <w:p w14:paraId="321FD70E">
            <w:pPr>
              <w:pStyle w:val="11"/>
              <w:jc w:val="center"/>
              <w:rPr>
                <w:rFonts w:hint="default" w:ascii="Times New Roman" w:hAnsi="Times New Roman" w:cs="Times New Roman" w:eastAsiaTheme="minorEastAsia"/>
                <w:sz w:val="21"/>
                <w:szCs w:val="21"/>
              </w:rPr>
            </w:pPr>
          </w:p>
        </w:tc>
        <w:tc>
          <w:tcPr>
            <w:tcW w:w="693" w:type="dxa"/>
            <w:vAlign w:val="center"/>
          </w:tcPr>
          <w:p w14:paraId="21845FD1">
            <w:pPr>
              <w:pStyle w:val="11"/>
              <w:jc w:val="center"/>
              <w:rPr>
                <w:rFonts w:hint="default" w:ascii="Times New Roman" w:hAnsi="Times New Roman" w:cs="Times New Roman" w:eastAsiaTheme="minorEastAsia"/>
                <w:sz w:val="21"/>
                <w:szCs w:val="21"/>
              </w:rPr>
            </w:pPr>
          </w:p>
        </w:tc>
        <w:tc>
          <w:tcPr>
            <w:tcW w:w="2282" w:type="dxa"/>
            <w:vAlign w:val="center"/>
          </w:tcPr>
          <w:p w14:paraId="5A003986">
            <w:pPr>
              <w:pStyle w:val="11"/>
              <w:jc w:val="center"/>
              <w:rPr>
                <w:rFonts w:hint="default" w:ascii="Times New Roman" w:hAnsi="Times New Roman" w:cs="Times New Roman" w:eastAsiaTheme="minorEastAsia"/>
                <w:sz w:val="21"/>
                <w:szCs w:val="21"/>
              </w:rPr>
            </w:pPr>
          </w:p>
        </w:tc>
        <w:tc>
          <w:tcPr>
            <w:tcW w:w="721" w:type="dxa"/>
            <w:vAlign w:val="center"/>
          </w:tcPr>
          <w:p w14:paraId="21F8E565">
            <w:pPr>
              <w:pStyle w:val="11"/>
              <w:jc w:val="center"/>
              <w:rPr>
                <w:rFonts w:hint="default" w:ascii="Times New Roman" w:hAnsi="Times New Roman" w:cs="Times New Roman" w:eastAsiaTheme="minorEastAsia"/>
                <w:sz w:val="21"/>
                <w:szCs w:val="21"/>
              </w:rPr>
            </w:pPr>
          </w:p>
        </w:tc>
      </w:tr>
      <w:tr w14:paraId="71D99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304D46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66" w:type="dxa"/>
            <w:vAlign w:val="center"/>
          </w:tcPr>
          <w:p w14:paraId="2A1CB3A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796" w:type="dxa"/>
            <w:vAlign w:val="center"/>
          </w:tcPr>
          <w:p w14:paraId="5FD43092">
            <w:pPr>
              <w:pStyle w:val="11"/>
              <w:jc w:val="center"/>
              <w:rPr>
                <w:rFonts w:hint="default" w:ascii="Times New Roman" w:hAnsi="Times New Roman" w:cs="Times New Roman" w:eastAsiaTheme="minorEastAsia"/>
                <w:sz w:val="21"/>
                <w:szCs w:val="21"/>
              </w:rPr>
            </w:pPr>
          </w:p>
        </w:tc>
        <w:tc>
          <w:tcPr>
            <w:tcW w:w="740" w:type="dxa"/>
            <w:vAlign w:val="center"/>
          </w:tcPr>
          <w:p w14:paraId="356569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14:paraId="3151819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694" w:type="dxa"/>
            <w:vAlign w:val="center"/>
          </w:tcPr>
          <w:p w14:paraId="7F0874A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0.17</w:t>
            </w:r>
          </w:p>
        </w:tc>
        <w:tc>
          <w:tcPr>
            <w:tcW w:w="693" w:type="dxa"/>
            <w:vAlign w:val="center"/>
          </w:tcPr>
          <w:p w14:paraId="6CA89F8F">
            <w:pPr>
              <w:pStyle w:val="11"/>
              <w:jc w:val="center"/>
              <w:rPr>
                <w:rFonts w:hint="default" w:ascii="Times New Roman" w:hAnsi="Times New Roman" w:cs="Times New Roman" w:eastAsiaTheme="minorEastAsia"/>
                <w:sz w:val="21"/>
                <w:szCs w:val="21"/>
              </w:rPr>
            </w:pPr>
          </w:p>
        </w:tc>
        <w:tc>
          <w:tcPr>
            <w:tcW w:w="2282" w:type="dxa"/>
            <w:vAlign w:val="center"/>
          </w:tcPr>
          <w:p w14:paraId="22132E39">
            <w:pPr>
              <w:pStyle w:val="11"/>
              <w:jc w:val="center"/>
              <w:rPr>
                <w:rFonts w:hint="default" w:ascii="Times New Roman" w:hAnsi="Times New Roman" w:cs="Times New Roman" w:eastAsiaTheme="minorEastAsia"/>
                <w:sz w:val="21"/>
                <w:szCs w:val="21"/>
              </w:rPr>
            </w:pPr>
          </w:p>
        </w:tc>
        <w:tc>
          <w:tcPr>
            <w:tcW w:w="721" w:type="dxa"/>
            <w:vAlign w:val="center"/>
          </w:tcPr>
          <w:p w14:paraId="05CE62AB">
            <w:pPr>
              <w:pStyle w:val="11"/>
              <w:jc w:val="center"/>
              <w:rPr>
                <w:rFonts w:hint="default" w:ascii="Times New Roman" w:hAnsi="Times New Roman" w:cs="Times New Roman" w:eastAsiaTheme="minorEastAsia"/>
                <w:sz w:val="21"/>
                <w:szCs w:val="21"/>
              </w:rPr>
            </w:pPr>
          </w:p>
        </w:tc>
      </w:tr>
      <w:tr w14:paraId="3754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67C5B9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66" w:type="dxa"/>
            <w:vAlign w:val="center"/>
          </w:tcPr>
          <w:p w14:paraId="583C657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796" w:type="dxa"/>
            <w:vAlign w:val="center"/>
          </w:tcPr>
          <w:p w14:paraId="695A7F5E">
            <w:pPr>
              <w:pStyle w:val="11"/>
              <w:jc w:val="center"/>
              <w:rPr>
                <w:rFonts w:hint="default" w:ascii="Times New Roman" w:hAnsi="Times New Roman" w:cs="Times New Roman" w:eastAsiaTheme="minorEastAsia"/>
                <w:sz w:val="21"/>
                <w:szCs w:val="21"/>
              </w:rPr>
            </w:pPr>
          </w:p>
        </w:tc>
        <w:tc>
          <w:tcPr>
            <w:tcW w:w="740" w:type="dxa"/>
            <w:vAlign w:val="center"/>
          </w:tcPr>
          <w:p w14:paraId="174062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14:paraId="62670BD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694" w:type="dxa"/>
            <w:vAlign w:val="center"/>
          </w:tcPr>
          <w:p w14:paraId="212471D3">
            <w:pPr>
              <w:pStyle w:val="11"/>
              <w:jc w:val="center"/>
              <w:rPr>
                <w:rFonts w:hint="default" w:ascii="Times New Roman" w:hAnsi="Times New Roman" w:cs="Times New Roman" w:eastAsiaTheme="minorEastAsia"/>
                <w:sz w:val="21"/>
                <w:szCs w:val="21"/>
              </w:rPr>
            </w:pPr>
          </w:p>
        </w:tc>
        <w:tc>
          <w:tcPr>
            <w:tcW w:w="693" w:type="dxa"/>
            <w:vAlign w:val="center"/>
          </w:tcPr>
          <w:p w14:paraId="0C4B1FFA">
            <w:pPr>
              <w:pStyle w:val="11"/>
              <w:jc w:val="center"/>
              <w:rPr>
                <w:rFonts w:hint="default" w:ascii="Times New Roman" w:hAnsi="Times New Roman" w:cs="Times New Roman" w:eastAsiaTheme="minorEastAsia"/>
                <w:sz w:val="21"/>
                <w:szCs w:val="21"/>
              </w:rPr>
            </w:pPr>
          </w:p>
        </w:tc>
        <w:tc>
          <w:tcPr>
            <w:tcW w:w="2282" w:type="dxa"/>
            <w:vAlign w:val="center"/>
          </w:tcPr>
          <w:p w14:paraId="62559872">
            <w:pPr>
              <w:pStyle w:val="11"/>
              <w:jc w:val="center"/>
              <w:rPr>
                <w:rFonts w:hint="default" w:ascii="Times New Roman" w:hAnsi="Times New Roman" w:cs="Times New Roman" w:eastAsiaTheme="minorEastAsia"/>
                <w:sz w:val="21"/>
                <w:szCs w:val="21"/>
              </w:rPr>
            </w:pPr>
          </w:p>
        </w:tc>
        <w:tc>
          <w:tcPr>
            <w:tcW w:w="721" w:type="dxa"/>
            <w:vAlign w:val="center"/>
          </w:tcPr>
          <w:p w14:paraId="43A934D1">
            <w:pPr>
              <w:pStyle w:val="11"/>
              <w:jc w:val="center"/>
              <w:rPr>
                <w:rFonts w:hint="default" w:ascii="Times New Roman" w:hAnsi="Times New Roman" w:cs="Times New Roman" w:eastAsiaTheme="minorEastAsia"/>
                <w:sz w:val="21"/>
                <w:szCs w:val="21"/>
              </w:rPr>
            </w:pPr>
          </w:p>
        </w:tc>
      </w:tr>
      <w:tr w14:paraId="3D971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ED72B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66" w:type="dxa"/>
            <w:vAlign w:val="center"/>
          </w:tcPr>
          <w:p w14:paraId="554B29F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796" w:type="dxa"/>
            <w:vAlign w:val="center"/>
          </w:tcPr>
          <w:p w14:paraId="0255F6E9">
            <w:pPr>
              <w:pStyle w:val="11"/>
              <w:jc w:val="center"/>
              <w:rPr>
                <w:rFonts w:hint="default" w:ascii="Times New Roman" w:hAnsi="Times New Roman" w:cs="Times New Roman" w:eastAsiaTheme="minorEastAsia"/>
                <w:sz w:val="21"/>
                <w:szCs w:val="21"/>
              </w:rPr>
            </w:pPr>
          </w:p>
        </w:tc>
        <w:tc>
          <w:tcPr>
            <w:tcW w:w="740" w:type="dxa"/>
            <w:vAlign w:val="center"/>
          </w:tcPr>
          <w:p w14:paraId="643294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14:paraId="333694D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694" w:type="dxa"/>
            <w:vAlign w:val="center"/>
          </w:tcPr>
          <w:p w14:paraId="63A9334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0.86</w:t>
            </w:r>
          </w:p>
        </w:tc>
        <w:tc>
          <w:tcPr>
            <w:tcW w:w="693" w:type="dxa"/>
            <w:vAlign w:val="center"/>
          </w:tcPr>
          <w:p w14:paraId="5F181233">
            <w:pPr>
              <w:pStyle w:val="11"/>
              <w:jc w:val="center"/>
              <w:rPr>
                <w:rFonts w:hint="default" w:ascii="Times New Roman" w:hAnsi="Times New Roman" w:cs="Times New Roman" w:eastAsiaTheme="minorEastAsia"/>
                <w:sz w:val="21"/>
                <w:szCs w:val="21"/>
              </w:rPr>
            </w:pPr>
          </w:p>
        </w:tc>
        <w:tc>
          <w:tcPr>
            <w:tcW w:w="2282" w:type="dxa"/>
            <w:vAlign w:val="center"/>
          </w:tcPr>
          <w:p w14:paraId="550EA278">
            <w:pPr>
              <w:pStyle w:val="11"/>
              <w:jc w:val="center"/>
              <w:rPr>
                <w:rFonts w:hint="default" w:ascii="Times New Roman" w:hAnsi="Times New Roman" w:cs="Times New Roman" w:eastAsiaTheme="minorEastAsia"/>
                <w:sz w:val="21"/>
                <w:szCs w:val="21"/>
              </w:rPr>
            </w:pPr>
          </w:p>
        </w:tc>
        <w:tc>
          <w:tcPr>
            <w:tcW w:w="721" w:type="dxa"/>
            <w:vAlign w:val="center"/>
          </w:tcPr>
          <w:p w14:paraId="647B79A0">
            <w:pPr>
              <w:pStyle w:val="11"/>
              <w:jc w:val="center"/>
              <w:rPr>
                <w:rFonts w:hint="default" w:ascii="Times New Roman" w:hAnsi="Times New Roman" w:cs="Times New Roman" w:eastAsiaTheme="minorEastAsia"/>
                <w:sz w:val="21"/>
                <w:szCs w:val="21"/>
              </w:rPr>
            </w:pPr>
          </w:p>
        </w:tc>
      </w:tr>
      <w:tr w14:paraId="2EA9D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F52414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66" w:type="dxa"/>
            <w:vAlign w:val="center"/>
          </w:tcPr>
          <w:p w14:paraId="3E63495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796" w:type="dxa"/>
            <w:vAlign w:val="center"/>
          </w:tcPr>
          <w:p w14:paraId="2EA1E502">
            <w:pPr>
              <w:pStyle w:val="11"/>
              <w:jc w:val="center"/>
              <w:rPr>
                <w:rFonts w:hint="default" w:ascii="Times New Roman" w:hAnsi="Times New Roman" w:cs="Times New Roman" w:eastAsiaTheme="minorEastAsia"/>
                <w:sz w:val="21"/>
                <w:szCs w:val="21"/>
              </w:rPr>
            </w:pPr>
          </w:p>
        </w:tc>
        <w:tc>
          <w:tcPr>
            <w:tcW w:w="740" w:type="dxa"/>
            <w:vAlign w:val="center"/>
          </w:tcPr>
          <w:p w14:paraId="4A6BDF8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14:paraId="26D7911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694" w:type="dxa"/>
            <w:vAlign w:val="center"/>
          </w:tcPr>
          <w:p w14:paraId="7D13A07A">
            <w:pPr>
              <w:pStyle w:val="11"/>
              <w:jc w:val="center"/>
              <w:rPr>
                <w:rFonts w:hint="default" w:ascii="Times New Roman" w:hAnsi="Times New Roman" w:cs="Times New Roman" w:eastAsiaTheme="minorEastAsia"/>
                <w:sz w:val="21"/>
                <w:szCs w:val="21"/>
              </w:rPr>
            </w:pPr>
          </w:p>
        </w:tc>
        <w:tc>
          <w:tcPr>
            <w:tcW w:w="693" w:type="dxa"/>
            <w:vAlign w:val="center"/>
          </w:tcPr>
          <w:p w14:paraId="2210DC4A">
            <w:pPr>
              <w:pStyle w:val="11"/>
              <w:jc w:val="center"/>
              <w:rPr>
                <w:rFonts w:hint="default" w:ascii="Times New Roman" w:hAnsi="Times New Roman" w:cs="Times New Roman" w:eastAsiaTheme="minorEastAsia"/>
                <w:sz w:val="21"/>
                <w:szCs w:val="21"/>
              </w:rPr>
            </w:pPr>
          </w:p>
        </w:tc>
        <w:tc>
          <w:tcPr>
            <w:tcW w:w="2282" w:type="dxa"/>
            <w:vAlign w:val="center"/>
          </w:tcPr>
          <w:p w14:paraId="43C4B836">
            <w:pPr>
              <w:pStyle w:val="11"/>
              <w:jc w:val="center"/>
              <w:rPr>
                <w:rFonts w:hint="default" w:ascii="Times New Roman" w:hAnsi="Times New Roman" w:cs="Times New Roman" w:eastAsiaTheme="minorEastAsia"/>
                <w:sz w:val="21"/>
                <w:szCs w:val="21"/>
              </w:rPr>
            </w:pPr>
          </w:p>
        </w:tc>
        <w:tc>
          <w:tcPr>
            <w:tcW w:w="721" w:type="dxa"/>
            <w:vAlign w:val="center"/>
          </w:tcPr>
          <w:p w14:paraId="786253BE">
            <w:pPr>
              <w:pStyle w:val="11"/>
              <w:jc w:val="center"/>
              <w:rPr>
                <w:rFonts w:hint="default" w:ascii="Times New Roman" w:hAnsi="Times New Roman" w:cs="Times New Roman" w:eastAsiaTheme="minorEastAsia"/>
                <w:sz w:val="21"/>
                <w:szCs w:val="21"/>
              </w:rPr>
            </w:pPr>
          </w:p>
        </w:tc>
      </w:tr>
      <w:tr w14:paraId="7F338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3D4BA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66" w:type="dxa"/>
            <w:vAlign w:val="center"/>
          </w:tcPr>
          <w:p w14:paraId="2EF39C6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796" w:type="dxa"/>
            <w:vAlign w:val="center"/>
          </w:tcPr>
          <w:p w14:paraId="4A2306B2">
            <w:pPr>
              <w:pStyle w:val="11"/>
              <w:jc w:val="center"/>
              <w:rPr>
                <w:rFonts w:hint="default" w:ascii="Times New Roman" w:hAnsi="Times New Roman" w:cs="Times New Roman" w:eastAsiaTheme="minorEastAsia"/>
                <w:sz w:val="21"/>
                <w:szCs w:val="21"/>
              </w:rPr>
            </w:pPr>
          </w:p>
        </w:tc>
        <w:tc>
          <w:tcPr>
            <w:tcW w:w="740" w:type="dxa"/>
            <w:vAlign w:val="center"/>
          </w:tcPr>
          <w:p w14:paraId="4A99A3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14:paraId="212EC06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694" w:type="dxa"/>
            <w:vAlign w:val="center"/>
          </w:tcPr>
          <w:p w14:paraId="45A05898">
            <w:pPr>
              <w:pStyle w:val="11"/>
              <w:jc w:val="center"/>
              <w:rPr>
                <w:rFonts w:hint="default" w:ascii="Times New Roman" w:hAnsi="Times New Roman" w:cs="Times New Roman" w:eastAsiaTheme="minorEastAsia"/>
                <w:sz w:val="21"/>
                <w:szCs w:val="21"/>
              </w:rPr>
            </w:pPr>
          </w:p>
        </w:tc>
        <w:tc>
          <w:tcPr>
            <w:tcW w:w="693" w:type="dxa"/>
            <w:vAlign w:val="center"/>
          </w:tcPr>
          <w:p w14:paraId="03D1000A">
            <w:pPr>
              <w:pStyle w:val="11"/>
              <w:jc w:val="center"/>
              <w:rPr>
                <w:rFonts w:hint="default" w:ascii="Times New Roman" w:hAnsi="Times New Roman" w:cs="Times New Roman" w:eastAsiaTheme="minorEastAsia"/>
                <w:sz w:val="21"/>
                <w:szCs w:val="21"/>
              </w:rPr>
            </w:pPr>
          </w:p>
        </w:tc>
        <w:tc>
          <w:tcPr>
            <w:tcW w:w="2282" w:type="dxa"/>
            <w:vAlign w:val="center"/>
          </w:tcPr>
          <w:p w14:paraId="21B8F39D">
            <w:pPr>
              <w:pStyle w:val="11"/>
              <w:jc w:val="center"/>
              <w:rPr>
                <w:rFonts w:hint="default" w:ascii="Times New Roman" w:hAnsi="Times New Roman" w:cs="Times New Roman" w:eastAsiaTheme="minorEastAsia"/>
                <w:sz w:val="21"/>
                <w:szCs w:val="21"/>
              </w:rPr>
            </w:pPr>
          </w:p>
        </w:tc>
        <w:tc>
          <w:tcPr>
            <w:tcW w:w="721" w:type="dxa"/>
            <w:vAlign w:val="center"/>
          </w:tcPr>
          <w:p w14:paraId="0A538095">
            <w:pPr>
              <w:pStyle w:val="11"/>
              <w:jc w:val="center"/>
              <w:rPr>
                <w:rFonts w:hint="default" w:ascii="Times New Roman" w:hAnsi="Times New Roman" w:cs="Times New Roman" w:eastAsiaTheme="minorEastAsia"/>
                <w:sz w:val="21"/>
                <w:szCs w:val="21"/>
              </w:rPr>
            </w:pPr>
          </w:p>
        </w:tc>
      </w:tr>
      <w:tr w14:paraId="6365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CFF24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66" w:type="dxa"/>
            <w:vAlign w:val="center"/>
          </w:tcPr>
          <w:p w14:paraId="629C513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796" w:type="dxa"/>
            <w:vAlign w:val="center"/>
          </w:tcPr>
          <w:p w14:paraId="00DFC9DD">
            <w:pPr>
              <w:pStyle w:val="11"/>
              <w:jc w:val="center"/>
              <w:rPr>
                <w:rFonts w:hint="default" w:ascii="Times New Roman" w:hAnsi="Times New Roman" w:cs="Times New Roman" w:eastAsiaTheme="minorEastAsia"/>
                <w:sz w:val="21"/>
                <w:szCs w:val="21"/>
              </w:rPr>
            </w:pPr>
          </w:p>
        </w:tc>
        <w:tc>
          <w:tcPr>
            <w:tcW w:w="740" w:type="dxa"/>
            <w:vAlign w:val="center"/>
          </w:tcPr>
          <w:p w14:paraId="7A48F8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14:paraId="380C227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694" w:type="dxa"/>
            <w:vAlign w:val="center"/>
          </w:tcPr>
          <w:p w14:paraId="7CF9583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5.19</w:t>
            </w:r>
          </w:p>
        </w:tc>
        <w:tc>
          <w:tcPr>
            <w:tcW w:w="693" w:type="dxa"/>
            <w:vAlign w:val="center"/>
          </w:tcPr>
          <w:p w14:paraId="2CF9F7A6">
            <w:pPr>
              <w:pStyle w:val="11"/>
              <w:jc w:val="center"/>
              <w:rPr>
                <w:rFonts w:hint="default" w:ascii="Times New Roman" w:hAnsi="Times New Roman" w:cs="Times New Roman" w:eastAsiaTheme="minorEastAsia"/>
                <w:sz w:val="21"/>
                <w:szCs w:val="21"/>
              </w:rPr>
            </w:pPr>
          </w:p>
        </w:tc>
        <w:tc>
          <w:tcPr>
            <w:tcW w:w="2282" w:type="dxa"/>
            <w:vAlign w:val="center"/>
          </w:tcPr>
          <w:p w14:paraId="24231C40">
            <w:pPr>
              <w:pStyle w:val="11"/>
              <w:jc w:val="center"/>
              <w:rPr>
                <w:rFonts w:hint="default" w:ascii="Times New Roman" w:hAnsi="Times New Roman" w:cs="Times New Roman" w:eastAsiaTheme="minorEastAsia"/>
                <w:sz w:val="21"/>
                <w:szCs w:val="21"/>
              </w:rPr>
            </w:pPr>
          </w:p>
        </w:tc>
        <w:tc>
          <w:tcPr>
            <w:tcW w:w="721" w:type="dxa"/>
            <w:vAlign w:val="center"/>
          </w:tcPr>
          <w:p w14:paraId="6152D73F">
            <w:pPr>
              <w:pStyle w:val="11"/>
              <w:jc w:val="center"/>
              <w:rPr>
                <w:rFonts w:hint="default" w:ascii="Times New Roman" w:hAnsi="Times New Roman" w:cs="Times New Roman" w:eastAsiaTheme="minorEastAsia"/>
                <w:sz w:val="21"/>
                <w:szCs w:val="21"/>
              </w:rPr>
            </w:pPr>
          </w:p>
        </w:tc>
      </w:tr>
      <w:tr w14:paraId="2EDE4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2562F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66" w:type="dxa"/>
            <w:vAlign w:val="center"/>
          </w:tcPr>
          <w:p w14:paraId="3FFC2D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796" w:type="dxa"/>
            <w:vAlign w:val="center"/>
          </w:tcPr>
          <w:p w14:paraId="53E203B6">
            <w:pPr>
              <w:pStyle w:val="11"/>
              <w:jc w:val="center"/>
              <w:rPr>
                <w:rFonts w:hint="default" w:ascii="Times New Roman" w:hAnsi="Times New Roman" w:cs="Times New Roman" w:eastAsiaTheme="minorEastAsia"/>
                <w:sz w:val="21"/>
                <w:szCs w:val="21"/>
              </w:rPr>
            </w:pPr>
          </w:p>
        </w:tc>
        <w:tc>
          <w:tcPr>
            <w:tcW w:w="740" w:type="dxa"/>
            <w:vAlign w:val="center"/>
          </w:tcPr>
          <w:p w14:paraId="65CEA4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14:paraId="7860C87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694" w:type="dxa"/>
            <w:vAlign w:val="center"/>
          </w:tcPr>
          <w:p w14:paraId="62F2FD0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10.29</w:t>
            </w:r>
          </w:p>
        </w:tc>
        <w:tc>
          <w:tcPr>
            <w:tcW w:w="693" w:type="dxa"/>
            <w:vAlign w:val="center"/>
          </w:tcPr>
          <w:p w14:paraId="55A83043">
            <w:pPr>
              <w:pStyle w:val="11"/>
              <w:jc w:val="center"/>
              <w:rPr>
                <w:rFonts w:hint="default" w:ascii="Times New Roman" w:hAnsi="Times New Roman" w:cs="Times New Roman" w:eastAsiaTheme="minorEastAsia"/>
                <w:sz w:val="21"/>
                <w:szCs w:val="21"/>
              </w:rPr>
            </w:pPr>
          </w:p>
        </w:tc>
        <w:tc>
          <w:tcPr>
            <w:tcW w:w="2282" w:type="dxa"/>
            <w:vAlign w:val="center"/>
          </w:tcPr>
          <w:p w14:paraId="7C140688">
            <w:pPr>
              <w:pStyle w:val="11"/>
              <w:jc w:val="center"/>
              <w:rPr>
                <w:rFonts w:hint="default" w:ascii="Times New Roman" w:hAnsi="Times New Roman" w:cs="Times New Roman" w:eastAsiaTheme="minorEastAsia"/>
                <w:sz w:val="21"/>
                <w:szCs w:val="21"/>
              </w:rPr>
            </w:pPr>
          </w:p>
        </w:tc>
        <w:tc>
          <w:tcPr>
            <w:tcW w:w="721" w:type="dxa"/>
            <w:vAlign w:val="center"/>
          </w:tcPr>
          <w:p w14:paraId="1CC50BD3">
            <w:pPr>
              <w:pStyle w:val="11"/>
              <w:jc w:val="center"/>
              <w:rPr>
                <w:rFonts w:hint="default" w:ascii="Times New Roman" w:hAnsi="Times New Roman" w:cs="Times New Roman" w:eastAsiaTheme="minorEastAsia"/>
                <w:sz w:val="21"/>
                <w:szCs w:val="21"/>
              </w:rPr>
            </w:pPr>
          </w:p>
        </w:tc>
      </w:tr>
      <w:tr w14:paraId="43A7E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FA08B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66" w:type="dxa"/>
            <w:vAlign w:val="center"/>
          </w:tcPr>
          <w:p w14:paraId="06C5A43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796" w:type="dxa"/>
            <w:vAlign w:val="center"/>
          </w:tcPr>
          <w:p w14:paraId="14866E49">
            <w:pPr>
              <w:pStyle w:val="11"/>
              <w:jc w:val="center"/>
              <w:rPr>
                <w:rFonts w:hint="default" w:ascii="Times New Roman" w:hAnsi="Times New Roman" w:cs="Times New Roman" w:eastAsiaTheme="minorEastAsia"/>
                <w:sz w:val="21"/>
                <w:szCs w:val="21"/>
              </w:rPr>
            </w:pPr>
          </w:p>
        </w:tc>
        <w:tc>
          <w:tcPr>
            <w:tcW w:w="740" w:type="dxa"/>
            <w:vAlign w:val="center"/>
          </w:tcPr>
          <w:p w14:paraId="141325C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14:paraId="4292F33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694" w:type="dxa"/>
            <w:vAlign w:val="center"/>
          </w:tcPr>
          <w:p w14:paraId="2034F55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0.25</w:t>
            </w:r>
          </w:p>
        </w:tc>
        <w:tc>
          <w:tcPr>
            <w:tcW w:w="693" w:type="dxa"/>
            <w:vAlign w:val="center"/>
          </w:tcPr>
          <w:p w14:paraId="2C521952">
            <w:pPr>
              <w:pStyle w:val="11"/>
              <w:jc w:val="center"/>
              <w:rPr>
                <w:rFonts w:hint="default" w:ascii="Times New Roman" w:hAnsi="Times New Roman" w:cs="Times New Roman" w:eastAsiaTheme="minorEastAsia"/>
                <w:sz w:val="21"/>
                <w:szCs w:val="21"/>
              </w:rPr>
            </w:pPr>
          </w:p>
        </w:tc>
        <w:tc>
          <w:tcPr>
            <w:tcW w:w="2282" w:type="dxa"/>
            <w:vAlign w:val="center"/>
          </w:tcPr>
          <w:p w14:paraId="1A2EC43D">
            <w:pPr>
              <w:pStyle w:val="11"/>
              <w:jc w:val="center"/>
              <w:rPr>
                <w:rFonts w:hint="default" w:ascii="Times New Roman" w:hAnsi="Times New Roman" w:cs="Times New Roman" w:eastAsiaTheme="minorEastAsia"/>
                <w:sz w:val="21"/>
                <w:szCs w:val="21"/>
              </w:rPr>
            </w:pPr>
          </w:p>
        </w:tc>
        <w:tc>
          <w:tcPr>
            <w:tcW w:w="721" w:type="dxa"/>
            <w:vAlign w:val="center"/>
          </w:tcPr>
          <w:p w14:paraId="2F6B17F6">
            <w:pPr>
              <w:pStyle w:val="11"/>
              <w:jc w:val="center"/>
              <w:rPr>
                <w:rFonts w:hint="default" w:ascii="Times New Roman" w:hAnsi="Times New Roman" w:cs="Times New Roman" w:eastAsiaTheme="minorEastAsia"/>
                <w:sz w:val="21"/>
                <w:szCs w:val="21"/>
              </w:rPr>
            </w:pPr>
          </w:p>
        </w:tc>
      </w:tr>
      <w:tr w14:paraId="4CA4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5273D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66" w:type="dxa"/>
            <w:vAlign w:val="center"/>
          </w:tcPr>
          <w:p w14:paraId="56D23E4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796" w:type="dxa"/>
            <w:vAlign w:val="center"/>
          </w:tcPr>
          <w:p w14:paraId="50202B76">
            <w:pPr>
              <w:pStyle w:val="11"/>
              <w:jc w:val="center"/>
              <w:rPr>
                <w:rFonts w:hint="default" w:ascii="Times New Roman" w:hAnsi="Times New Roman" w:cs="Times New Roman" w:eastAsiaTheme="minorEastAsia"/>
                <w:sz w:val="21"/>
                <w:szCs w:val="21"/>
              </w:rPr>
            </w:pPr>
          </w:p>
        </w:tc>
        <w:tc>
          <w:tcPr>
            <w:tcW w:w="740" w:type="dxa"/>
            <w:vAlign w:val="center"/>
          </w:tcPr>
          <w:p w14:paraId="4D7CD7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14:paraId="7D97EE8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694" w:type="dxa"/>
            <w:vAlign w:val="center"/>
          </w:tcPr>
          <w:p w14:paraId="7B18283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0.29</w:t>
            </w:r>
          </w:p>
        </w:tc>
        <w:tc>
          <w:tcPr>
            <w:tcW w:w="693" w:type="dxa"/>
            <w:vAlign w:val="center"/>
          </w:tcPr>
          <w:p w14:paraId="43A8C6EA">
            <w:pPr>
              <w:pStyle w:val="11"/>
              <w:jc w:val="center"/>
              <w:rPr>
                <w:rFonts w:hint="default" w:ascii="Times New Roman" w:hAnsi="Times New Roman" w:cs="Times New Roman" w:eastAsiaTheme="minorEastAsia"/>
                <w:sz w:val="21"/>
                <w:szCs w:val="21"/>
              </w:rPr>
            </w:pPr>
          </w:p>
        </w:tc>
        <w:tc>
          <w:tcPr>
            <w:tcW w:w="2282" w:type="dxa"/>
            <w:vAlign w:val="center"/>
          </w:tcPr>
          <w:p w14:paraId="3D43FF3D">
            <w:pPr>
              <w:pStyle w:val="11"/>
              <w:jc w:val="center"/>
              <w:rPr>
                <w:rFonts w:hint="default" w:ascii="Times New Roman" w:hAnsi="Times New Roman" w:cs="Times New Roman" w:eastAsiaTheme="minorEastAsia"/>
                <w:sz w:val="21"/>
                <w:szCs w:val="21"/>
              </w:rPr>
            </w:pPr>
          </w:p>
        </w:tc>
        <w:tc>
          <w:tcPr>
            <w:tcW w:w="721" w:type="dxa"/>
            <w:vAlign w:val="center"/>
          </w:tcPr>
          <w:p w14:paraId="63CA58A1">
            <w:pPr>
              <w:pStyle w:val="11"/>
              <w:jc w:val="center"/>
              <w:rPr>
                <w:rFonts w:hint="default" w:ascii="Times New Roman" w:hAnsi="Times New Roman" w:cs="Times New Roman" w:eastAsiaTheme="minorEastAsia"/>
                <w:sz w:val="21"/>
                <w:szCs w:val="21"/>
              </w:rPr>
            </w:pPr>
          </w:p>
        </w:tc>
      </w:tr>
      <w:tr w14:paraId="103A7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472DEF0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66" w:type="dxa"/>
            <w:vAlign w:val="center"/>
          </w:tcPr>
          <w:p w14:paraId="2A617AB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796" w:type="dxa"/>
            <w:vAlign w:val="center"/>
          </w:tcPr>
          <w:p w14:paraId="4BBDB5E0">
            <w:pPr>
              <w:pStyle w:val="11"/>
              <w:jc w:val="center"/>
              <w:rPr>
                <w:rFonts w:hint="default" w:ascii="Times New Roman" w:hAnsi="Times New Roman" w:cs="Times New Roman" w:eastAsiaTheme="minorEastAsia"/>
                <w:sz w:val="21"/>
                <w:szCs w:val="21"/>
              </w:rPr>
            </w:pPr>
          </w:p>
        </w:tc>
        <w:tc>
          <w:tcPr>
            <w:tcW w:w="740" w:type="dxa"/>
            <w:vAlign w:val="center"/>
          </w:tcPr>
          <w:p w14:paraId="5467E4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14:paraId="60F1653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694" w:type="dxa"/>
            <w:vAlign w:val="center"/>
          </w:tcPr>
          <w:p w14:paraId="5E12B560">
            <w:pPr>
              <w:pStyle w:val="11"/>
              <w:jc w:val="center"/>
              <w:rPr>
                <w:rFonts w:hint="default" w:ascii="Times New Roman" w:hAnsi="Times New Roman" w:cs="Times New Roman" w:eastAsiaTheme="minorEastAsia"/>
                <w:sz w:val="21"/>
                <w:szCs w:val="21"/>
              </w:rPr>
            </w:pPr>
          </w:p>
        </w:tc>
        <w:tc>
          <w:tcPr>
            <w:tcW w:w="693" w:type="dxa"/>
            <w:vAlign w:val="center"/>
          </w:tcPr>
          <w:p w14:paraId="6F35DFBF">
            <w:pPr>
              <w:pStyle w:val="11"/>
              <w:jc w:val="center"/>
              <w:rPr>
                <w:rFonts w:hint="default" w:ascii="Times New Roman" w:hAnsi="Times New Roman" w:cs="Times New Roman" w:eastAsiaTheme="minorEastAsia"/>
                <w:sz w:val="21"/>
                <w:szCs w:val="21"/>
              </w:rPr>
            </w:pPr>
          </w:p>
        </w:tc>
        <w:tc>
          <w:tcPr>
            <w:tcW w:w="2282" w:type="dxa"/>
            <w:vAlign w:val="center"/>
          </w:tcPr>
          <w:p w14:paraId="1DCC351F">
            <w:pPr>
              <w:pStyle w:val="11"/>
              <w:jc w:val="center"/>
              <w:rPr>
                <w:rFonts w:hint="default" w:ascii="Times New Roman" w:hAnsi="Times New Roman" w:cs="Times New Roman" w:eastAsiaTheme="minorEastAsia"/>
                <w:sz w:val="21"/>
                <w:szCs w:val="21"/>
              </w:rPr>
            </w:pPr>
          </w:p>
        </w:tc>
        <w:tc>
          <w:tcPr>
            <w:tcW w:w="721" w:type="dxa"/>
            <w:vAlign w:val="center"/>
          </w:tcPr>
          <w:p w14:paraId="7BA00F53">
            <w:pPr>
              <w:pStyle w:val="11"/>
              <w:jc w:val="center"/>
              <w:rPr>
                <w:rFonts w:hint="default" w:ascii="Times New Roman" w:hAnsi="Times New Roman" w:cs="Times New Roman" w:eastAsiaTheme="minorEastAsia"/>
                <w:sz w:val="21"/>
                <w:szCs w:val="21"/>
              </w:rPr>
            </w:pPr>
          </w:p>
        </w:tc>
      </w:tr>
      <w:tr w14:paraId="3BDD5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559305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66" w:type="dxa"/>
            <w:vAlign w:val="center"/>
          </w:tcPr>
          <w:p w14:paraId="45B3E09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796" w:type="dxa"/>
            <w:vAlign w:val="center"/>
          </w:tcPr>
          <w:p w14:paraId="230D92F8">
            <w:pPr>
              <w:pStyle w:val="11"/>
              <w:jc w:val="center"/>
              <w:rPr>
                <w:rFonts w:hint="default" w:ascii="Times New Roman" w:hAnsi="Times New Roman" w:cs="Times New Roman" w:eastAsiaTheme="minorEastAsia"/>
                <w:sz w:val="21"/>
                <w:szCs w:val="21"/>
              </w:rPr>
            </w:pPr>
          </w:p>
        </w:tc>
        <w:tc>
          <w:tcPr>
            <w:tcW w:w="740" w:type="dxa"/>
            <w:vAlign w:val="center"/>
          </w:tcPr>
          <w:p w14:paraId="0FFA36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14:paraId="1B3F596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694" w:type="dxa"/>
            <w:vAlign w:val="center"/>
          </w:tcPr>
          <w:p w14:paraId="71D5D7E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0.14</w:t>
            </w:r>
          </w:p>
        </w:tc>
        <w:tc>
          <w:tcPr>
            <w:tcW w:w="693" w:type="dxa"/>
            <w:vAlign w:val="center"/>
          </w:tcPr>
          <w:p w14:paraId="7D572134">
            <w:pPr>
              <w:pStyle w:val="11"/>
              <w:jc w:val="center"/>
              <w:rPr>
                <w:rFonts w:hint="default" w:ascii="Times New Roman" w:hAnsi="Times New Roman" w:cs="Times New Roman" w:eastAsiaTheme="minorEastAsia"/>
                <w:sz w:val="21"/>
                <w:szCs w:val="21"/>
              </w:rPr>
            </w:pPr>
          </w:p>
        </w:tc>
        <w:tc>
          <w:tcPr>
            <w:tcW w:w="2282" w:type="dxa"/>
            <w:vAlign w:val="center"/>
          </w:tcPr>
          <w:p w14:paraId="5BB8B616">
            <w:pPr>
              <w:pStyle w:val="11"/>
              <w:jc w:val="center"/>
              <w:rPr>
                <w:rFonts w:hint="default" w:ascii="Times New Roman" w:hAnsi="Times New Roman" w:cs="Times New Roman" w:eastAsiaTheme="minorEastAsia"/>
                <w:sz w:val="21"/>
                <w:szCs w:val="21"/>
              </w:rPr>
            </w:pPr>
          </w:p>
        </w:tc>
        <w:tc>
          <w:tcPr>
            <w:tcW w:w="721" w:type="dxa"/>
            <w:vAlign w:val="center"/>
          </w:tcPr>
          <w:p w14:paraId="089BE64C">
            <w:pPr>
              <w:pStyle w:val="11"/>
              <w:jc w:val="center"/>
              <w:rPr>
                <w:rFonts w:hint="default" w:ascii="Times New Roman" w:hAnsi="Times New Roman" w:cs="Times New Roman" w:eastAsiaTheme="minorEastAsia"/>
                <w:sz w:val="21"/>
                <w:szCs w:val="21"/>
              </w:rPr>
            </w:pPr>
          </w:p>
        </w:tc>
      </w:tr>
      <w:tr w14:paraId="67AA1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74D26F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66" w:type="dxa"/>
            <w:vAlign w:val="center"/>
          </w:tcPr>
          <w:p w14:paraId="1E82D6C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796" w:type="dxa"/>
            <w:vAlign w:val="center"/>
          </w:tcPr>
          <w:p w14:paraId="200EEFA3">
            <w:pPr>
              <w:pStyle w:val="11"/>
              <w:jc w:val="center"/>
              <w:rPr>
                <w:rFonts w:hint="default" w:ascii="Times New Roman" w:hAnsi="Times New Roman" w:cs="Times New Roman" w:eastAsiaTheme="minorEastAsia"/>
                <w:sz w:val="21"/>
                <w:szCs w:val="21"/>
              </w:rPr>
            </w:pPr>
          </w:p>
        </w:tc>
        <w:tc>
          <w:tcPr>
            <w:tcW w:w="740" w:type="dxa"/>
            <w:vAlign w:val="center"/>
          </w:tcPr>
          <w:p w14:paraId="374163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14:paraId="5AC328C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694" w:type="dxa"/>
            <w:vAlign w:val="center"/>
          </w:tcPr>
          <w:p w14:paraId="5D03ADD0">
            <w:pPr>
              <w:pStyle w:val="11"/>
              <w:jc w:val="center"/>
              <w:rPr>
                <w:rFonts w:hint="default" w:ascii="Times New Roman" w:hAnsi="Times New Roman" w:cs="Times New Roman" w:eastAsiaTheme="minorEastAsia"/>
                <w:sz w:val="21"/>
                <w:szCs w:val="21"/>
              </w:rPr>
            </w:pPr>
          </w:p>
        </w:tc>
        <w:tc>
          <w:tcPr>
            <w:tcW w:w="693" w:type="dxa"/>
            <w:vAlign w:val="center"/>
          </w:tcPr>
          <w:p w14:paraId="199B36C5">
            <w:pPr>
              <w:pStyle w:val="11"/>
              <w:jc w:val="center"/>
              <w:rPr>
                <w:rFonts w:hint="default" w:ascii="Times New Roman" w:hAnsi="Times New Roman" w:cs="Times New Roman" w:eastAsiaTheme="minorEastAsia"/>
                <w:sz w:val="21"/>
                <w:szCs w:val="21"/>
              </w:rPr>
            </w:pPr>
          </w:p>
        </w:tc>
        <w:tc>
          <w:tcPr>
            <w:tcW w:w="2282" w:type="dxa"/>
            <w:vAlign w:val="center"/>
          </w:tcPr>
          <w:p w14:paraId="02293D2C">
            <w:pPr>
              <w:pStyle w:val="11"/>
              <w:jc w:val="center"/>
              <w:rPr>
                <w:rFonts w:hint="default" w:ascii="Times New Roman" w:hAnsi="Times New Roman" w:cs="Times New Roman" w:eastAsiaTheme="minorEastAsia"/>
                <w:sz w:val="21"/>
                <w:szCs w:val="21"/>
              </w:rPr>
            </w:pPr>
          </w:p>
        </w:tc>
        <w:tc>
          <w:tcPr>
            <w:tcW w:w="721" w:type="dxa"/>
            <w:vAlign w:val="center"/>
          </w:tcPr>
          <w:p w14:paraId="56A95635">
            <w:pPr>
              <w:pStyle w:val="11"/>
              <w:jc w:val="center"/>
              <w:rPr>
                <w:rFonts w:hint="default" w:ascii="Times New Roman" w:hAnsi="Times New Roman" w:cs="Times New Roman" w:eastAsiaTheme="minorEastAsia"/>
                <w:sz w:val="21"/>
                <w:szCs w:val="21"/>
              </w:rPr>
            </w:pPr>
          </w:p>
        </w:tc>
      </w:tr>
      <w:tr w14:paraId="767D9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7348A985">
            <w:pPr>
              <w:pStyle w:val="11"/>
              <w:jc w:val="center"/>
              <w:rPr>
                <w:rFonts w:hint="default" w:ascii="Times New Roman" w:hAnsi="Times New Roman" w:cs="Times New Roman" w:eastAsiaTheme="minorEastAsia"/>
                <w:sz w:val="21"/>
                <w:szCs w:val="21"/>
              </w:rPr>
            </w:pPr>
          </w:p>
        </w:tc>
        <w:tc>
          <w:tcPr>
            <w:tcW w:w="2366" w:type="dxa"/>
            <w:vAlign w:val="center"/>
          </w:tcPr>
          <w:p w14:paraId="78121084">
            <w:pPr>
              <w:pStyle w:val="11"/>
              <w:jc w:val="center"/>
              <w:rPr>
                <w:rFonts w:hint="default" w:ascii="Times New Roman" w:hAnsi="Times New Roman" w:cs="Times New Roman" w:eastAsiaTheme="minorEastAsia"/>
                <w:sz w:val="21"/>
                <w:szCs w:val="21"/>
              </w:rPr>
            </w:pPr>
          </w:p>
        </w:tc>
        <w:tc>
          <w:tcPr>
            <w:tcW w:w="796" w:type="dxa"/>
            <w:vAlign w:val="center"/>
          </w:tcPr>
          <w:p w14:paraId="173F20CB">
            <w:pPr>
              <w:pStyle w:val="11"/>
              <w:jc w:val="center"/>
              <w:rPr>
                <w:rFonts w:hint="default" w:ascii="Times New Roman" w:hAnsi="Times New Roman" w:cs="Times New Roman" w:eastAsiaTheme="minorEastAsia"/>
                <w:sz w:val="21"/>
                <w:szCs w:val="21"/>
              </w:rPr>
            </w:pPr>
          </w:p>
        </w:tc>
        <w:tc>
          <w:tcPr>
            <w:tcW w:w="740" w:type="dxa"/>
            <w:vAlign w:val="center"/>
          </w:tcPr>
          <w:p w14:paraId="17B61D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14:paraId="1CF3CF9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694" w:type="dxa"/>
            <w:vAlign w:val="center"/>
          </w:tcPr>
          <w:p w14:paraId="6E271D1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3.89</w:t>
            </w:r>
          </w:p>
        </w:tc>
        <w:tc>
          <w:tcPr>
            <w:tcW w:w="693" w:type="dxa"/>
            <w:vAlign w:val="center"/>
          </w:tcPr>
          <w:p w14:paraId="4E0C1E3C">
            <w:pPr>
              <w:pStyle w:val="11"/>
              <w:jc w:val="center"/>
              <w:rPr>
                <w:rFonts w:hint="default" w:ascii="Times New Roman" w:hAnsi="Times New Roman" w:cs="Times New Roman" w:eastAsiaTheme="minorEastAsia"/>
                <w:sz w:val="21"/>
                <w:szCs w:val="21"/>
              </w:rPr>
            </w:pPr>
          </w:p>
        </w:tc>
        <w:tc>
          <w:tcPr>
            <w:tcW w:w="2282" w:type="dxa"/>
            <w:vAlign w:val="center"/>
          </w:tcPr>
          <w:p w14:paraId="3D821632">
            <w:pPr>
              <w:pStyle w:val="11"/>
              <w:jc w:val="center"/>
              <w:rPr>
                <w:rFonts w:hint="default" w:ascii="Times New Roman" w:hAnsi="Times New Roman" w:cs="Times New Roman" w:eastAsiaTheme="minorEastAsia"/>
                <w:sz w:val="21"/>
                <w:szCs w:val="21"/>
              </w:rPr>
            </w:pPr>
          </w:p>
        </w:tc>
        <w:tc>
          <w:tcPr>
            <w:tcW w:w="721" w:type="dxa"/>
            <w:vAlign w:val="center"/>
          </w:tcPr>
          <w:p w14:paraId="55AA3470">
            <w:pPr>
              <w:pStyle w:val="11"/>
              <w:jc w:val="center"/>
              <w:rPr>
                <w:rFonts w:hint="default" w:ascii="Times New Roman" w:hAnsi="Times New Roman" w:cs="Times New Roman" w:eastAsiaTheme="minorEastAsia"/>
                <w:sz w:val="21"/>
                <w:szCs w:val="21"/>
              </w:rPr>
            </w:pPr>
          </w:p>
        </w:tc>
      </w:tr>
      <w:tr w14:paraId="190B0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14:paraId="66B4C3AE">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796" w:type="dxa"/>
            <w:vAlign w:val="center"/>
          </w:tcPr>
          <w:p w14:paraId="6ED6862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364.76</w:t>
            </w:r>
          </w:p>
        </w:tc>
        <w:tc>
          <w:tcPr>
            <w:tcW w:w="5950" w:type="dxa"/>
            <w:gridSpan w:val="5"/>
            <w:vAlign w:val="center"/>
          </w:tcPr>
          <w:p w14:paraId="19B4697B">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14:paraId="7163ADB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67.56</w:t>
            </w:r>
          </w:p>
        </w:tc>
      </w:tr>
    </w:tbl>
    <w:p w14:paraId="33F7874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3DD10E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60446C8D">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4304B5CC">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5B7E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120EBF1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770ED3A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6F4E413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2BEABBD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505953C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36BB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58C0E41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2D19256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71167CA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2226792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6CB0168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583AEA1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27E9936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3D13F4F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1CA4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305CF20C">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7BC71E88">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0D8C3BDE">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6BB887F0">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5CEEFB13">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594F6D09">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0426C83C">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5B8E97AB">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408A48A2">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5002BD0F">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7594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385B2FD5">
            <w:pPr>
              <w:pStyle w:val="11"/>
              <w:rPr>
                <w:rFonts w:hint="default" w:ascii="Times New Roman" w:hAnsi="Times New Roman" w:cs="Times New Roman" w:eastAsiaTheme="minorEastAsia"/>
                <w:sz w:val="21"/>
                <w:szCs w:val="21"/>
              </w:rPr>
            </w:pPr>
          </w:p>
        </w:tc>
        <w:tc>
          <w:tcPr>
            <w:tcW w:w="317" w:type="dxa"/>
            <w:vMerge w:val="continue"/>
            <w:vAlign w:val="top"/>
          </w:tcPr>
          <w:p w14:paraId="18BD7652">
            <w:pPr>
              <w:pStyle w:val="11"/>
              <w:rPr>
                <w:rFonts w:hint="default" w:ascii="Times New Roman" w:hAnsi="Times New Roman" w:cs="Times New Roman" w:eastAsiaTheme="minorEastAsia"/>
                <w:sz w:val="21"/>
                <w:szCs w:val="21"/>
              </w:rPr>
            </w:pPr>
          </w:p>
        </w:tc>
        <w:tc>
          <w:tcPr>
            <w:tcW w:w="319" w:type="dxa"/>
            <w:vMerge w:val="continue"/>
            <w:vAlign w:val="top"/>
          </w:tcPr>
          <w:p w14:paraId="3B91A2E6">
            <w:pPr>
              <w:pStyle w:val="11"/>
              <w:rPr>
                <w:rFonts w:hint="default" w:ascii="Times New Roman" w:hAnsi="Times New Roman" w:cs="Times New Roman" w:eastAsiaTheme="minorEastAsia"/>
                <w:sz w:val="21"/>
                <w:szCs w:val="21"/>
              </w:rPr>
            </w:pPr>
          </w:p>
        </w:tc>
        <w:tc>
          <w:tcPr>
            <w:tcW w:w="1169" w:type="dxa"/>
            <w:vAlign w:val="top"/>
          </w:tcPr>
          <w:p w14:paraId="39CF5EA8">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3D9F577E">
            <w:pPr>
              <w:pStyle w:val="11"/>
              <w:rPr>
                <w:rFonts w:hint="default" w:ascii="Times New Roman" w:hAnsi="Times New Roman" w:cs="Times New Roman" w:eastAsiaTheme="minorEastAsia"/>
                <w:sz w:val="21"/>
                <w:szCs w:val="21"/>
              </w:rPr>
            </w:pPr>
          </w:p>
        </w:tc>
        <w:tc>
          <w:tcPr>
            <w:tcW w:w="1167" w:type="dxa"/>
            <w:vAlign w:val="top"/>
          </w:tcPr>
          <w:p w14:paraId="2D9E525A">
            <w:pPr>
              <w:pStyle w:val="11"/>
              <w:rPr>
                <w:rFonts w:hint="default" w:ascii="Times New Roman" w:hAnsi="Times New Roman" w:cs="Times New Roman" w:eastAsiaTheme="minorEastAsia"/>
                <w:sz w:val="21"/>
                <w:szCs w:val="21"/>
              </w:rPr>
            </w:pPr>
          </w:p>
        </w:tc>
        <w:tc>
          <w:tcPr>
            <w:tcW w:w="1167" w:type="dxa"/>
            <w:vAlign w:val="top"/>
          </w:tcPr>
          <w:p w14:paraId="0CAD18E9">
            <w:pPr>
              <w:pStyle w:val="11"/>
              <w:rPr>
                <w:rFonts w:hint="default" w:ascii="Times New Roman" w:hAnsi="Times New Roman" w:cs="Times New Roman" w:eastAsiaTheme="minorEastAsia"/>
                <w:sz w:val="21"/>
                <w:szCs w:val="21"/>
              </w:rPr>
            </w:pPr>
          </w:p>
        </w:tc>
        <w:tc>
          <w:tcPr>
            <w:tcW w:w="1167" w:type="dxa"/>
            <w:vAlign w:val="top"/>
          </w:tcPr>
          <w:p w14:paraId="69ECAC73">
            <w:pPr>
              <w:pStyle w:val="11"/>
              <w:rPr>
                <w:rFonts w:hint="default" w:ascii="Times New Roman" w:hAnsi="Times New Roman" w:cs="Times New Roman" w:eastAsiaTheme="minorEastAsia"/>
                <w:sz w:val="21"/>
                <w:szCs w:val="21"/>
              </w:rPr>
            </w:pPr>
          </w:p>
        </w:tc>
        <w:tc>
          <w:tcPr>
            <w:tcW w:w="1171" w:type="dxa"/>
            <w:vAlign w:val="top"/>
          </w:tcPr>
          <w:p w14:paraId="20F48554">
            <w:pPr>
              <w:pStyle w:val="11"/>
              <w:rPr>
                <w:rFonts w:hint="default" w:ascii="Times New Roman" w:hAnsi="Times New Roman" w:cs="Times New Roman" w:eastAsiaTheme="minorEastAsia"/>
                <w:sz w:val="21"/>
                <w:szCs w:val="21"/>
              </w:rPr>
            </w:pPr>
          </w:p>
        </w:tc>
        <w:tc>
          <w:tcPr>
            <w:tcW w:w="1173" w:type="dxa"/>
            <w:vAlign w:val="top"/>
          </w:tcPr>
          <w:p w14:paraId="3A7EE0D7">
            <w:pPr>
              <w:pStyle w:val="11"/>
              <w:rPr>
                <w:rFonts w:hint="default" w:ascii="Times New Roman" w:hAnsi="Times New Roman" w:cs="Times New Roman" w:eastAsiaTheme="minorEastAsia"/>
                <w:sz w:val="21"/>
                <w:szCs w:val="21"/>
              </w:rPr>
            </w:pPr>
          </w:p>
        </w:tc>
      </w:tr>
      <w:tr w14:paraId="0F12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05592F98">
            <w:pPr>
              <w:pStyle w:val="11"/>
              <w:rPr>
                <w:rFonts w:hint="default" w:ascii="Times New Roman" w:hAnsi="Times New Roman" w:cs="Times New Roman" w:eastAsiaTheme="minorEastAsia"/>
                <w:sz w:val="21"/>
                <w:szCs w:val="21"/>
              </w:rPr>
            </w:pPr>
          </w:p>
        </w:tc>
        <w:tc>
          <w:tcPr>
            <w:tcW w:w="1169" w:type="dxa"/>
            <w:vAlign w:val="top"/>
          </w:tcPr>
          <w:p w14:paraId="204A23A4">
            <w:pPr>
              <w:pStyle w:val="11"/>
              <w:rPr>
                <w:rFonts w:hint="default" w:ascii="Times New Roman" w:hAnsi="Times New Roman" w:cs="Times New Roman" w:eastAsiaTheme="minorEastAsia"/>
                <w:sz w:val="21"/>
                <w:szCs w:val="21"/>
              </w:rPr>
            </w:pPr>
          </w:p>
        </w:tc>
        <w:tc>
          <w:tcPr>
            <w:tcW w:w="1167" w:type="dxa"/>
            <w:vAlign w:val="top"/>
          </w:tcPr>
          <w:p w14:paraId="579D83F4">
            <w:pPr>
              <w:pStyle w:val="11"/>
              <w:rPr>
                <w:rFonts w:hint="default" w:ascii="Times New Roman" w:hAnsi="Times New Roman" w:cs="Times New Roman" w:eastAsiaTheme="minorEastAsia"/>
                <w:sz w:val="21"/>
                <w:szCs w:val="21"/>
              </w:rPr>
            </w:pPr>
          </w:p>
        </w:tc>
        <w:tc>
          <w:tcPr>
            <w:tcW w:w="1167" w:type="dxa"/>
            <w:vAlign w:val="top"/>
          </w:tcPr>
          <w:p w14:paraId="589FD9F0">
            <w:pPr>
              <w:pStyle w:val="11"/>
              <w:rPr>
                <w:rFonts w:hint="default" w:ascii="Times New Roman" w:hAnsi="Times New Roman" w:cs="Times New Roman" w:eastAsiaTheme="minorEastAsia"/>
                <w:sz w:val="21"/>
                <w:szCs w:val="21"/>
              </w:rPr>
            </w:pPr>
          </w:p>
        </w:tc>
        <w:tc>
          <w:tcPr>
            <w:tcW w:w="1167" w:type="dxa"/>
            <w:vAlign w:val="top"/>
          </w:tcPr>
          <w:p w14:paraId="25297C01">
            <w:pPr>
              <w:pStyle w:val="11"/>
              <w:rPr>
                <w:rFonts w:hint="default" w:ascii="Times New Roman" w:hAnsi="Times New Roman" w:cs="Times New Roman" w:eastAsiaTheme="minorEastAsia"/>
                <w:sz w:val="21"/>
                <w:szCs w:val="21"/>
              </w:rPr>
            </w:pPr>
          </w:p>
        </w:tc>
        <w:tc>
          <w:tcPr>
            <w:tcW w:w="1167" w:type="dxa"/>
            <w:vAlign w:val="top"/>
          </w:tcPr>
          <w:p w14:paraId="0C8DE8E4">
            <w:pPr>
              <w:pStyle w:val="11"/>
              <w:rPr>
                <w:rFonts w:hint="default" w:ascii="Times New Roman" w:hAnsi="Times New Roman" w:cs="Times New Roman" w:eastAsiaTheme="minorEastAsia"/>
                <w:sz w:val="21"/>
                <w:szCs w:val="21"/>
              </w:rPr>
            </w:pPr>
          </w:p>
        </w:tc>
        <w:tc>
          <w:tcPr>
            <w:tcW w:w="1171" w:type="dxa"/>
            <w:vAlign w:val="top"/>
          </w:tcPr>
          <w:p w14:paraId="55509F5C">
            <w:pPr>
              <w:pStyle w:val="11"/>
              <w:rPr>
                <w:rFonts w:hint="default" w:ascii="Times New Roman" w:hAnsi="Times New Roman" w:cs="Times New Roman" w:eastAsiaTheme="minorEastAsia"/>
                <w:sz w:val="21"/>
                <w:szCs w:val="21"/>
              </w:rPr>
            </w:pPr>
          </w:p>
        </w:tc>
        <w:tc>
          <w:tcPr>
            <w:tcW w:w="1173" w:type="dxa"/>
            <w:vAlign w:val="top"/>
          </w:tcPr>
          <w:p w14:paraId="48B93658">
            <w:pPr>
              <w:pStyle w:val="11"/>
              <w:rPr>
                <w:rFonts w:hint="default" w:ascii="Times New Roman" w:hAnsi="Times New Roman" w:cs="Times New Roman" w:eastAsiaTheme="minorEastAsia"/>
                <w:sz w:val="21"/>
                <w:szCs w:val="21"/>
              </w:rPr>
            </w:pPr>
          </w:p>
        </w:tc>
      </w:tr>
    </w:tbl>
    <w:p w14:paraId="3090BE5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14:paraId="281FA194">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3AA2FF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274B5CEC">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04FC07A5">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74DC4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5A41F08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0699104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7389C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092B612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2B345D3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0678026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28BB753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28A8FFC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077AFCB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26B99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43F3F5E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434C837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1768A29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1BA8F33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01DC4BD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2627CA1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5397764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4751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36D4A6B9">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52D6F972">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2529782B">
            <w:pPr>
              <w:pStyle w:val="11"/>
              <w:jc w:val="center"/>
              <w:rPr>
                <w:rFonts w:hint="default" w:ascii="Times New Roman" w:hAnsi="Times New Roman" w:cs="Times New Roman" w:eastAsiaTheme="minorEastAsia"/>
                <w:sz w:val="21"/>
                <w:szCs w:val="21"/>
              </w:rPr>
            </w:pPr>
          </w:p>
        </w:tc>
        <w:tc>
          <w:tcPr>
            <w:tcW w:w="1128" w:type="dxa"/>
            <w:vAlign w:val="center"/>
          </w:tcPr>
          <w:p w14:paraId="1EA7478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2E674A4B">
            <w:pPr>
              <w:pStyle w:val="11"/>
              <w:jc w:val="center"/>
              <w:rPr>
                <w:rFonts w:hint="default" w:ascii="Times New Roman" w:hAnsi="Times New Roman" w:cs="Times New Roman" w:eastAsiaTheme="minorEastAsia"/>
                <w:sz w:val="21"/>
                <w:szCs w:val="21"/>
              </w:rPr>
            </w:pPr>
          </w:p>
        </w:tc>
        <w:tc>
          <w:tcPr>
            <w:tcW w:w="2272" w:type="dxa"/>
            <w:vAlign w:val="center"/>
          </w:tcPr>
          <w:p w14:paraId="7C1A4FA8">
            <w:pPr>
              <w:pStyle w:val="11"/>
              <w:jc w:val="center"/>
              <w:rPr>
                <w:rFonts w:hint="default" w:ascii="Times New Roman" w:hAnsi="Times New Roman" w:cs="Times New Roman" w:eastAsiaTheme="minorEastAsia"/>
                <w:sz w:val="21"/>
                <w:szCs w:val="21"/>
              </w:rPr>
            </w:pPr>
          </w:p>
        </w:tc>
        <w:tc>
          <w:tcPr>
            <w:tcW w:w="2188" w:type="dxa"/>
            <w:vAlign w:val="center"/>
          </w:tcPr>
          <w:p w14:paraId="0E4CFACE">
            <w:pPr>
              <w:pStyle w:val="11"/>
              <w:jc w:val="center"/>
              <w:rPr>
                <w:rFonts w:hint="default" w:ascii="Times New Roman" w:hAnsi="Times New Roman" w:cs="Times New Roman" w:eastAsiaTheme="minorEastAsia"/>
                <w:sz w:val="21"/>
                <w:szCs w:val="21"/>
              </w:rPr>
            </w:pPr>
          </w:p>
        </w:tc>
      </w:tr>
      <w:tr w14:paraId="35CEA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69E3B161">
            <w:pPr>
              <w:pStyle w:val="11"/>
              <w:rPr>
                <w:rFonts w:hint="default" w:ascii="Times New Roman" w:hAnsi="Times New Roman" w:cs="Times New Roman"/>
              </w:rPr>
            </w:pPr>
          </w:p>
        </w:tc>
        <w:tc>
          <w:tcPr>
            <w:tcW w:w="1128" w:type="dxa"/>
            <w:vAlign w:val="top"/>
          </w:tcPr>
          <w:p w14:paraId="49280AFE">
            <w:pPr>
              <w:pStyle w:val="11"/>
              <w:rPr>
                <w:rFonts w:hint="default" w:ascii="Times New Roman" w:hAnsi="Times New Roman" w:cs="Times New Roman"/>
              </w:rPr>
            </w:pPr>
          </w:p>
        </w:tc>
        <w:tc>
          <w:tcPr>
            <w:tcW w:w="2129" w:type="dxa"/>
            <w:vAlign w:val="top"/>
          </w:tcPr>
          <w:p w14:paraId="31FCE530">
            <w:pPr>
              <w:pStyle w:val="11"/>
              <w:rPr>
                <w:rFonts w:hint="default" w:ascii="Times New Roman" w:hAnsi="Times New Roman" w:cs="Times New Roman"/>
              </w:rPr>
            </w:pPr>
          </w:p>
        </w:tc>
        <w:tc>
          <w:tcPr>
            <w:tcW w:w="2272" w:type="dxa"/>
            <w:vAlign w:val="top"/>
          </w:tcPr>
          <w:p w14:paraId="186ACEF7">
            <w:pPr>
              <w:pStyle w:val="11"/>
              <w:rPr>
                <w:rFonts w:hint="default" w:ascii="Times New Roman" w:hAnsi="Times New Roman" w:cs="Times New Roman"/>
              </w:rPr>
            </w:pPr>
          </w:p>
        </w:tc>
        <w:tc>
          <w:tcPr>
            <w:tcW w:w="2188" w:type="dxa"/>
            <w:vAlign w:val="top"/>
          </w:tcPr>
          <w:p w14:paraId="78282EB1">
            <w:pPr>
              <w:pStyle w:val="11"/>
              <w:rPr>
                <w:rFonts w:hint="default" w:ascii="Times New Roman" w:hAnsi="Times New Roman" w:cs="Times New Roman"/>
              </w:rPr>
            </w:pPr>
          </w:p>
        </w:tc>
      </w:tr>
    </w:tbl>
    <w:p w14:paraId="7226FA7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3B7F1CB2">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66605CB">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7E6C23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4C4B3BBB">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4183250D">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272F3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6D28CF8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3EBD57A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79EB7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125E1E64">
            <w:pPr>
              <w:pStyle w:val="11"/>
              <w:jc w:val="center"/>
              <w:rPr>
                <w:rFonts w:hint="default" w:ascii="Times New Roman" w:hAnsi="Times New Roman" w:cs="Times New Roman" w:eastAsiaTheme="minorEastAsia"/>
                <w:sz w:val="21"/>
                <w:szCs w:val="21"/>
              </w:rPr>
            </w:pPr>
          </w:p>
          <w:p w14:paraId="6F1A035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3C64594D">
            <w:pPr>
              <w:pStyle w:val="11"/>
              <w:jc w:val="center"/>
              <w:rPr>
                <w:rFonts w:hint="default" w:ascii="Times New Roman" w:hAnsi="Times New Roman" w:cs="Times New Roman" w:eastAsiaTheme="minorEastAsia"/>
                <w:sz w:val="21"/>
                <w:szCs w:val="21"/>
              </w:rPr>
            </w:pPr>
          </w:p>
          <w:p w14:paraId="673F9F2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68F5CC2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20026859">
            <w:pPr>
              <w:pStyle w:val="11"/>
              <w:jc w:val="center"/>
              <w:rPr>
                <w:rFonts w:hint="default" w:ascii="Times New Roman" w:hAnsi="Times New Roman" w:cs="Times New Roman" w:eastAsiaTheme="minorEastAsia"/>
                <w:sz w:val="21"/>
                <w:szCs w:val="21"/>
              </w:rPr>
            </w:pPr>
          </w:p>
          <w:p w14:paraId="3BBB04E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26FAD88B">
            <w:pPr>
              <w:pStyle w:val="11"/>
              <w:jc w:val="center"/>
              <w:rPr>
                <w:rFonts w:hint="default" w:ascii="Times New Roman" w:hAnsi="Times New Roman" w:cs="Times New Roman" w:eastAsiaTheme="minorEastAsia"/>
                <w:sz w:val="21"/>
                <w:szCs w:val="21"/>
              </w:rPr>
            </w:pPr>
          </w:p>
          <w:p w14:paraId="62E9A4F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54A289AF">
            <w:pPr>
              <w:pStyle w:val="11"/>
              <w:jc w:val="center"/>
              <w:rPr>
                <w:rFonts w:hint="default" w:ascii="Times New Roman" w:hAnsi="Times New Roman" w:cs="Times New Roman" w:eastAsiaTheme="minorEastAsia"/>
                <w:sz w:val="21"/>
                <w:szCs w:val="21"/>
              </w:rPr>
            </w:pPr>
          </w:p>
          <w:p w14:paraId="7ED55F5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182B3A5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48727BB2">
            <w:pPr>
              <w:pStyle w:val="11"/>
              <w:jc w:val="center"/>
              <w:rPr>
                <w:rFonts w:hint="default" w:ascii="Times New Roman" w:hAnsi="Times New Roman" w:cs="Times New Roman" w:eastAsiaTheme="minorEastAsia"/>
                <w:sz w:val="21"/>
                <w:szCs w:val="21"/>
              </w:rPr>
            </w:pPr>
          </w:p>
          <w:p w14:paraId="774B278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7752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43EC76F9">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4E8BC54C">
            <w:pPr>
              <w:pStyle w:val="11"/>
              <w:jc w:val="center"/>
              <w:rPr>
                <w:rFonts w:hint="default" w:ascii="Times New Roman" w:hAnsi="Times New Roman" w:cs="Times New Roman" w:eastAsiaTheme="minorEastAsia"/>
                <w:sz w:val="21"/>
                <w:szCs w:val="21"/>
              </w:rPr>
            </w:pPr>
          </w:p>
        </w:tc>
        <w:tc>
          <w:tcPr>
            <w:tcW w:w="453" w:type="dxa"/>
            <w:vAlign w:val="center"/>
          </w:tcPr>
          <w:p w14:paraId="3DC949F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5B5B9B4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050BF9D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7E0631F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76AFA6F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3CBE5AF7">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02604CC2">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1FAD3AAD">
            <w:pPr>
              <w:pStyle w:val="11"/>
              <w:jc w:val="center"/>
              <w:rPr>
                <w:rFonts w:hint="default" w:ascii="Times New Roman" w:hAnsi="Times New Roman" w:cs="Times New Roman" w:eastAsiaTheme="minorEastAsia"/>
                <w:sz w:val="21"/>
                <w:szCs w:val="21"/>
              </w:rPr>
            </w:pPr>
          </w:p>
        </w:tc>
        <w:tc>
          <w:tcPr>
            <w:tcW w:w="641" w:type="dxa"/>
            <w:vAlign w:val="center"/>
          </w:tcPr>
          <w:p w14:paraId="5BC0C49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7A6DAA2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5A876F1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776AD442">
            <w:pPr>
              <w:pStyle w:val="11"/>
              <w:jc w:val="center"/>
              <w:rPr>
                <w:rFonts w:hint="default" w:ascii="Times New Roman" w:hAnsi="Times New Roman" w:cs="Times New Roman" w:eastAsiaTheme="minorEastAsia"/>
                <w:sz w:val="21"/>
                <w:szCs w:val="21"/>
              </w:rPr>
            </w:pPr>
          </w:p>
        </w:tc>
      </w:tr>
      <w:tr w14:paraId="39DED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7D4CC65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6F7D5DD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60867F6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314ABF9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79E9CF6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258390D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1A3F104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14CE537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06864A0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29117F1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3401D85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189EAB6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31B47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5230336F">
            <w:pPr>
              <w:pStyle w:val="11"/>
              <w:jc w:val="center"/>
              <w:rPr>
                <w:rFonts w:hint="default" w:ascii="Times New Roman" w:hAnsi="Times New Roman" w:cs="Times New Roman" w:eastAsiaTheme="minorEastAsia"/>
                <w:sz w:val="21"/>
                <w:szCs w:val="21"/>
              </w:rPr>
            </w:pPr>
          </w:p>
        </w:tc>
        <w:tc>
          <w:tcPr>
            <w:tcW w:w="1061" w:type="dxa"/>
            <w:vAlign w:val="center"/>
          </w:tcPr>
          <w:p w14:paraId="1BC67026">
            <w:pPr>
              <w:pStyle w:val="11"/>
              <w:jc w:val="center"/>
              <w:rPr>
                <w:rFonts w:hint="default" w:ascii="Times New Roman" w:hAnsi="Times New Roman" w:cs="Times New Roman" w:eastAsiaTheme="minorEastAsia"/>
                <w:sz w:val="21"/>
                <w:szCs w:val="21"/>
              </w:rPr>
            </w:pPr>
          </w:p>
        </w:tc>
        <w:tc>
          <w:tcPr>
            <w:tcW w:w="453" w:type="dxa"/>
            <w:vAlign w:val="center"/>
          </w:tcPr>
          <w:p w14:paraId="421454F4">
            <w:pPr>
              <w:pStyle w:val="11"/>
              <w:jc w:val="center"/>
              <w:rPr>
                <w:rFonts w:hint="default" w:ascii="Times New Roman" w:hAnsi="Times New Roman" w:cs="Times New Roman" w:eastAsiaTheme="minorEastAsia"/>
                <w:sz w:val="21"/>
                <w:szCs w:val="21"/>
              </w:rPr>
            </w:pPr>
          </w:p>
        </w:tc>
        <w:tc>
          <w:tcPr>
            <w:tcW w:w="1193" w:type="dxa"/>
            <w:vAlign w:val="center"/>
          </w:tcPr>
          <w:p w14:paraId="0CE48BB4">
            <w:pPr>
              <w:pStyle w:val="11"/>
              <w:jc w:val="center"/>
              <w:rPr>
                <w:rFonts w:hint="default" w:ascii="Times New Roman" w:hAnsi="Times New Roman" w:cs="Times New Roman" w:eastAsiaTheme="minorEastAsia"/>
                <w:sz w:val="21"/>
                <w:szCs w:val="21"/>
              </w:rPr>
            </w:pPr>
          </w:p>
        </w:tc>
        <w:tc>
          <w:tcPr>
            <w:tcW w:w="1159" w:type="dxa"/>
            <w:vAlign w:val="center"/>
          </w:tcPr>
          <w:p w14:paraId="71EFE208">
            <w:pPr>
              <w:pStyle w:val="11"/>
              <w:jc w:val="center"/>
              <w:rPr>
                <w:rFonts w:hint="default" w:ascii="Times New Roman" w:hAnsi="Times New Roman" w:cs="Times New Roman" w:eastAsiaTheme="minorEastAsia"/>
                <w:sz w:val="21"/>
                <w:szCs w:val="21"/>
              </w:rPr>
            </w:pPr>
          </w:p>
        </w:tc>
        <w:tc>
          <w:tcPr>
            <w:tcW w:w="634" w:type="dxa"/>
            <w:vAlign w:val="center"/>
          </w:tcPr>
          <w:p w14:paraId="0E9D26C0">
            <w:pPr>
              <w:pStyle w:val="11"/>
              <w:jc w:val="center"/>
              <w:rPr>
                <w:rFonts w:hint="default" w:ascii="Times New Roman" w:hAnsi="Times New Roman" w:cs="Times New Roman" w:eastAsiaTheme="minorEastAsia"/>
                <w:sz w:val="21"/>
                <w:szCs w:val="21"/>
              </w:rPr>
            </w:pPr>
          </w:p>
        </w:tc>
        <w:tc>
          <w:tcPr>
            <w:tcW w:w="450" w:type="dxa"/>
            <w:vAlign w:val="center"/>
          </w:tcPr>
          <w:p w14:paraId="76958ADE">
            <w:pPr>
              <w:pStyle w:val="11"/>
              <w:jc w:val="center"/>
              <w:rPr>
                <w:rFonts w:hint="default" w:ascii="Times New Roman" w:hAnsi="Times New Roman" w:cs="Times New Roman" w:eastAsiaTheme="minorEastAsia"/>
                <w:sz w:val="21"/>
                <w:szCs w:val="21"/>
              </w:rPr>
            </w:pPr>
          </w:p>
        </w:tc>
        <w:tc>
          <w:tcPr>
            <w:tcW w:w="970" w:type="dxa"/>
            <w:vAlign w:val="center"/>
          </w:tcPr>
          <w:p w14:paraId="3068C956">
            <w:pPr>
              <w:pStyle w:val="11"/>
              <w:jc w:val="center"/>
              <w:rPr>
                <w:rFonts w:hint="default" w:ascii="Times New Roman" w:hAnsi="Times New Roman" w:cs="Times New Roman" w:eastAsiaTheme="minorEastAsia"/>
                <w:sz w:val="21"/>
                <w:szCs w:val="21"/>
              </w:rPr>
            </w:pPr>
          </w:p>
        </w:tc>
        <w:tc>
          <w:tcPr>
            <w:tcW w:w="641" w:type="dxa"/>
            <w:vAlign w:val="center"/>
          </w:tcPr>
          <w:p w14:paraId="26DC23D6">
            <w:pPr>
              <w:pStyle w:val="11"/>
              <w:jc w:val="center"/>
              <w:rPr>
                <w:rFonts w:hint="default" w:ascii="Times New Roman" w:hAnsi="Times New Roman" w:cs="Times New Roman" w:eastAsiaTheme="minorEastAsia"/>
                <w:sz w:val="21"/>
                <w:szCs w:val="21"/>
              </w:rPr>
            </w:pPr>
          </w:p>
        </w:tc>
        <w:tc>
          <w:tcPr>
            <w:tcW w:w="887" w:type="dxa"/>
            <w:vAlign w:val="center"/>
          </w:tcPr>
          <w:p w14:paraId="27652599">
            <w:pPr>
              <w:pStyle w:val="11"/>
              <w:jc w:val="center"/>
              <w:rPr>
                <w:rFonts w:hint="default" w:ascii="Times New Roman" w:hAnsi="Times New Roman" w:cs="Times New Roman" w:eastAsiaTheme="minorEastAsia"/>
                <w:sz w:val="21"/>
                <w:szCs w:val="21"/>
              </w:rPr>
            </w:pPr>
          </w:p>
        </w:tc>
        <w:tc>
          <w:tcPr>
            <w:tcW w:w="1181" w:type="dxa"/>
            <w:vAlign w:val="center"/>
          </w:tcPr>
          <w:p w14:paraId="21BC6F90">
            <w:pPr>
              <w:pStyle w:val="11"/>
              <w:jc w:val="center"/>
              <w:rPr>
                <w:rFonts w:hint="default" w:ascii="Times New Roman" w:hAnsi="Times New Roman" w:cs="Times New Roman" w:eastAsiaTheme="minorEastAsia"/>
                <w:sz w:val="21"/>
                <w:szCs w:val="21"/>
              </w:rPr>
            </w:pPr>
          </w:p>
        </w:tc>
        <w:tc>
          <w:tcPr>
            <w:tcW w:w="707" w:type="dxa"/>
            <w:vAlign w:val="center"/>
          </w:tcPr>
          <w:p w14:paraId="571728C7">
            <w:pPr>
              <w:pStyle w:val="11"/>
              <w:jc w:val="center"/>
              <w:rPr>
                <w:rFonts w:hint="default" w:ascii="Times New Roman" w:hAnsi="Times New Roman" w:cs="Times New Roman" w:eastAsiaTheme="minorEastAsia"/>
                <w:sz w:val="21"/>
                <w:szCs w:val="21"/>
              </w:rPr>
            </w:pPr>
          </w:p>
        </w:tc>
      </w:tr>
    </w:tbl>
    <w:p w14:paraId="43ECCEF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7256A3A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4B9A600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val="en-US" w:eastAsia="zh-CN"/>
        </w:rPr>
        <w:t>武汉市光谷花城小学</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14:paraId="7D92D07C">
      <w:pPr>
        <w:rPr>
          <w:rFonts w:hint="default" w:ascii="Times New Roman" w:hAnsi="Times New Roman" w:cs="Times New Roman"/>
        </w:rPr>
      </w:pPr>
    </w:p>
    <w:p w14:paraId="58520863">
      <w:pPr>
        <w:rPr>
          <w:rFonts w:hint="default" w:ascii="Times New Roman" w:hAnsi="Times New Roman" w:cs="Times New Roman"/>
          <w:lang w:val="en-US" w:eastAsia="zh-CN"/>
        </w:rPr>
      </w:pPr>
    </w:p>
    <w:p w14:paraId="06735352">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3FE14922">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single" w:color="auto"/>
        </w:rPr>
        <w:t xml:space="preserve">   484.34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193.79</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66.70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default" w:ascii="Times New Roman" w:hAnsi="Times New Roman" w:eastAsia="仿宋_GB2312" w:cs="Times New Roman"/>
          <w:spacing w:val="-110"/>
        </w:rPr>
        <w:t xml:space="preserve"> </w:t>
      </w:r>
      <w:r>
        <w:rPr>
          <w:rFonts w:hint="eastAsia" w:ascii="Times New Roman" w:hAnsi="Times New Roman" w:eastAsia="仿宋_GB2312" w:cs="Times New Roman"/>
          <w:spacing w:val="-14"/>
          <w:lang w:eastAsia="zh-CN"/>
        </w:rPr>
        <w:t>我</w:t>
      </w:r>
      <w:r>
        <w:rPr>
          <w:rFonts w:hint="eastAsia" w:ascii="Times New Roman" w:hAnsi="Times New Roman" w:eastAsia="仿宋_GB2312" w:cs="Times New Roman"/>
          <w:spacing w:val="-14"/>
          <w:lang w:val="en-US" w:eastAsia="zh-CN"/>
        </w:rPr>
        <w:t>校为2022年新建学校，每年开办新的年级，学生和教师人数快速增长，导致收入支出金额快速增长</w:t>
      </w:r>
      <w:r>
        <w:rPr>
          <w:rFonts w:hint="default" w:ascii="Times New Roman" w:hAnsi="Times New Roman" w:eastAsia="仿宋_GB2312" w:cs="Times New Roman"/>
          <w:spacing w:val="-14"/>
        </w:rPr>
        <w:t>。</w:t>
      </w:r>
    </w:p>
    <w:p w14:paraId="3F79A96A">
      <w:pPr>
        <w:pStyle w:val="4"/>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5E3F130F">
      <w:pPr>
        <w:pStyle w:val="4"/>
        <w:spacing w:before="74" w:line="224" w:lineRule="auto"/>
        <w:jc w:val="both"/>
        <w:rPr>
          <w:rFonts w:hint="default" w:ascii="Times New Roman" w:hAnsi="Times New Roman" w:eastAsia="楷体_GB2312" w:cs="Times New Roman"/>
          <w:spacing w:val="3"/>
          <w:sz w:val="32"/>
          <w:szCs w:val="32"/>
        </w:rPr>
      </w:pPr>
      <w:r>
        <w:drawing>
          <wp:inline distT="0" distB="0" distL="114300" distR="114300">
            <wp:extent cx="4267200" cy="27717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4267200" cy="2771775"/>
                    </a:xfrm>
                    <a:prstGeom prst="rect">
                      <a:avLst/>
                    </a:prstGeom>
                    <a:noFill/>
                    <a:ln>
                      <a:noFill/>
                    </a:ln>
                  </pic:spPr>
                </pic:pic>
              </a:graphicData>
            </a:graphic>
          </wp:inline>
        </w:drawing>
      </w:r>
    </w:p>
    <w:p w14:paraId="50F47F36">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1F1F7A79">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484.34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single"/>
          <w:lang w:val="en-US" w:eastAsia="zh-CN"/>
        </w:rPr>
        <w:t xml:space="preserve">  193.79  </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 xml:space="preserve"> 66.70  </w:t>
      </w:r>
      <w:r>
        <w:rPr>
          <w:rFonts w:hint="eastAsia" w:ascii="仿宋_GB2312" w:hAnsi="仿宋_GB2312" w:eastAsia="仿宋_GB2312" w:cs="仿宋_GB2312"/>
          <w:bCs/>
          <w:sz w:val="32"/>
          <w:szCs w:val="32"/>
          <w:highlight w:val="none"/>
          <w:lang w:val="en-US" w:eastAsia="zh-CN"/>
        </w:rPr>
        <w:t>%，主要原因是我校为2022年新建学校，每年开办新的年级，学生和教师人数快速增长，导致收入支出金额快速增长。</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469.94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97.03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14.40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2.97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49CAC765">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4D3A7621">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6DE625F4">
      <w:pPr>
        <w:spacing w:line="269" w:lineRule="auto"/>
        <w:jc w:val="center"/>
        <w:rPr>
          <w:rFonts w:hint="default" w:ascii="Times New Roman" w:hAnsi="Times New Roman" w:cs="Times New Roman"/>
          <w:sz w:val="21"/>
        </w:rPr>
      </w:pPr>
      <w:r>
        <w:drawing>
          <wp:inline distT="0" distB="0" distL="114300" distR="114300">
            <wp:extent cx="4686300" cy="27527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4686300" cy="2752725"/>
                    </a:xfrm>
                    <a:prstGeom prst="rect">
                      <a:avLst/>
                    </a:prstGeom>
                    <a:noFill/>
                    <a:ln>
                      <a:noFill/>
                    </a:ln>
                  </pic:spPr>
                </pic:pic>
              </a:graphicData>
            </a:graphic>
          </wp:inline>
        </w:drawing>
      </w:r>
    </w:p>
    <w:p w14:paraId="6D909A2B">
      <w:pPr>
        <w:rPr>
          <w:rFonts w:hint="default" w:ascii="Times New Roman" w:hAnsi="Times New Roman" w:cs="Times New Roman"/>
          <w:sz w:val="21"/>
        </w:rPr>
      </w:pPr>
    </w:p>
    <w:p w14:paraId="7C26A301">
      <w:pPr>
        <w:spacing w:line="241" w:lineRule="auto"/>
        <w:rPr>
          <w:rFonts w:hint="default" w:ascii="Times New Roman" w:hAnsi="Times New Roman" w:cs="Times New Roman"/>
          <w:sz w:val="21"/>
        </w:rPr>
      </w:pPr>
    </w:p>
    <w:p w14:paraId="5A943FC1">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31E6EAAE">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484.34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仿宋_GB2312" w:hAnsi="仿宋_GB2312" w:eastAsia="仿宋_GB2312" w:cs="仿宋_GB2312"/>
          <w:sz w:val="32"/>
          <w:szCs w:val="32"/>
          <w:u w:val="single"/>
          <w:lang w:val="en-US" w:eastAsia="zh-CN"/>
        </w:rPr>
        <w:t xml:space="preserve"> 193.79  </w:t>
      </w:r>
      <w:r>
        <w:rPr>
          <w:rFonts w:hint="eastAsia" w:ascii="仿宋_GB2312" w:hAnsi="仿宋_GB2312" w:eastAsia="仿宋_GB2312" w:cs="仿宋_GB2312"/>
          <w:sz w:val="32"/>
          <w:szCs w:val="32"/>
          <w:lang w:val="en-US" w:eastAsia="zh-CN"/>
        </w:rPr>
        <w:t>万元，增长(下降)</w:t>
      </w:r>
      <w:r>
        <w:rPr>
          <w:rFonts w:hint="eastAsia" w:ascii="仿宋_GB2312" w:hAnsi="仿宋_GB2312" w:eastAsia="仿宋_GB2312" w:cs="仿宋_GB2312"/>
          <w:sz w:val="32"/>
          <w:szCs w:val="32"/>
          <w:u w:val="single"/>
          <w:lang w:val="en-US" w:eastAsia="zh-CN"/>
        </w:rPr>
        <w:t xml:space="preserve"> 66.70  </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bCs/>
          <w:sz w:val="32"/>
          <w:szCs w:val="32"/>
          <w:highlight w:val="none"/>
          <w:lang w:val="en-US" w:eastAsia="zh-CN"/>
        </w:rPr>
        <w:t>我校为2022年新建学校，每年开办新的年级，学生和教师人数快速增长，导致收入支出金额快速增长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442.04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91.27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42.30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8.73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1C9948C9">
      <w:pPr>
        <w:rPr>
          <w:rFonts w:hint="default" w:ascii="Times New Roman" w:hAnsi="Times New Roman" w:cs="Times New Roman"/>
          <w:lang w:val="en-US" w:eastAsia="zh-CN"/>
        </w:rPr>
      </w:pPr>
    </w:p>
    <w:p w14:paraId="3965F213">
      <w:pPr>
        <w:pStyle w:val="4"/>
        <w:spacing w:before="220" w:line="223" w:lineRule="auto"/>
        <w:jc w:val="both"/>
        <w:outlineLvl w:val="1"/>
        <w:rPr>
          <w:rFonts w:hint="default" w:ascii="Times New Roman" w:hAnsi="Times New Roman" w:eastAsia="仿宋_GB2312" w:cs="Times New Roman"/>
          <w:b/>
          <w:bCs/>
          <w:spacing w:val="-6"/>
          <w:lang w:eastAsia="zh-CN"/>
        </w:rPr>
      </w:pPr>
    </w:p>
    <w:p w14:paraId="781E48E4">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4AB13D2E">
      <w:pPr>
        <w:spacing w:before="223" w:line="4723" w:lineRule="exact"/>
        <w:ind w:firstLine="819"/>
        <w:rPr>
          <w:rFonts w:hint="default" w:ascii="Times New Roman" w:hAnsi="Times New Roman" w:cs="Times New Roman"/>
          <w:sz w:val="21"/>
        </w:rPr>
      </w:pPr>
      <w:r>
        <w:drawing>
          <wp:inline distT="0" distB="0" distL="114300" distR="114300">
            <wp:extent cx="4552950" cy="2743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4552950" cy="2743200"/>
                    </a:xfrm>
                    <a:prstGeom prst="rect">
                      <a:avLst/>
                    </a:prstGeom>
                    <a:noFill/>
                    <a:ln>
                      <a:noFill/>
                    </a:ln>
                  </pic:spPr>
                </pic:pic>
              </a:graphicData>
            </a:graphic>
          </wp:inline>
        </w:drawing>
      </w:r>
    </w:p>
    <w:p w14:paraId="062AA9E2">
      <w:pPr>
        <w:rPr>
          <w:rFonts w:hint="default" w:ascii="Times New Roman" w:hAnsi="Times New Roman" w:cs="Times New Roman"/>
        </w:rPr>
      </w:pPr>
    </w:p>
    <w:p w14:paraId="20AEEDC0">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71A7918B">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469.94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183.68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64.17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sz w:val="32"/>
          <w:szCs w:val="32"/>
          <w:highlight w:val="none"/>
          <w:lang w:val="en-US" w:eastAsia="zh-CN"/>
        </w:rPr>
        <w:t>我校为2022年新建学校，每年开办新的年级，学生和教师人数快速增长，导致收入支出金额快速增长</w:t>
      </w:r>
      <w:r>
        <w:rPr>
          <w:rFonts w:hint="eastAsia" w:ascii="仿宋_GB2312" w:hAnsi="仿宋_GB2312" w:eastAsia="仿宋_GB2312" w:cs="仿宋_GB2312"/>
          <w:bCs/>
          <w:kern w:val="44"/>
          <w:sz w:val="32"/>
          <w:szCs w:val="32"/>
          <w:highlight w:val="none"/>
        </w:rPr>
        <w:t>。</w:t>
      </w:r>
    </w:p>
    <w:p w14:paraId="0D9AF22B">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  469.94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 xml:space="preserve">  183.68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原因为</w:t>
      </w:r>
      <w:r>
        <w:rPr>
          <w:rFonts w:hint="eastAsia" w:ascii="仿宋_GB2312" w:hAnsi="仿宋_GB2312" w:eastAsia="仿宋_GB2312" w:cs="仿宋_GB2312"/>
          <w:bCs/>
          <w:sz w:val="32"/>
          <w:szCs w:val="32"/>
          <w:highlight w:val="none"/>
          <w:lang w:val="en-US" w:eastAsia="zh-CN"/>
        </w:rPr>
        <w:t>我校为2022年新建学校，每年开办新的年级，学生和教师人数快速增长，导致收入支出金额快速增长</w:t>
      </w:r>
      <w:r>
        <w:rPr>
          <w:rFonts w:hint="eastAsia" w:ascii="仿宋_GB2312" w:hAnsi="仿宋_GB2312" w:eastAsia="仿宋_GB2312" w:cs="仿宋_GB2312"/>
          <w:sz w:val="32"/>
          <w:szCs w:val="32"/>
        </w:rPr>
        <w:t>。</w:t>
      </w:r>
    </w:p>
    <w:p w14:paraId="30D9CE7A">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5F8B6DEC">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1B4E9D64">
      <w:pPr>
        <w:jc w:val="center"/>
        <w:rPr>
          <w:rFonts w:hint="default" w:ascii="Times New Roman" w:hAnsi="Times New Roman" w:cs="Times New Roman"/>
          <w:lang w:val="en-US" w:eastAsia="zh-CN"/>
        </w:rPr>
      </w:pPr>
      <w:r>
        <w:drawing>
          <wp:inline distT="0" distB="0" distL="114300" distR="114300">
            <wp:extent cx="5143500" cy="27336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143500" cy="2733675"/>
                    </a:xfrm>
                    <a:prstGeom prst="rect">
                      <a:avLst/>
                    </a:prstGeom>
                    <a:noFill/>
                    <a:ln>
                      <a:noFill/>
                    </a:ln>
                  </pic:spPr>
                </pic:pic>
              </a:graphicData>
            </a:graphic>
          </wp:inline>
        </w:drawing>
      </w:r>
    </w:p>
    <w:p w14:paraId="3CF2DA30">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3DDDC899">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0DE0CEF3">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469.94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97.03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183.68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64.17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%。主要原因是</w:t>
      </w:r>
      <w:r>
        <w:rPr>
          <w:rFonts w:hint="eastAsia" w:ascii="仿宋_GB2312" w:hAnsi="仿宋_GB2312" w:eastAsia="仿宋_GB2312" w:cs="仿宋_GB2312"/>
          <w:bCs/>
          <w:sz w:val="32"/>
          <w:szCs w:val="32"/>
          <w:highlight w:val="none"/>
          <w:lang w:val="en-US" w:eastAsia="zh-CN"/>
        </w:rPr>
        <w:t>我校为2022年新建学校，每年开办新的年级，学生和教师人数快速增长，导致收入支出金额快速增长</w:t>
      </w:r>
      <w:r>
        <w:rPr>
          <w:rFonts w:hint="eastAsia" w:ascii="仿宋_GB2312" w:hAnsi="仿宋_GB2312" w:eastAsia="仿宋_GB2312" w:cs="仿宋_GB2312"/>
          <w:bCs/>
          <w:kern w:val="44"/>
          <w:sz w:val="32"/>
          <w:szCs w:val="32"/>
          <w:highlight w:val="none"/>
        </w:rPr>
        <w:t>。</w:t>
      </w:r>
    </w:p>
    <w:p w14:paraId="345B00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511D9FB8">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469.94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万元，主要用于以下方面：</w:t>
      </w:r>
    </w:p>
    <w:p w14:paraId="6F6BA76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1.教育支出</w:t>
      </w:r>
      <w:r>
        <w:rPr>
          <w:rFonts w:hint="eastAsia" w:ascii="Times New Roman" w:hAnsi="Times New Roman" w:eastAsia="仿宋_GB2312" w:cs="Times New Roman"/>
          <w:bCs/>
          <w:kern w:val="44"/>
          <w:sz w:val="32"/>
          <w:szCs w:val="32"/>
          <w:u w:val="single"/>
          <w:lang w:val="en-US" w:eastAsia="zh-CN"/>
        </w:rPr>
        <w:t>447.33</w:t>
      </w:r>
      <w:r>
        <w:rPr>
          <w:rFonts w:hint="default" w:ascii="Times New Roman" w:hAnsi="Times New Roman" w:eastAsia="仿宋_GB2312" w:cs="Times New Roman"/>
          <w:bCs/>
          <w:kern w:val="44"/>
          <w:sz w:val="32"/>
          <w:szCs w:val="32"/>
        </w:rPr>
        <w:t>万元，占</w:t>
      </w:r>
      <w:r>
        <w:rPr>
          <w:rFonts w:hint="eastAsia" w:ascii="Times New Roman" w:hAnsi="Times New Roman" w:eastAsia="仿宋_GB2312" w:cs="Times New Roman"/>
          <w:bCs/>
          <w:kern w:val="44"/>
          <w:sz w:val="32"/>
          <w:szCs w:val="32"/>
          <w:u w:val="single"/>
          <w:lang w:val="en-US" w:eastAsia="zh-CN"/>
        </w:rPr>
        <w:t>95.19%</w:t>
      </w:r>
      <w:r>
        <w:rPr>
          <w:rFonts w:hint="default" w:ascii="Times New Roman" w:hAnsi="Times New Roman" w:eastAsia="仿宋_GB2312" w:cs="Times New Roman"/>
          <w:bCs/>
          <w:kern w:val="44"/>
          <w:sz w:val="32"/>
          <w:szCs w:val="32"/>
        </w:rPr>
        <w:t>。主要是用于基本支出与项目支出。</w:t>
      </w:r>
    </w:p>
    <w:p w14:paraId="629FFA4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2.社会保障和就业支出</w:t>
      </w:r>
      <w:r>
        <w:rPr>
          <w:rFonts w:hint="eastAsia" w:ascii="Times New Roman" w:hAnsi="Times New Roman" w:eastAsia="仿宋_GB2312" w:cs="Times New Roman"/>
          <w:bCs/>
          <w:kern w:val="44"/>
          <w:sz w:val="32"/>
          <w:szCs w:val="32"/>
          <w:u w:val="single"/>
          <w:lang w:val="en-US" w:eastAsia="zh-CN"/>
        </w:rPr>
        <w:t>22.61</w:t>
      </w:r>
      <w:r>
        <w:rPr>
          <w:rFonts w:hint="default" w:ascii="Times New Roman" w:hAnsi="Times New Roman" w:eastAsia="仿宋_GB2312" w:cs="Times New Roman"/>
          <w:bCs/>
          <w:kern w:val="44"/>
          <w:sz w:val="32"/>
          <w:szCs w:val="32"/>
        </w:rPr>
        <w:t>万元，占</w:t>
      </w:r>
      <w:r>
        <w:rPr>
          <w:rFonts w:hint="eastAsia" w:ascii="Times New Roman" w:hAnsi="Times New Roman" w:eastAsia="仿宋_GB2312" w:cs="Times New Roman"/>
          <w:bCs/>
          <w:kern w:val="44"/>
          <w:sz w:val="32"/>
          <w:szCs w:val="32"/>
          <w:u w:val="single"/>
          <w:lang w:val="en-US" w:eastAsia="zh-CN"/>
        </w:rPr>
        <w:t>4.81%</w:t>
      </w:r>
      <w:r>
        <w:rPr>
          <w:rFonts w:hint="default" w:ascii="Times New Roman" w:hAnsi="Times New Roman" w:eastAsia="仿宋_GB2312" w:cs="Times New Roman"/>
          <w:bCs/>
          <w:kern w:val="44"/>
          <w:sz w:val="32"/>
          <w:szCs w:val="32"/>
        </w:rPr>
        <w:t>。主要是用于基本支出。</w:t>
      </w:r>
    </w:p>
    <w:p w14:paraId="77305BF2">
      <w:pPr>
        <w:ind w:firstLine="640" w:firstLineChars="200"/>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72BAAF0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3"/>
        </w:rPr>
        <w:t>202</w:t>
      </w:r>
      <w:r>
        <w:rPr>
          <w:rFonts w:hint="eastAsia" w:ascii="Times New Roman" w:hAnsi="Times New Roman" w:eastAsia="仿宋_GB2312" w:cs="Times New Roman"/>
          <w:color w:val="auto"/>
          <w:spacing w:val="-3"/>
          <w:lang w:val="en-US" w:eastAsia="zh-CN"/>
        </w:rPr>
        <w:t>4</w:t>
      </w:r>
      <w:r>
        <w:rPr>
          <w:rFonts w:hint="default" w:ascii="Times New Roman" w:hAnsi="Times New Roman" w:eastAsia="仿宋_GB2312" w:cs="Times New Roman"/>
          <w:color w:val="auto"/>
          <w:spacing w:val="-3"/>
        </w:rPr>
        <w:t>年度一般公共预算财政拨款支出年初预算为</w:t>
      </w:r>
      <w:r>
        <w:rPr>
          <w:rFonts w:hint="default" w:ascii="Times New Roman" w:hAnsi="Times New Roman" w:eastAsia="仿宋_GB2312" w:cs="Times New Roman"/>
          <w:color w:val="auto"/>
          <w:spacing w:val="54"/>
          <w:u w:val="single" w:color="auto"/>
        </w:rPr>
        <w:t xml:space="preserve"> 351.86  </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color w:val="auto"/>
          <w:spacing w:val="-3"/>
        </w:rPr>
        <w:t>万元，</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spacing w:val="-1"/>
        </w:rPr>
        <w:t>支出决算为</w:t>
      </w:r>
      <w:r>
        <w:rPr>
          <w:rFonts w:hint="default" w:ascii="Times New Roman" w:hAnsi="Times New Roman" w:eastAsia="仿宋_GB2312" w:cs="Times New Roman"/>
          <w:color w:val="auto"/>
          <w:spacing w:val="-1"/>
          <w:u w:val="single" w:color="auto"/>
        </w:rPr>
        <w:t xml:space="preserve">  </w:t>
      </w:r>
      <w:r>
        <w:rPr>
          <w:rFonts w:hint="eastAsia" w:ascii="Times New Roman" w:hAnsi="Times New Roman" w:eastAsia="仿宋_GB2312" w:cs="Times New Roman"/>
          <w:color w:val="auto"/>
          <w:spacing w:val="-1"/>
          <w:u w:val="single" w:color="auto"/>
          <w:lang w:val="en-US" w:eastAsia="zh-CN"/>
        </w:rPr>
        <w:t>469.94</w:t>
      </w:r>
      <w:r>
        <w:rPr>
          <w:rFonts w:hint="default" w:ascii="Times New Roman" w:hAnsi="Times New Roman" w:eastAsia="仿宋_GB2312" w:cs="Times New Roman"/>
          <w:color w:val="auto"/>
          <w:spacing w:val="-1"/>
          <w:u w:val="single" w:color="auto"/>
        </w:rPr>
        <w:t xml:space="preserve">  </w:t>
      </w:r>
      <w:r>
        <w:rPr>
          <w:rFonts w:hint="default" w:ascii="Times New Roman" w:hAnsi="Times New Roman" w:eastAsia="仿宋_GB2312" w:cs="Times New Roman"/>
          <w:color w:val="auto"/>
          <w:spacing w:val="-115"/>
        </w:rPr>
        <w:t xml:space="preserve"> </w:t>
      </w:r>
      <w:r>
        <w:rPr>
          <w:rFonts w:hint="default" w:ascii="Times New Roman" w:hAnsi="Times New Roman" w:eastAsia="仿宋_GB2312" w:cs="Times New Roman"/>
          <w:color w:val="auto"/>
          <w:spacing w:val="-1"/>
        </w:rPr>
        <w:t>万元，完成年初预算的</w:t>
      </w:r>
      <w:r>
        <w:rPr>
          <w:rFonts w:hint="default" w:ascii="Times New Roman" w:hAnsi="Times New Roman" w:eastAsia="仿宋_GB2312" w:cs="Times New Roman"/>
          <w:color w:val="auto"/>
          <w:spacing w:val="-1"/>
          <w:u w:val="single" w:color="auto"/>
        </w:rPr>
        <w:t xml:space="preserve">  </w:t>
      </w:r>
      <w:r>
        <w:rPr>
          <w:rFonts w:hint="eastAsia" w:ascii="Times New Roman" w:hAnsi="Times New Roman" w:eastAsia="仿宋_GB2312" w:cs="Times New Roman"/>
          <w:color w:val="auto"/>
          <w:spacing w:val="-1"/>
          <w:u w:val="single" w:color="auto"/>
          <w:lang w:val="en-US" w:eastAsia="zh-CN"/>
        </w:rPr>
        <w:t>100</w:t>
      </w:r>
      <w:r>
        <w:rPr>
          <w:rFonts w:hint="default" w:ascii="Times New Roman" w:hAnsi="Times New Roman" w:eastAsia="仿宋_GB2312" w:cs="Times New Roman"/>
          <w:color w:val="auto"/>
          <w:spacing w:val="-1"/>
          <w:u w:val="single" w:color="auto"/>
        </w:rPr>
        <w:t xml:space="preserve">  </w:t>
      </w:r>
      <w:r>
        <w:rPr>
          <w:rFonts w:hint="default" w:ascii="Times New Roman" w:hAnsi="Times New Roman" w:eastAsia="仿宋_GB2312" w:cs="Times New Roman"/>
          <w:color w:val="auto"/>
          <w:spacing w:val="-148"/>
        </w:rPr>
        <w:t xml:space="preserve"> </w:t>
      </w:r>
      <w:r>
        <w:rPr>
          <w:rFonts w:hint="default" w:ascii="Times New Roman" w:hAnsi="Times New Roman" w:eastAsia="仿宋_GB2312" w:cs="Times New Roman"/>
          <w:color w:val="auto"/>
          <w:spacing w:val="-1"/>
        </w:rPr>
        <w:t>%。其中：基本支出</w:t>
      </w:r>
      <w:r>
        <w:rPr>
          <w:rFonts w:hint="default" w:ascii="Times New Roman" w:hAnsi="Times New Roman" w:eastAsia="仿宋_GB2312" w:cs="Times New Roman"/>
          <w:color w:val="auto"/>
          <w:u w:val="single"/>
        </w:rPr>
        <w:t xml:space="preserve"> </w:t>
      </w:r>
      <w:r>
        <w:rPr>
          <w:rFonts w:hint="eastAsia" w:ascii="Times New Roman" w:hAnsi="Times New Roman" w:eastAsia="仿宋_GB2312" w:cs="Times New Roman"/>
          <w:color w:val="auto"/>
          <w:u w:val="single"/>
          <w:lang w:val="en-US" w:eastAsia="zh-CN"/>
        </w:rPr>
        <w:t>432.32</w:t>
      </w:r>
      <w:r>
        <w:rPr>
          <w:rFonts w:hint="default" w:ascii="Times New Roman" w:hAnsi="Times New Roman" w:eastAsia="仿宋_GB2312" w:cs="Times New Roman"/>
          <w:color w:val="auto"/>
          <w:spacing w:val="-6"/>
        </w:rPr>
        <w:t>万元，项目支出</w:t>
      </w:r>
      <w:r>
        <w:rPr>
          <w:rFonts w:hint="default" w:ascii="Times New Roman" w:hAnsi="Times New Roman" w:eastAsia="仿宋_GB2312" w:cs="Times New Roman"/>
          <w:color w:val="auto"/>
          <w:spacing w:val="-6"/>
          <w:u w:val="single" w:color="auto"/>
        </w:rPr>
        <w:t xml:space="preserve">   </w:t>
      </w:r>
      <w:r>
        <w:rPr>
          <w:rFonts w:hint="eastAsia" w:ascii="Times New Roman" w:hAnsi="Times New Roman" w:eastAsia="仿宋_GB2312" w:cs="Times New Roman"/>
          <w:color w:val="auto"/>
          <w:spacing w:val="-6"/>
          <w:u w:val="single" w:color="auto"/>
          <w:lang w:val="en-US" w:eastAsia="zh-CN"/>
        </w:rPr>
        <w:t>37.62</w:t>
      </w:r>
      <w:r>
        <w:rPr>
          <w:rFonts w:hint="default" w:ascii="Times New Roman" w:hAnsi="Times New Roman" w:eastAsia="仿宋_GB2312" w:cs="Times New Roman"/>
          <w:color w:val="auto"/>
          <w:spacing w:val="-6"/>
          <w:u w:val="single" w:color="auto"/>
        </w:rPr>
        <w:t xml:space="preserve"> </w:t>
      </w:r>
      <w:r>
        <w:rPr>
          <w:rFonts w:hint="default" w:ascii="Times New Roman" w:hAnsi="Times New Roman" w:eastAsia="仿宋_GB2312" w:cs="Times New Roman"/>
          <w:color w:val="auto"/>
          <w:spacing w:val="-127"/>
        </w:rPr>
        <w:t xml:space="preserve"> </w:t>
      </w:r>
      <w:r>
        <w:rPr>
          <w:rFonts w:hint="default" w:ascii="Times New Roman" w:hAnsi="Times New Roman" w:eastAsia="仿宋_GB2312" w:cs="Times New Roman"/>
          <w:color w:val="auto"/>
          <w:spacing w:val="-6"/>
        </w:rPr>
        <w:t>万元。项目支出主要用于：</w:t>
      </w:r>
      <w:r>
        <w:rPr>
          <w:rFonts w:hint="default" w:ascii="Times New Roman" w:hAnsi="Times New Roman" w:eastAsia="仿宋_GB2312" w:cs="Times New Roman"/>
          <w:color w:val="auto"/>
          <w:spacing w:val="-6"/>
          <w:u w:val="single"/>
        </w:rPr>
        <w:t>城乡义务教育补助经费</w:t>
      </w:r>
      <w:r>
        <w:rPr>
          <w:rFonts w:hint="eastAsia" w:ascii="Times New Roman" w:hAnsi="Times New Roman" w:eastAsia="仿宋_GB2312" w:cs="Times New Roman"/>
          <w:color w:val="auto"/>
          <w:spacing w:val="-6"/>
          <w:lang w:val="en-US" w:eastAsia="zh-CN"/>
        </w:rPr>
        <w:t>32.62</w:t>
      </w:r>
      <w:r>
        <w:rPr>
          <w:rFonts w:hint="default" w:ascii="Times New Roman" w:hAnsi="Times New Roman" w:eastAsia="仿宋_GB2312" w:cs="Times New Roman"/>
          <w:color w:val="auto"/>
          <w:spacing w:val="-6"/>
        </w:rPr>
        <w:t>万元，主要用于补充学校日常公用经费，如水费、电费、邮电费、维护费、其他商品和服务支出、专用材料费、物业管理费等，保障学校的正常运行</w:t>
      </w:r>
      <w:r>
        <w:rPr>
          <w:rFonts w:hint="eastAsia" w:ascii="Times New Roman" w:hAnsi="Times New Roman" w:eastAsia="仿宋_GB2312" w:cs="Times New Roman"/>
          <w:color w:val="auto"/>
          <w:spacing w:val="-6"/>
          <w:lang w:eastAsia="zh-CN"/>
        </w:rPr>
        <w:t>；</w:t>
      </w:r>
      <w:r>
        <w:rPr>
          <w:rFonts w:hint="default" w:ascii="Times New Roman" w:hAnsi="Times New Roman" w:eastAsia="仿宋_GB2312" w:cs="Times New Roman"/>
          <w:color w:val="auto"/>
          <w:spacing w:val="-6"/>
          <w:u w:val="single"/>
        </w:rPr>
        <w:t>教育事业发展专项</w:t>
      </w:r>
      <w:r>
        <w:rPr>
          <w:rFonts w:hint="eastAsia" w:ascii="Times New Roman" w:hAnsi="Times New Roman" w:eastAsia="仿宋_GB2312" w:cs="Times New Roman"/>
          <w:color w:val="auto"/>
          <w:spacing w:val="-6"/>
          <w:lang w:val="en-US" w:eastAsia="zh-CN"/>
        </w:rPr>
        <w:t>5</w:t>
      </w:r>
      <w:r>
        <w:rPr>
          <w:rFonts w:hint="default" w:ascii="Times New Roman" w:hAnsi="Times New Roman" w:eastAsia="仿宋_GB2312" w:cs="Times New Roman"/>
          <w:color w:val="auto"/>
          <w:spacing w:val="-6"/>
        </w:rPr>
        <w:t>万元，主要用于</w:t>
      </w:r>
      <w:r>
        <w:rPr>
          <w:rFonts w:hint="eastAsia" w:ascii="Times New Roman" w:hAnsi="Times New Roman" w:eastAsia="仿宋_GB2312" w:cs="Times New Roman"/>
          <w:color w:val="auto"/>
          <w:spacing w:val="-6"/>
          <w:lang w:val="en-US" w:eastAsia="zh-CN"/>
        </w:rPr>
        <w:t>华科附小教联体培训费支出、其他商品和服务支出</w:t>
      </w:r>
      <w:r>
        <w:rPr>
          <w:rFonts w:hint="default" w:ascii="Times New Roman" w:hAnsi="Times New Roman" w:eastAsia="仿宋_GB2312" w:cs="Times New Roman"/>
          <w:color w:val="auto"/>
          <w:spacing w:val="-6"/>
        </w:rPr>
        <w:t>。</w:t>
      </w:r>
    </w:p>
    <w:p w14:paraId="61E696DE">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color w:val="auto"/>
          <w:spacing w:val="-7"/>
        </w:rPr>
      </w:pPr>
      <w:r>
        <w:rPr>
          <w:rFonts w:hint="default" w:ascii="Times New Roman" w:hAnsi="Times New Roman" w:eastAsia="仿宋_GB2312" w:cs="Times New Roman"/>
          <w:color w:val="auto"/>
          <w:spacing w:val="-7"/>
        </w:rPr>
        <w:t>1.教育支出。年初预算为</w:t>
      </w:r>
      <w:r>
        <w:rPr>
          <w:rFonts w:hint="eastAsia" w:ascii="Times New Roman" w:hAnsi="Times New Roman" w:eastAsia="仿宋_GB2312" w:cs="Times New Roman"/>
          <w:color w:val="auto"/>
          <w:spacing w:val="-7"/>
          <w:lang w:val="en-US" w:eastAsia="zh-CN"/>
        </w:rPr>
        <w:t>329.25</w:t>
      </w:r>
      <w:r>
        <w:rPr>
          <w:rFonts w:hint="default" w:ascii="Times New Roman" w:hAnsi="Times New Roman" w:eastAsia="仿宋_GB2312" w:cs="Times New Roman"/>
          <w:color w:val="auto"/>
          <w:spacing w:val="-7"/>
        </w:rPr>
        <w:t>万元，支出决算为</w:t>
      </w:r>
      <w:r>
        <w:rPr>
          <w:rFonts w:hint="eastAsia" w:ascii="Times New Roman" w:hAnsi="Times New Roman" w:eastAsia="仿宋_GB2312" w:cs="Times New Roman"/>
          <w:color w:val="auto"/>
          <w:spacing w:val="-7"/>
          <w:lang w:val="en-US" w:eastAsia="zh-CN"/>
        </w:rPr>
        <w:t>447.33</w:t>
      </w:r>
      <w:r>
        <w:rPr>
          <w:rFonts w:hint="default" w:ascii="Times New Roman" w:hAnsi="Times New Roman" w:eastAsia="仿宋_GB2312" w:cs="Times New Roman"/>
          <w:color w:val="auto"/>
          <w:spacing w:val="-7"/>
        </w:rPr>
        <w:t>万元，完成年初预算的100.00%。</w:t>
      </w:r>
    </w:p>
    <w:p w14:paraId="59F44BBF">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rPr>
        <w:t>2.社会保障和就业支出。年初预算为</w:t>
      </w:r>
      <w:r>
        <w:rPr>
          <w:rFonts w:hint="eastAsia" w:ascii="Times New Roman" w:hAnsi="Times New Roman" w:eastAsia="仿宋_GB2312" w:cs="Times New Roman"/>
          <w:color w:val="auto"/>
          <w:spacing w:val="-7"/>
          <w:lang w:val="en-US" w:eastAsia="zh-CN"/>
        </w:rPr>
        <w:t>22.61</w:t>
      </w:r>
      <w:r>
        <w:rPr>
          <w:rFonts w:hint="default" w:ascii="Times New Roman" w:hAnsi="Times New Roman" w:eastAsia="仿宋_GB2312" w:cs="Times New Roman"/>
          <w:color w:val="auto"/>
          <w:spacing w:val="-7"/>
        </w:rPr>
        <w:t>万元，支出决算为</w:t>
      </w:r>
      <w:r>
        <w:rPr>
          <w:rFonts w:hint="eastAsia" w:ascii="Times New Roman" w:hAnsi="Times New Roman" w:eastAsia="仿宋_GB2312" w:cs="Times New Roman"/>
          <w:color w:val="auto"/>
          <w:spacing w:val="-7"/>
          <w:lang w:val="en-US" w:eastAsia="zh-CN"/>
        </w:rPr>
        <w:t>22.61</w:t>
      </w:r>
      <w:r>
        <w:rPr>
          <w:rFonts w:hint="default" w:ascii="Times New Roman" w:hAnsi="Times New Roman" w:eastAsia="仿宋_GB2312" w:cs="Times New Roman"/>
          <w:color w:val="auto"/>
          <w:spacing w:val="-7"/>
        </w:rPr>
        <w:t>万元，完成年初预算的80.55%。</w:t>
      </w:r>
    </w:p>
    <w:p w14:paraId="6866B4F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3C476547">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 xml:space="preserve">   432.32    </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 xml:space="preserve">   364.76    </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役</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费、抚恤金、生活补助</w:t>
      </w:r>
      <w:r>
        <w:rPr>
          <w:rFonts w:hint="default" w:ascii="Times New Roman" w:hAnsi="Times New Roman" w:eastAsia="仿宋_GB2312" w:cs="Times New Roman"/>
          <w:spacing w:val="-6"/>
        </w:rPr>
        <w:t>、救济费、医疗费</w:t>
      </w:r>
      <w:r>
        <w:rPr>
          <w:rFonts w:hint="default" w:ascii="Times New Roman" w:hAnsi="Times New Roman" w:eastAsia="仿宋_GB2312" w:cs="Times New Roman"/>
          <w:spacing w:val="-3"/>
        </w:rPr>
        <w:t>补助、助学金、奖励金、个人农业生产补贴、代缴社会保险费、</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14:paraId="6B1D6D29">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67.56</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印刷费、咨询费、</w:t>
      </w:r>
      <w:r>
        <w:rPr>
          <w:rFonts w:hint="default" w:ascii="Times New Roman" w:hAnsi="Times New Roman" w:eastAsia="仿宋_GB2312" w:cs="Times New Roman"/>
          <w:spacing w:val="-3"/>
        </w:rPr>
        <w:t>手续费、水费、电费、邮电费、取暖费、物业管理费、差旅费、</w:t>
      </w:r>
      <w:r>
        <w:rPr>
          <w:rFonts w:hint="default" w:ascii="Times New Roman" w:hAnsi="Times New Roman" w:eastAsia="仿宋_GB2312" w:cs="Times New Roman"/>
          <w:spacing w:val="-7"/>
        </w:rPr>
        <w:t>因公出国</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境</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费用、维修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务接待费、专用材料费、被装购置费、专用燃料费、劳务费、委托业务费、工会经费、福利费、公务用车运行维护费、其他交通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专用设备购置、信息网络及软件购置更新、公务用车购置、文物</w:t>
      </w:r>
      <w:r>
        <w:rPr>
          <w:rFonts w:hint="default" w:ascii="Times New Roman" w:hAnsi="Times New Roman" w:eastAsia="仿宋_GB2312" w:cs="Times New Roman"/>
          <w:spacing w:val="-1"/>
        </w:rPr>
        <w:t>和陈列品购置、无形资产购置、其他资本性支出。</w:t>
      </w:r>
    </w:p>
    <w:p w14:paraId="1EF6400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5FB801F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说明：本部门当年无政府性基金预算财政拨款收入支出</w:t>
      </w:r>
    </w:p>
    <w:p w14:paraId="3A293CD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3E330F9F">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说明：本部门当年无国有资本经营预算财政拨款支出</w:t>
      </w:r>
    </w:p>
    <w:p w14:paraId="63BD951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50D54F8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说明：本部门当年无财政拨款“三公”经费支</w:t>
      </w:r>
    </w:p>
    <w:p w14:paraId="59ED142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4B5724B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说明：本部门当年无机关运行经费支出</w:t>
      </w:r>
    </w:p>
    <w:p w14:paraId="6D8E9C5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4E5CD166">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single"/>
          <w:lang w:val="en-US" w:eastAsia="zh-CN"/>
        </w:rPr>
        <w:t>武汉市光谷花城小学</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31.24</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1.74</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万元、政府采购服务支出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 xml:space="preserve"> 29.50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万元。授予中小企业合同金额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31.24</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eastAsia" w:ascii="Times New Roman" w:hAnsi="Times New Roman" w:eastAsia="仿宋_GB2312" w:cs="Times New Roman"/>
          <w:spacing w:val="-129"/>
          <w:lang w:val="en-US" w:eastAsia="zh-CN"/>
        </w:rPr>
        <w:t xml:space="preserve">  </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%，其中：授予小微企业合同金额</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31.24</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default" w:ascii="Times New Roman" w:hAnsi="Times New Roman" w:eastAsia="仿宋_GB2312" w:cs="Times New Roman"/>
          <w:spacing w:val="54"/>
          <w:u w:val="single" w:color="auto"/>
        </w:rPr>
        <w:t xml:space="preserve">  </w:t>
      </w:r>
      <w:r>
        <w:rPr>
          <w:rFonts w:hint="eastAsia" w:ascii="Times New Roman" w:hAnsi="Times New Roman" w:eastAsia="仿宋_GB2312" w:cs="Times New Roman"/>
          <w:spacing w:val="54"/>
          <w:u w:val="single" w:color="auto"/>
          <w:lang w:val="en-US" w:eastAsia="zh-CN"/>
        </w:rPr>
        <w:t>100</w:t>
      </w:r>
      <w:r>
        <w:rPr>
          <w:rFonts w:hint="default" w:ascii="Times New Roman" w:hAnsi="Times New Roman" w:eastAsia="仿宋_GB2312" w:cs="Times New Roman"/>
          <w:spacing w:val="54"/>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%；货物采购授予中小企业合同金额占货物支出金额的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 xml:space="preserve">服务 </w:t>
      </w:r>
      <w:r>
        <w:rPr>
          <w:rFonts w:hint="default" w:ascii="Times New Roman" w:hAnsi="Times New Roman" w:eastAsia="仿宋_GB2312" w:cs="Times New Roman"/>
          <w:spacing w:val="-2"/>
        </w:rPr>
        <w:t>支出金额的</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100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2"/>
        </w:rPr>
        <w:t>%。</w:t>
      </w:r>
    </w:p>
    <w:p w14:paraId="4E391BE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6F67698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kern w:val="44"/>
          <w:sz w:val="32"/>
          <w:szCs w:val="32"/>
        </w:rPr>
        <w:t>截至</w:t>
      </w: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年12月31日，</w:t>
      </w:r>
      <w:r>
        <w:rPr>
          <w:rFonts w:hint="eastAsia" w:ascii="Times New Roman" w:hAnsi="Times New Roman" w:eastAsia="仿宋_GB2312" w:cs="Times New Roman"/>
          <w:bCs/>
          <w:sz w:val="32"/>
          <w:szCs w:val="32"/>
          <w:u w:val="single"/>
          <w:lang w:val="en-US" w:eastAsia="zh-CN"/>
        </w:rPr>
        <w:t>武汉市光谷花城小学</w:t>
      </w:r>
      <w:r>
        <w:rPr>
          <w:rFonts w:hint="default" w:ascii="Times New Roman" w:hAnsi="Times New Roman" w:eastAsia="仿宋_GB2312" w:cs="Times New Roman"/>
          <w:bCs/>
          <w:kern w:val="44"/>
          <w:sz w:val="32"/>
          <w:szCs w:val="32"/>
        </w:rPr>
        <w:t>共有车辆</w:t>
      </w:r>
      <w:r>
        <w:rPr>
          <w:rFonts w:hint="eastAsia" w:ascii="Times New Roman" w:hAnsi="Times New Roman" w:eastAsia="仿宋_GB2312" w:cs="Times New Roman"/>
          <w:bCs/>
          <w:kern w:val="44"/>
          <w:sz w:val="32"/>
          <w:szCs w:val="32"/>
          <w:u w:val="single"/>
          <w:lang w:val="en-US" w:eastAsia="zh-CN"/>
        </w:rPr>
        <w:t>0</w:t>
      </w:r>
      <w:r>
        <w:rPr>
          <w:rFonts w:hint="default" w:ascii="Times New Roman" w:hAnsi="Times New Roman" w:eastAsia="仿宋_GB2312" w:cs="Times New Roman"/>
          <w:bCs/>
          <w:kern w:val="44"/>
          <w:sz w:val="32"/>
          <w:szCs w:val="32"/>
        </w:rPr>
        <w:t>辆。</w:t>
      </w:r>
    </w:p>
    <w:p w14:paraId="7D2AE32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336D116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7DB4C2FD">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color w:val="auto"/>
          <w:spacing w:val="-3"/>
        </w:rPr>
      </w:pPr>
      <w:r>
        <w:rPr>
          <w:rFonts w:hint="default" w:ascii="Times New Roman" w:hAnsi="Times New Roman" w:eastAsia="仿宋_GB2312" w:cs="Times New Roman"/>
          <w:color w:val="auto"/>
          <w:spacing w:val="-3"/>
        </w:rPr>
        <w:t>根据预算绩效管理要求，武汉市光谷</w:t>
      </w:r>
      <w:r>
        <w:rPr>
          <w:rFonts w:hint="eastAsia" w:ascii="Times New Roman" w:hAnsi="Times New Roman" w:eastAsia="仿宋_GB2312" w:cs="Times New Roman"/>
          <w:color w:val="auto"/>
          <w:spacing w:val="-3"/>
          <w:lang w:val="en-US" w:eastAsia="zh-CN"/>
        </w:rPr>
        <w:t>花城</w:t>
      </w:r>
      <w:r>
        <w:rPr>
          <w:rFonts w:hint="default" w:ascii="Times New Roman" w:hAnsi="Times New Roman" w:eastAsia="仿宋_GB2312" w:cs="Times New Roman"/>
          <w:color w:val="auto"/>
          <w:spacing w:val="-3"/>
        </w:rPr>
        <w:t>小学对2024年度一般公共预算项目支出全面开展绩效自评，共涉及项目</w:t>
      </w:r>
      <w:r>
        <w:rPr>
          <w:rFonts w:hint="eastAsia" w:ascii="Times New Roman" w:hAnsi="Times New Roman" w:eastAsia="仿宋_GB2312" w:cs="Times New Roman"/>
          <w:color w:val="auto"/>
          <w:spacing w:val="-3"/>
          <w:lang w:val="en-US" w:eastAsia="zh-CN"/>
        </w:rPr>
        <w:t>2</w:t>
      </w:r>
      <w:r>
        <w:rPr>
          <w:rFonts w:hint="default" w:ascii="Times New Roman" w:hAnsi="Times New Roman" w:eastAsia="仿宋_GB2312" w:cs="Times New Roman"/>
          <w:color w:val="auto"/>
          <w:spacing w:val="-3"/>
        </w:rPr>
        <w:t>个，城乡义务教育补助经费</w:t>
      </w:r>
      <w:r>
        <w:rPr>
          <w:rFonts w:hint="eastAsia" w:ascii="Times New Roman" w:hAnsi="Times New Roman" w:eastAsia="仿宋_GB2312" w:cs="Times New Roman"/>
          <w:color w:val="auto"/>
          <w:spacing w:val="-6"/>
          <w:lang w:val="en-US" w:eastAsia="zh-CN"/>
        </w:rPr>
        <w:t>32.62</w:t>
      </w:r>
      <w:r>
        <w:rPr>
          <w:rFonts w:hint="default" w:ascii="Times New Roman" w:hAnsi="Times New Roman" w:eastAsia="仿宋_GB2312" w:cs="Times New Roman"/>
          <w:color w:val="auto"/>
          <w:spacing w:val="-3"/>
        </w:rPr>
        <w:t>万元，占一般公共预算项目支出总额的</w:t>
      </w:r>
      <w:r>
        <w:rPr>
          <w:rFonts w:hint="eastAsia" w:ascii="Times New Roman" w:hAnsi="Times New Roman" w:eastAsia="仿宋_GB2312" w:cs="Times New Roman"/>
          <w:color w:val="auto"/>
          <w:spacing w:val="-3"/>
          <w:lang w:val="en-US" w:eastAsia="zh-CN"/>
        </w:rPr>
        <w:t>86.71</w:t>
      </w:r>
      <w:r>
        <w:rPr>
          <w:rFonts w:hint="default" w:ascii="Times New Roman" w:hAnsi="Times New Roman" w:eastAsia="仿宋_GB2312" w:cs="Times New Roman"/>
          <w:color w:val="auto"/>
          <w:spacing w:val="-3"/>
        </w:rPr>
        <w:t>%</w:t>
      </w:r>
      <w:r>
        <w:rPr>
          <w:rFonts w:hint="eastAsia" w:ascii="Times New Roman" w:hAnsi="Times New Roman" w:eastAsia="仿宋_GB2312" w:cs="Times New Roman"/>
          <w:color w:val="auto"/>
          <w:spacing w:val="-3"/>
          <w:lang w:eastAsia="zh-CN"/>
        </w:rPr>
        <w:t>；教育事业发展专项5万元，</w:t>
      </w:r>
      <w:r>
        <w:rPr>
          <w:rFonts w:hint="eastAsia" w:ascii="Times New Roman" w:hAnsi="Times New Roman" w:eastAsia="仿宋_GB2312" w:cs="Times New Roman"/>
          <w:color w:val="auto"/>
          <w:spacing w:val="-3"/>
          <w:lang w:val="en-US" w:eastAsia="zh-CN"/>
        </w:rPr>
        <w:t>占</w:t>
      </w:r>
      <w:r>
        <w:rPr>
          <w:rFonts w:hint="default" w:ascii="Times New Roman" w:hAnsi="Times New Roman" w:eastAsia="仿宋_GB2312" w:cs="Times New Roman"/>
          <w:color w:val="auto"/>
          <w:spacing w:val="-3"/>
        </w:rPr>
        <w:t>一般公共预算项目支出总额的</w:t>
      </w:r>
      <w:r>
        <w:rPr>
          <w:rFonts w:hint="eastAsia" w:ascii="Times New Roman" w:hAnsi="Times New Roman" w:eastAsia="仿宋_GB2312" w:cs="Times New Roman"/>
          <w:color w:val="auto"/>
          <w:spacing w:val="-3"/>
          <w:lang w:val="en-US" w:eastAsia="zh-CN"/>
        </w:rPr>
        <w:t>13.29</w:t>
      </w:r>
      <w:r>
        <w:rPr>
          <w:rFonts w:hint="default" w:ascii="Times New Roman" w:hAnsi="Times New Roman" w:eastAsia="仿宋_GB2312" w:cs="Times New Roman"/>
          <w:color w:val="auto"/>
          <w:spacing w:val="-3"/>
        </w:rPr>
        <w:t>%。</w:t>
      </w:r>
    </w:p>
    <w:p w14:paraId="480B0509">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color w:val="auto"/>
          <w:spacing w:val="-3"/>
        </w:rPr>
      </w:pPr>
      <w:r>
        <w:rPr>
          <w:rFonts w:hint="default" w:ascii="Times New Roman" w:hAnsi="Times New Roman" w:eastAsia="仿宋_GB2312" w:cs="Times New Roman"/>
          <w:color w:val="auto"/>
          <w:spacing w:val="-3"/>
        </w:rPr>
        <w:t>从绩效评价情况来看，武汉市光谷</w:t>
      </w:r>
      <w:r>
        <w:rPr>
          <w:rFonts w:hint="eastAsia" w:ascii="Times New Roman" w:hAnsi="Times New Roman" w:eastAsia="仿宋_GB2312" w:cs="Times New Roman"/>
          <w:color w:val="auto"/>
          <w:spacing w:val="-3"/>
          <w:lang w:val="en-US" w:eastAsia="zh-CN"/>
        </w:rPr>
        <w:t>花城</w:t>
      </w:r>
      <w:r>
        <w:rPr>
          <w:rFonts w:hint="default" w:ascii="Times New Roman" w:hAnsi="Times New Roman" w:eastAsia="仿宋_GB2312" w:cs="Times New Roman"/>
          <w:color w:val="auto"/>
          <w:spacing w:val="-3"/>
        </w:rPr>
        <w:t>小学2024年度部门支出管理及绩效较好，在产出方面，绩效目标完成率较高，在效益方面，整体工作具有较好的社会效益，服务对象满意度高。</w:t>
      </w:r>
    </w:p>
    <w:p w14:paraId="544526C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4BE85212">
      <w:pPr>
        <w:pStyle w:val="2"/>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hint="default"/>
        </w:rPr>
      </w:pPr>
      <w:r>
        <w:rPr>
          <w:rFonts w:hint="default" w:ascii="Times New Roman" w:hAnsi="Times New Roman" w:eastAsia="仿宋_GB2312" w:cs="Times New Roman"/>
          <w:sz w:val="32"/>
          <w:szCs w:val="32"/>
        </w:rPr>
        <w:t>武汉市光谷</w:t>
      </w:r>
      <w:r>
        <w:rPr>
          <w:rFonts w:hint="eastAsia" w:ascii="Times New Roman" w:hAnsi="Times New Roman" w:cs="Times New Roman"/>
          <w:sz w:val="32"/>
          <w:szCs w:val="32"/>
          <w:lang w:val="en-US" w:eastAsia="zh-CN"/>
        </w:rPr>
        <w:t>花城</w:t>
      </w:r>
      <w:r>
        <w:rPr>
          <w:rFonts w:hint="default" w:ascii="Times New Roman" w:hAnsi="Times New Roman" w:eastAsia="仿宋_GB2312" w:cs="Times New Roman"/>
          <w:sz w:val="32"/>
          <w:szCs w:val="32"/>
        </w:rPr>
        <w:t>小学组织开展整体支出绩效自评，资金</w:t>
      </w:r>
      <w:r>
        <w:rPr>
          <w:rFonts w:hint="eastAsia" w:ascii="Times New Roman" w:hAnsi="Times New Roman" w:cs="Times New Roman"/>
          <w:sz w:val="32"/>
          <w:szCs w:val="32"/>
          <w:highlight w:val="none"/>
          <w:lang w:val="en-US" w:eastAsia="zh-CN"/>
        </w:rPr>
        <w:t>484.34</w:t>
      </w:r>
      <w:r>
        <w:rPr>
          <w:rFonts w:hint="default" w:ascii="Times New Roman" w:hAnsi="Times New Roman" w:eastAsia="仿宋_GB2312" w:cs="Times New Roman"/>
          <w:sz w:val="32"/>
          <w:szCs w:val="32"/>
        </w:rPr>
        <w:t>万元，从评价情况来看，</w:t>
      </w:r>
      <w:r>
        <w:rPr>
          <w:rFonts w:hint="default"/>
        </w:rPr>
        <w:t>在管理方面，武汉市光谷</w:t>
      </w:r>
      <w:r>
        <w:rPr>
          <w:rFonts w:hint="eastAsia"/>
          <w:lang w:val="en-US" w:eastAsia="zh-CN"/>
        </w:rPr>
        <w:t>花城</w:t>
      </w:r>
      <w:r>
        <w:rPr>
          <w:rFonts w:hint="default"/>
        </w:rPr>
        <w:t>小学不断完善各项财务管理制度和业务管理制度，财务和业务管理制度合法、合规、完整</w:t>
      </w:r>
      <w:r>
        <w:rPr>
          <w:rFonts w:hint="eastAsia"/>
          <w:lang w:eastAsia="zh-CN"/>
        </w:rPr>
        <w:t>，</w:t>
      </w:r>
      <w:r>
        <w:rPr>
          <w:rFonts w:hint="default"/>
        </w:rPr>
        <w:t>预算资金全部到位，预算执行率较高，资金使用合规。在产出方面，绩效目标完成率较高。在效益方面，整体工作具有较好的社会效益，服务对象满意度高。</w:t>
      </w:r>
    </w:p>
    <w:p w14:paraId="3BE306A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5A1CA1C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我单位在2024年度部门决算中反映所有项目绩效自评结果共涉及</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个一级项目，从评价情况来看，在产出方面，绩效目标完成率较高；在效益方面，整体工作具有较好的社会效益，服务对象满意度高。</w:t>
      </w:r>
    </w:p>
    <w:p w14:paraId="6E8E659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公用经费类绩效自评综述：城乡义务教育补助经费项目的全年预算数为</w:t>
      </w:r>
      <w:r>
        <w:rPr>
          <w:rFonts w:hint="eastAsia" w:ascii="Times New Roman" w:hAnsi="Times New Roman" w:eastAsia="仿宋_GB2312" w:cs="Times New Roman"/>
          <w:color w:val="auto"/>
          <w:sz w:val="32"/>
          <w:szCs w:val="32"/>
          <w:lang w:val="en-US" w:eastAsia="zh-CN"/>
        </w:rPr>
        <w:t>32.62</w:t>
      </w:r>
      <w:r>
        <w:rPr>
          <w:rFonts w:hint="default" w:ascii="Times New Roman" w:hAnsi="Times New Roman" w:eastAsia="仿宋_GB2312" w:cs="Times New Roman"/>
          <w:color w:val="auto"/>
          <w:sz w:val="32"/>
          <w:szCs w:val="32"/>
        </w:rPr>
        <w:t>万元，执行数为</w:t>
      </w:r>
      <w:r>
        <w:rPr>
          <w:rFonts w:hint="eastAsia" w:ascii="Times New Roman" w:hAnsi="Times New Roman" w:eastAsia="仿宋_GB2312" w:cs="Times New Roman"/>
          <w:color w:val="auto"/>
          <w:sz w:val="32"/>
          <w:szCs w:val="32"/>
          <w:lang w:val="en-US" w:eastAsia="zh-CN"/>
        </w:rPr>
        <w:t>32.62</w:t>
      </w:r>
      <w:r>
        <w:rPr>
          <w:rFonts w:hint="default" w:ascii="Times New Roman" w:hAnsi="Times New Roman" w:eastAsia="仿宋_GB2312" w:cs="Times New Roman"/>
          <w:color w:val="auto"/>
          <w:sz w:val="32"/>
          <w:szCs w:val="32"/>
        </w:rPr>
        <w:t>万元，完成预算的100%；</w:t>
      </w:r>
      <w:r>
        <w:rPr>
          <w:rFonts w:hint="eastAsia" w:ascii="Times New Roman" w:hAnsi="Times New Roman" w:eastAsia="仿宋_GB2312" w:cs="Times New Roman"/>
          <w:color w:val="auto"/>
          <w:sz w:val="32"/>
          <w:szCs w:val="32"/>
          <w:lang w:eastAsia="zh-CN"/>
        </w:rPr>
        <w:t>教育事业发展专项</w:t>
      </w:r>
      <w:r>
        <w:rPr>
          <w:rFonts w:hint="default" w:ascii="Times New Roman" w:hAnsi="Times New Roman" w:eastAsia="仿宋_GB2312" w:cs="Times New Roman"/>
          <w:color w:val="auto"/>
          <w:sz w:val="32"/>
          <w:szCs w:val="32"/>
        </w:rPr>
        <w:t>项目的全年预算数为</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万元，执行数为</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万元，完成预算的100%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以上项目的主要产出和效益是：较好地满足了日常教育教学工作需要，完善了学校办学条件，保障学校的正常运行，提高了学校办学水平及社会满意度。</w:t>
      </w:r>
    </w:p>
    <w:p w14:paraId="6F7B905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往来可用资金-课后服务费绩效自评综述：往来可用资金(增量)-课后服务费项目的全年预算数为</w:t>
      </w:r>
      <w:r>
        <w:rPr>
          <w:rFonts w:hint="eastAsia" w:ascii="Times New Roman" w:hAnsi="Times New Roman" w:eastAsia="仿宋_GB2312" w:cs="Times New Roman"/>
          <w:color w:val="auto"/>
          <w:sz w:val="32"/>
          <w:szCs w:val="32"/>
          <w:lang w:val="en-US" w:eastAsia="zh-CN"/>
        </w:rPr>
        <w:t>14.40</w:t>
      </w:r>
      <w:r>
        <w:rPr>
          <w:rFonts w:hint="default" w:ascii="Times New Roman" w:hAnsi="Times New Roman" w:eastAsia="仿宋_GB2312" w:cs="Times New Roman"/>
          <w:color w:val="auto"/>
          <w:sz w:val="32"/>
          <w:szCs w:val="32"/>
        </w:rPr>
        <w:t>万元，执行数为</w:t>
      </w:r>
      <w:r>
        <w:rPr>
          <w:rFonts w:hint="eastAsia" w:ascii="Times New Roman" w:hAnsi="Times New Roman" w:eastAsia="仿宋_GB2312" w:cs="Times New Roman"/>
          <w:color w:val="auto"/>
          <w:sz w:val="32"/>
          <w:szCs w:val="32"/>
          <w:lang w:val="en-US" w:eastAsia="zh-CN"/>
        </w:rPr>
        <w:t>14.40</w:t>
      </w:r>
      <w:r>
        <w:rPr>
          <w:rFonts w:hint="default" w:ascii="Times New Roman" w:hAnsi="Times New Roman" w:eastAsia="仿宋_GB2312" w:cs="Times New Roman"/>
          <w:color w:val="auto"/>
          <w:sz w:val="32"/>
          <w:szCs w:val="32"/>
        </w:rPr>
        <w:t>万元，完成预算的100%。以上项目的主要产出和效益是：落实“双减”政策，保障课后服务顺利开展，减轻学生和家长负担，提高教育质量和服务水平，促进教育健康发展。</w:t>
      </w:r>
    </w:p>
    <w:p w14:paraId="086F332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5312274D">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rPr>
      </w:pPr>
      <w:r>
        <w:rPr>
          <w:rFonts w:hint="default" w:ascii="Times New Roman" w:hAnsi="Times New Roman" w:eastAsia="仿宋_GB2312" w:cs="Times New Roman"/>
          <w:sz w:val="32"/>
          <w:szCs w:val="32"/>
        </w:rPr>
        <w:t>结合绩效评价结果，本单位下一步将加强项目规划、绩效目标管理，完善项目分配和管理办法，项目执行过程中，做好动态监控，强化重点项目绩效监控，加强项目管理、结果与预算安排相结合。</w:t>
      </w:r>
    </w:p>
    <w:p w14:paraId="773BFD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23EB2E76">
      <w:pPr>
        <w:pStyle w:val="2"/>
        <w:ind w:left="0" w:leftChars="0" w:firstLine="0" w:firstLineChars="0"/>
        <w:rPr>
          <w:rFonts w:hint="eastAsia" w:ascii="方正小标宋_GBK" w:hAnsi="方正小标宋_GBK" w:eastAsia="方正小标宋_GBK" w:cs="方正小标宋_GBK"/>
          <w:spacing w:val="-2"/>
          <w:sz w:val="44"/>
          <w:szCs w:val="44"/>
        </w:rPr>
      </w:pPr>
    </w:p>
    <w:p w14:paraId="1CC19913">
      <w:pPr>
        <w:rPr>
          <w:rFonts w:hint="eastAsia" w:ascii="方正小标宋_GBK" w:hAnsi="方正小标宋_GBK" w:eastAsia="方正小标宋_GBK" w:cs="方正小标宋_GBK"/>
          <w:spacing w:val="-2"/>
          <w:sz w:val="44"/>
          <w:szCs w:val="44"/>
        </w:rPr>
      </w:pPr>
    </w:p>
    <w:p w14:paraId="0BDA1ED3">
      <w:pPr>
        <w:pStyle w:val="2"/>
        <w:rPr>
          <w:rFonts w:hint="eastAsia"/>
        </w:rPr>
      </w:pPr>
    </w:p>
    <w:p w14:paraId="353990B1">
      <w:pPr>
        <w:rPr>
          <w:rFonts w:hint="eastAsia"/>
        </w:rPr>
      </w:pPr>
    </w:p>
    <w:p w14:paraId="1050A73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50E8DAFA">
      <w:pPr>
        <w:spacing w:line="249" w:lineRule="auto"/>
        <w:rPr>
          <w:rFonts w:hint="default" w:ascii="Times New Roman" w:hAnsi="Times New Roman" w:cs="Times New Roman"/>
          <w:sz w:val="21"/>
        </w:rPr>
      </w:pPr>
    </w:p>
    <w:p w14:paraId="0F5879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200"/>
        <w:textAlignment w:val="auto"/>
        <w:rPr>
          <w:rFonts w:hint="eastAsia" w:ascii="Times New Roman" w:hAnsi="Times New Roman" w:eastAsia="黑体" w:cs="Times New Roman"/>
          <w:snapToGrid w:val="0"/>
          <w:color w:val="000000"/>
          <w:spacing w:val="-2"/>
          <w:kern w:val="0"/>
          <w:sz w:val="32"/>
          <w:szCs w:val="32"/>
          <w:lang w:val="en-US" w:eastAsia="zh-CN" w:bidi="ar-SA"/>
        </w:rPr>
      </w:pPr>
      <w:r>
        <w:rPr>
          <w:rFonts w:hint="eastAsia" w:ascii="Times New Roman" w:hAnsi="Times New Roman" w:eastAsia="黑体" w:cs="Times New Roman"/>
          <w:snapToGrid w:val="0"/>
          <w:color w:val="000000"/>
          <w:spacing w:val="-2"/>
          <w:kern w:val="0"/>
          <w:sz w:val="32"/>
          <w:szCs w:val="32"/>
          <w:lang w:val="en-US" w:eastAsia="zh-CN" w:bidi="ar-SA"/>
        </w:rPr>
        <w:t>一、坚持党建引领，建设高素质的教师队伍</w:t>
      </w:r>
    </w:p>
    <w:p w14:paraId="645F71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snapToGrid w:val="0"/>
          <w:color w:val="000000"/>
          <w:spacing w:val="-2"/>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（一）强化政治引领，筑牢思想根基</w:t>
      </w:r>
    </w:p>
    <w:p w14:paraId="3E714AB5">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1.深化理论学习：组织全体教师系统学习党的二十大精神和习近平总书记关于教育的重要论述，全年开展专题学习10次、研讨交流5次，切实强化"四个意识"，坚定"四个自信"。</w:t>
      </w:r>
    </w:p>
    <w:p w14:paraId="4C211881">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规范组织生活：严格落实"三会一课"制度，全年召开支部党员大会4次、支部委员会10次、党小组会10次，校长带头上党课4次。创新采用"线上+线下"学习模式，党员教师"学习强国"参与率达100%，有10多位老师也积极踊跃的提交了入党申请书。</w:t>
      </w:r>
    </w:p>
    <w:p w14:paraId="619A02CC">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（二）</w:t>
      </w:r>
      <w:r>
        <w:rPr>
          <w:rFonts w:hint="default" w:ascii="Times New Roman" w:hAnsi="Times New Roman" w:eastAsia="仿宋_GB2312" w:cs="Times New Roman"/>
          <w:snapToGrid w:val="0"/>
          <w:color w:val="000000"/>
          <w:kern w:val="0"/>
          <w:sz w:val="32"/>
          <w:szCs w:val="32"/>
          <w:lang w:val="en-US" w:eastAsia="zh-CN" w:bidi="ar-SA"/>
        </w:rPr>
        <w:t>注重师德建设，提升职业素养</w:t>
      </w:r>
    </w:p>
    <w:p w14:paraId="6E4F9E30">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1.弘扬优良教风：开展"以美载道，以好优术"师德主题教育活动，树立教师典型10人。吴蕊吟、张杰老师坚守教学岗位至临产前夕，展现了新时代教师的责任担当。</w:t>
      </w:r>
    </w:p>
    <w:p w14:paraId="5DEE8E2A">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2.提升育人能力：建立班主任工作坊，开展专题培训8次、经验分享会6场，有效提升班级管理水平，本</w:t>
      </w:r>
      <w:r>
        <w:rPr>
          <w:rFonts w:hint="eastAsia" w:ascii="Times New Roman" w:hAnsi="Times New Roman" w:eastAsia="仿宋_GB2312" w:cs="Times New Roman"/>
          <w:snapToGrid w:val="0"/>
          <w:color w:val="000000"/>
          <w:kern w:val="0"/>
          <w:sz w:val="32"/>
          <w:szCs w:val="32"/>
          <w:lang w:val="en-US" w:eastAsia="zh-CN" w:bidi="ar-SA"/>
        </w:rPr>
        <w:t>年</w:t>
      </w:r>
      <w:r>
        <w:rPr>
          <w:rFonts w:hint="default" w:ascii="Times New Roman" w:hAnsi="Times New Roman" w:eastAsia="仿宋_GB2312" w:cs="Times New Roman"/>
          <w:snapToGrid w:val="0"/>
          <w:color w:val="000000"/>
          <w:kern w:val="0"/>
          <w:sz w:val="32"/>
          <w:szCs w:val="32"/>
          <w:lang w:val="en-US" w:eastAsia="zh-CN" w:bidi="ar-SA"/>
        </w:rPr>
        <w:t>家长满意度测评达100%。</w:t>
      </w:r>
    </w:p>
    <w:p w14:paraId="3BD6DAC0">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（三）</w:t>
      </w:r>
      <w:r>
        <w:rPr>
          <w:rFonts w:hint="default" w:ascii="Times New Roman" w:hAnsi="Times New Roman" w:eastAsia="仿宋_GB2312" w:cs="Times New Roman"/>
          <w:snapToGrid w:val="0"/>
          <w:color w:val="000000"/>
          <w:kern w:val="0"/>
          <w:sz w:val="32"/>
          <w:szCs w:val="32"/>
          <w:lang w:val="en-US" w:eastAsia="zh-CN" w:bidi="ar-SA"/>
        </w:rPr>
        <w:t>发挥先锋作用，强化示范引领</w:t>
      </w:r>
    </w:p>
    <w:p w14:paraId="4E6524BE">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1.设立党员示范岗：创建"教学示范岗""师德标兵岗"等5类先锋岗位，本</w:t>
      </w:r>
      <w:r>
        <w:rPr>
          <w:rFonts w:hint="eastAsia" w:ascii="Times New Roman" w:hAnsi="Times New Roman" w:eastAsia="仿宋_GB2312" w:cs="Times New Roman"/>
          <w:snapToGrid w:val="0"/>
          <w:color w:val="000000"/>
          <w:kern w:val="0"/>
          <w:sz w:val="32"/>
          <w:szCs w:val="32"/>
          <w:lang w:val="en-US" w:eastAsia="zh-CN" w:bidi="ar-SA"/>
        </w:rPr>
        <w:t>年</w:t>
      </w:r>
      <w:r>
        <w:rPr>
          <w:rFonts w:hint="default" w:ascii="Times New Roman" w:hAnsi="Times New Roman" w:eastAsia="仿宋_GB2312" w:cs="Times New Roman"/>
          <w:snapToGrid w:val="0"/>
          <w:color w:val="000000"/>
          <w:kern w:val="0"/>
          <w:sz w:val="32"/>
          <w:szCs w:val="32"/>
          <w:lang w:val="en-US" w:eastAsia="zh-CN" w:bidi="ar-SA"/>
        </w:rPr>
        <w:t>，交流课、示范课、研讨课及校长引领课等系列活动，9名教师党员均在课堂教学中展示风采，在教学竞赛中斩获区优质课一等奖等多项荣誉。</w:t>
      </w:r>
    </w:p>
    <w:p w14:paraId="3E01D97C">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开展"三带"活动：通过"干部带党员、党员带教师、教师带学生"的帮扶机制，培养青年教师骨干12人，转化学习困难学生5人。日常工作中，党员教师主动帮扶困难学生，参与志愿服务活动，以实际行动诠释党员的责任与担当，为其他教师树立了榜样。</w:t>
      </w:r>
    </w:p>
    <w:p w14:paraId="1BF5D400">
      <w:pPr>
        <w:pStyle w:val="13"/>
        <w:widowControl w:val="0"/>
        <w:kinsoku/>
        <w:autoSpaceDE/>
        <w:autoSpaceDN/>
        <w:adjustRightInd/>
        <w:snapToGrid/>
        <w:spacing w:line="520" w:lineRule="exact"/>
        <w:ind w:firstLine="640"/>
        <w:jc w:val="both"/>
        <w:textAlignment w:val="auto"/>
        <w:rPr>
          <w:rFonts w:hint="default" w:ascii="Times New Roman" w:hAnsi="Times New Roman" w:eastAsia="黑体" w:cs="Times New Roman"/>
          <w:snapToGrid w:val="0"/>
          <w:color w:val="000000"/>
          <w:spacing w:val="-2"/>
          <w:kern w:val="0"/>
          <w:sz w:val="32"/>
          <w:szCs w:val="32"/>
          <w:lang w:val="en-US" w:eastAsia="zh-CN" w:bidi="ar-SA"/>
        </w:rPr>
      </w:pPr>
      <w:r>
        <w:rPr>
          <w:rFonts w:hint="default" w:ascii="Times New Roman" w:hAnsi="Times New Roman" w:eastAsia="黑体" w:cs="Times New Roman"/>
          <w:snapToGrid w:val="0"/>
          <w:color w:val="000000"/>
          <w:spacing w:val="-2"/>
          <w:kern w:val="0"/>
          <w:sz w:val="32"/>
          <w:szCs w:val="32"/>
          <w:lang w:val="en-US" w:eastAsia="zh-CN" w:bidi="ar-SA"/>
        </w:rPr>
        <w:t>二、统筹全局，提升领导能力</w:t>
      </w:r>
    </w:p>
    <w:p w14:paraId="494B7572">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（一）做好顶层设计，构建美好教育理念体系</w:t>
      </w:r>
    </w:p>
    <w:p w14:paraId="71A0701E">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学校领导班子团结、民主、务实，始终坚持“美好教育”核心理念，朝着品质、品位、品牌的高标准方向努力。在过去的一</w:t>
      </w:r>
      <w:r>
        <w:rPr>
          <w:rFonts w:hint="eastAsia" w:ascii="Times New Roman" w:hAnsi="Times New Roman" w:eastAsia="仿宋_GB2312" w:cs="Times New Roman"/>
          <w:snapToGrid w:val="0"/>
          <w:color w:val="000000"/>
          <w:kern w:val="0"/>
          <w:sz w:val="32"/>
          <w:szCs w:val="32"/>
          <w:lang w:val="en-US" w:eastAsia="zh-CN" w:bidi="ar-SA"/>
        </w:rPr>
        <w:t>年</w:t>
      </w:r>
      <w:r>
        <w:rPr>
          <w:rFonts w:hint="default" w:ascii="Times New Roman" w:hAnsi="Times New Roman" w:eastAsia="仿宋_GB2312" w:cs="Times New Roman"/>
          <w:snapToGrid w:val="0"/>
          <w:color w:val="000000"/>
          <w:kern w:val="0"/>
          <w:sz w:val="32"/>
          <w:szCs w:val="32"/>
          <w:lang w:val="en-US" w:eastAsia="zh-CN" w:bidi="ar-SA"/>
        </w:rPr>
        <w:t>里，我们再次重构了学校的文化理念，重新梳理了“美好教育”的内涵，实现了“美好教育”文化主题的系统诠释，并着力在环境文化、课程建设、课堂行为、学生活动等方面，展开美好的教育工作。</w:t>
      </w:r>
    </w:p>
    <w:p w14:paraId="56EA17DC">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（二）科学规划课程，促进学生全面发展</w:t>
      </w:r>
    </w:p>
    <w:p w14:paraId="4300718F">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1.践行“美好教育”，完善“三全育人”格局。</w:t>
      </w:r>
    </w:p>
    <w:p w14:paraId="525A486E">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系统性规划班主任培训项目，开展研讨活动和技能大赛，推动班主任工作从“管理”向“培育”转型。发挥党组织“五带五建”功能，通过过程性观察、学生积分量化等，做好“美丽班级”“静美班级”管理，优化“美好少年”评价机制。开展“书香校园读书节”“家长进课堂”活动，设立“和美家长”、“最美妈妈”、“最帅爸爸”等奖项，激励更多家长加强与学校的沟通合作，共同守护学生成长。采取请进来与走出去的方式，搭建多个体验平台携手社区、高校等，建立校外研学基地，让学生在实践中成长，在快乐中学习。</w:t>
      </w:r>
    </w:p>
    <w:p w14:paraId="611D3679">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2.AI助力未来课堂，掌握已知"转向"探索未知。</w:t>
      </w:r>
    </w:p>
    <w:p w14:paraId="26C8DC50">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上学期开展五课联动系列活动，全学科参与，校长也要上示范课。学校为推动人工智能技术与教育教学深度融合，出台了《花城小学教师智能素养提升方案》。这学期4月开展“美好校园杯”优质课竞赛，聚焦23位青年教师，将人工智能融入课堂。5月开展集体大教研活动，围绕“AI赋能二次备课”与“分层作业设计”，为教师提供新思路。同时强化教学管理，学校实施“321”教学常规策略，即三常二主一核心。即掌握常识、抓实常规、形成常态；体现学生主体、教师主导地位；聚焦学生的思维素养提升。每月开展常规专项检查，全学科覆盖，这项工作得到区教发院的高度肯定。</w:t>
      </w:r>
    </w:p>
    <w:p w14:paraId="7724A6F2">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本</w:t>
      </w:r>
      <w:r>
        <w:rPr>
          <w:rFonts w:hint="eastAsia" w:ascii="Times New Roman" w:hAnsi="Times New Roman" w:eastAsia="仿宋_GB2312" w:cs="Times New Roman"/>
          <w:snapToGrid w:val="0"/>
          <w:color w:val="000000"/>
          <w:kern w:val="0"/>
          <w:sz w:val="32"/>
          <w:szCs w:val="32"/>
          <w:lang w:val="en-US" w:eastAsia="zh-CN" w:bidi="ar-SA"/>
        </w:rPr>
        <w:t>年</w:t>
      </w:r>
      <w:r>
        <w:rPr>
          <w:rFonts w:hint="default" w:ascii="Times New Roman" w:hAnsi="Times New Roman" w:eastAsia="仿宋_GB2312" w:cs="Times New Roman"/>
          <w:snapToGrid w:val="0"/>
          <w:color w:val="000000"/>
          <w:kern w:val="0"/>
          <w:sz w:val="32"/>
          <w:szCs w:val="32"/>
          <w:lang w:val="en-US" w:eastAsia="zh-CN" w:bidi="ar-SA"/>
        </w:rPr>
        <w:t>，学校教学实践成果丰硕，多项特色活动获得媒体广泛关注与报道，充分彰显办学特色与育人成效。2024年秋季，书香校园系列活动以沉浸式阅读体验登上学习强国、楚天都市报教育周刊等主流媒体平台；同期开展的一二年级游园测评，以趣味化、游戏化的闯关创新评价模式获极目新闻专题报道。教联体视导活动作为教学交流的重要平台，于2024年</w:t>
      </w:r>
      <w:r>
        <w:rPr>
          <w:rFonts w:hint="eastAsia" w:ascii="Times New Roman" w:hAnsi="Times New Roman" w:eastAsia="仿宋_GB2312" w:cs="Times New Roman"/>
          <w:snapToGrid w:val="0"/>
          <w:color w:val="000000"/>
          <w:kern w:val="0"/>
          <w:sz w:val="32"/>
          <w:szCs w:val="32"/>
          <w:lang w:val="en-US" w:eastAsia="zh-CN" w:bidi="ar-SA"/>
        </w:rPr>
        <w:t>春</w:t>
      </w:r>
      <w:r>
        <w:rPr>
          <w:rFonts w:hint="default" w:ascii="Times New Roman" w:hAnsi="Times New Roman" w:eastAsia="仿宋_GB2312" w:cs="Times New Roman"/>
          <w:snapToGrid w:val="0"/>
          <w:color w:val="000000"/>
          <w:kern w:val="0"/>
          <w:sz w:val="32"/>
          <w:szCs w:val="32"/>
          <w:lang w:val="en-US" w:eastAsia="zh-CN" w:bidi="ar-SA"/>
        </w:rPr>
        <w:t>、202</w:t>
      </w:r>
      <w:r>
        <w:rPr>
          <w:rFonts w:hint="eastAsia" w:ascii="Times New Roman" w:hAnsi="Times New Roman" w:eastAsia="仿宋_GB2312" w:cs="Times New Roman"/>
          <w:snapToGrid w:val="0"/>
          <w:color w:val="000000"/>
          <w:kern w:val="0"/>
          <w:sz w:val="32"/>
          <w:szCs w:val="32"/>
          <w:lang w:val="en-US" w:eastAsia="zh-CN" w:bidi="ar-SA"/>
        </w:rPr>
        <w:t>4</w:t>
      </w:r>
      <w:r>
        <w:rPr>
          <w:rFonts w:hint="default" w:ascii="Times New Roman" w:hAnsi="Times New Roman" w:eastAsia="仿宋_GB2312" w:cs="Times New Roman"/>
          <w:snapToGrid w:val="0"/>
          <w:color w:val="000000"/>
          <w:kern w:val="0"/>
          <w:sz w:val="32"/>
          <w:szCs w:val="32"/>
          <w:lang w:val="en-US" w:eastAsia="zh-CN" w:bidi="ar-SA"/>
        </w:rPr>
        <w:t>年</w:t>
      </w:r>
      <w:r>
        <w:rPr>
          <w:rFonts w:hint="eastAsia" w:ascii="Times New Roman" w:hAnsi="Times New Roman" w:eastAsia="仿宋_GB2312" w:cs="Times New Roman"/>
          <w:snapToGrid w:val="0"/>
          <w:color w:val="000000"/>
          <w:kern w:val="0"/>
          <w:sz w:val="32"/>
          <w:szCs w:val="32"/>
          <w:lang w:val="en-US" w:eastAsia="zh-CN" w:bidi="ar-SA"/>
        </w:rPr>
        <w:t>秋</w:t>
      </w:r>
      <w:r>
        <w:rPr>
          <w:rFonts w:hint="default" w:ascii="Times New Roman" w:hAnsi="Times New Roman" w:eastAsia="仿宋_GB2312" w:cs="Times New Roman"/>
          <w:snapToGrid w:val="0"/>
          <w:color w:val="000000"/>
          <w:kern w:val="0"/>
          <w:sz w:val="32"/>
          <w:szCs w:val="32"/>
          <w:lang w:val="en-US" w:eastAsia="zh-CN" w:bidi="ar-SA"/>
        </w:rPr>
        <w:t>有序开展，陈扬老师、向茜老师、周琪老师、陈鹏老师、邹含幸老师历经多轮精心磨课，最终呈现的视导课凭借扎实的教学功底与创新的教学设计收获教研员与同仁的高度评价。</w:t>
      </w:r>
    </w:p>
    <w:p w14:paraId="7B7E629F">
      <w:pPr>
        <w:pStyle w:val="13"/>
        <w:widowControl w:val="0"/>
        <w:kinsoku/>
        <w:autoSpaceDE/>
        <w:autoSpaceDN/>
        <w:adjustRightInd/>
        <w:snapToGrid/>
        <w:spacing w:line="520" w:lineRule="exact"/>
        <w:ind w:firstLine="640"/>
        <w:jc w:val="both"/>
        <w:textAlignment w:val="auto"/>
        <w:rPr>
          <w:rFonts w:hint="default" w:ascii="Times New Roman" w:hAnsi="Times New Roman" w:eastAsia="黑体" w:cs="Times New Roman"/>
          <w:snapToGrid w:val="0"/>
          <w:color w:val="000000"/>
          <w:spacing w:val="-2"/>
          <w:kern w:val="0"/>
          <w:sz w:val="32"/>
          <w:szCs w:val="32"/>
          <w:lang w:val="en-US" w:eastAsia="zh-CN" w:bidi="ar-SA"/>
        </w:rPr>
      </w:pPr>
      <w:r>
        <w:rPr>
          <w:rFonts w:hint="default" w:ascii="Times New Roman" w:hAnsi="Times New Roman" w:eastAsia="黑体" w:cs="Times New Roman"/>
          <w:snapToGrid w:val="0"/>
          <w:color w:val="000000"/>
          <w:spacing w:val="-2"/>
          <w:kern w:val="0"/>
          <w:sz w:val="32"/>
          <w:szCs w:val="32"/>
          <w:lang w:val="en-US" w:eastAsia="zh-CN" w:bidi="ar-SA"/>
        </w:rPr>
        <w:t>三、辛勤耕耘，收获丰硕成果</w:t>
      </w:r>
    </w:p>
    <w:p w14:paraId="1FBBA5F8">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（一）学校荣誉满载</w:t>
      </w:r>
    </w:p>
    <w:p w14:paraId="444CE0DC">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凭借在教育教学管理、校园文化建设等方面的突出表现，学校获得2024年区“以法载道、成墨沁纸”青少年普法主题书画活动“最佳组织奖”，2024年花山街道党建联席会"活力之星”，2024年“建功新时代 青春就这young”征文比赛“最佳组织奖”，2024年区师生救护技能比赛小学组团体一等奖，这些荣誉的取得，是对全体花城教育人工作的高度认可，也激励着学校不断追求卓越，向更高目标迈进 。</w:t>
      </w:r>
    </w:p>
    <w:p w14:paraId="0439BEF0">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（二）学生荣誉</w:t>
      </w:r>
    </w:p>
    <w:p w14:paraId="49C0FC56">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花城小学累计17名学生获市优秀学生、区级读书标兵，区级读书标兵、优秀少先队员、普法先锋、优秀学生干部、优秀学生、光谷 “新时代好少年” 等荣誉称号。</w:t>
      </w:r>
    </w:p>
    <w:p w14:paraId="4D1D7C08">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（三）教师佳绩频传</w:t>
      </w:r>
    </w:p>
    <w:p w14:paraId="4C47ED5F">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这一年，我校教师在各级各类竞赛中累计获奖30人次。其中国家级奖项1人次，省级奖项6人次，市级奖项8人次，区级荣誉15人次，校级各项活动、教学评比，获奖人数高达79人次。荆楚网专题报道了花城小学校长的美好教育办学思考，副校长李佩市级课题获一等奖，李佩荣获光谷好老师，袁泽俊获评优秀班主任，王文烨荣获区级优秀教师，周琪荣获区级优秀班主任及班主任素养大赛一等奖，黄思获区科学优质课比赛一等奖。</w:t>
      </w:r>
    </w:p>
    <w:p w14:paraId="677771EC">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（四）科研成果丰硕</w:t>
      </w:r>
    </w:p>
    <w:p w14:paraId="3228046F">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花城小学在2024年度在课题研究方面实现了重大突破，我们有两项省级课题在研，分别是《基于 “美好教育” 的小学低段非书面作业设计的研究》和《“双减” 背景下体育课堂对话模型对小学生明理育德作用的研究》，1人区级课题在研，2项目个人市级课题结题，并分别斩获课题一等奖、二等奖。同时我们也是全区唯一一所一次性通过2项省级课题的小学。体现了学校在教育科研方面的前瞻性和创新性，积极探索符合教育发展趋势和学生需求的教育方法与模式。</w:t>
      </w:r>
    </w:p>
    <w:p w14:paraId="06419F39">
      <w:pPr>
        <w:pStyle w:val="13"/>
        <w:widowControl w:val="0"/>
        <w:kinsoku/>
        <w:autoSpaceDE/>
        <w:autoSpaceDN/>
        <w:adjustRightInd/>
        <w:snapToGrid/>
        <w:spacing w:line="520" w:lineRule="exact"/>
        <w:ind w:firstLine="640"/>
        <w:jc w:val="both"/>
        <w:textAlignment w:val="auto"/>
        <w:rPr>
          <w:rFonts w:hint="default" w:ascii="Times New Roman" w:hAnsi="Times New Roman" w:eastAsia="黑体" w:cs="Times New Roman"/>
          <w:snapToGrid w:val="0"/>
          <w:color w:val="000000"/>
          <w:spacing w:val="-2"/>
          <w:kern w:val="0"/>
          <w:sz w:val="32"/>
          <w:szCs w:val="32"/>
          <w:lang w:val="en-US" w:eastAsia="zh-CN" w:bidi="ar-SA"/>
        </w:rPr>
      </w:pPr>
      <w:r>
        <w:rPr>
          <w:rFonts w:hint="default" w:ascii="Times New Roman" w:hAnsi="Times New Roman" w:eastAsia="黑体" w:cs="Times New Roman"/>
          <w:snapToGrid w:val="0"/>
          <w:color w:val="000000"/>
          <w:spacing w:val="-2"/>
          <w:kern w:val="0"/>
          <w:sz w:val="32"/>
          <w:szCs w:val="32"/>
          <w:lang w:val="en-US" w:eastAsia="zh-CN" w:bidi="ar-SA"/>
        </w:rPr>
        <w:t>四、廉政建设，营造清风正气</w:t>
      </w:r>
    </w:p>
    <w:p w14:paraId="6DFF7C8A">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（一）压实主体责任：明确党支部书记“第一责任人”职责，班子成员落实“一岗双责”，签订《党风廉政建设责任书》，形成齐抓共管的工作格局。</w:t>
      </w:r>
    </w:p>
    <w:p w14:paraId="13DA79AF">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（二）完善制度体系：健全廉政制度：修订完善“三重一大”决策机制、财务审批制度、校务公开制度等，规范权力运行流程，防范廉政风险。</w:t>
      </w:r>
    </w:p>
    <w:p w14:paraId="4869723F">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（三）严明师德底线：组织学习《新时代中小学教师职业行为十项准则》，将师德考核纳入评优评先、职称晋升核心指标。</w:t>
      </w:r>
    </w:p>
    <w:p w14:paraId="7E9D9A37">
      <w:pPr>
        <w:pStyle w:val="13"/>
        <w:widowControl w:val="0"/>
        <w:kinsoku/>
        <w:autoSpaceDE/>
        <w:autoSpaceDN/>
        <w:adjustRightInd/>
        <w:snapToGrid/>
        <w:spacing w:line="520" w:lineRule="exact"/>
        <w:ind w:firstLine="640"/>
        <w:jc w:val="both"/>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（四）强化监督执纪：定期观看《坚定不移推进作风建设》等廉政教育片，开展警示教育，通报违纪违法典型案例，以案为鉴、以案促改。</w:t>
      </w:r>
    </w:p>
    <w:p w14:paraId="3C9267B5">
      <w:pPr>
        <w:pStyle w:val="13"/>
        <w:widowControl w:val="0"/>
        <w:kinsoku/>
        <w:autoSpaceDE/>
        <w:autoSpaceDN/>
        <w:adjustRightInd/>
        <w:snapToGrid/>
        <w:spacing w:line="520" w:lineRule="exact"/>
        <w:ind w:firstLine="64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napToGrid w:val="0"/>
          <w:color w:val="000000"/>
          <w:kern w:val="0"/>
          <w:sz w:val="32"/>
          <w:szCs w:val="32"/>
          <w:lang w:val="en-US" w:eastAsia="zh-CN" w:bidi="ar-SA"/>
        </w:rPr>
        <w:t>回顾过去一年，光谷花城小学在党建引领下，领导班子科学规划，全体师生共同奋进，教育教学成果丰硕，廉政建设成效显著。但我们也深知，部分教师教育教学理念有待更新，学校特色课程的深度和广度仍需拓展。未来，学校将继续努力，不断改进，如一艘勇往直前的航船，在美好教育的征程上乘风破浪，驶向新的辉煌，为创办人民满意的优质学校而不懈奋斗。</w:t>
      </w:r>
      <w:r>
        <w:rPr>
          <w:rFonts w:hint="default" w:ascii="Times New Roman" w:hAnsi="Times New Roman" w:cs="Times New Roman"/>
          <w:lang w:val="en-US" w:eastAsia="zh-CN"/>
        </w:rPr>
        <w:br w:type="page"/>
      </w:r>
    </w:p>
    <w:p w14:paraId="0CBEB67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1D941413">
      <w:pPr>
        <w:spacing w:line="398" w:lineRule="auto"/>
        <w:rPr>
          <w:rFonts w:hint="default" w:ascii="Times New Roman" w:hAnsi="Times New Roman" w:cs="Times New Roman"/>
          <w:sz w:val="21"/>
        </w:rPr>
      </w:pPr>
    </w:p>
    <w:p w14:paraId="29B085A8">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2F6BB84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39F32332">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77217936">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3E543F9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30826743">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0D57D19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71A622B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76494F8F">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043F1793">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434CF7C3">
      <w:pPr>
        <w:keepNext w:val="0"/>
        <w:keepLines w:val="0"/>
        <w:pageBreakBefore w:val="0"/>
        <w:widowControl w:val="0"/>
        <w:kinsoku/>
        <w:wordWrap/>
        <w:overflowPunct/>
        <w:topLinePunct w:val="0"/>
        <w:autoSpaceDE/>
        <w:autoSpaceDN/>
        <w:bidi w:val="0"/>
        <w:adjustRightInd w:val="0"/>
        <w:snapToGrid w:val="0"/>
        <w:spacing w:line="580" w:lineRule="atLeast"/>
        <w:ind w:left="638" w:leftChars="304" w:firstLine="0" w:firstLineChars="0"/>
        <w:textAlignment w:val="auto"/>
        <w:outlineLvl w:val="9"/>
        <w:rPr>
          <w:rFonts w:hint="eastAsia" w:ascii="Times New Roman" w:hAnsi="Times New Roman" w:eastAsia="仿宋_GB2312" w:cs="Times New Roman"/>
          <w:bCs/>
          <w:kern w:val="44"/>
          <w:sz w:val="32"/>
          <w:szCs w:val="32"/>
          <w:lang w:eastAsia="zh-CN"/>
        </w:rPr>
      </w:pPr>
      <w:r>
        <w:rPr>
          <w:rFonts w:hint="default" w:ascii="Times New Roman" w:hAnsi="Times New Roman" w:eastAsia="仿宋_GB2312" w:cs="Times New Roman"/>
          <w:bCs/>
          <w:kern w:val="44"/>
          <w:sz w:val="32"/>
          <w:szCs w:val="32"/>
        </w:rPr>
        <w:t>1.教育支出(类)普通教育(款)小学教育(项)</w:t>
      </w:r>
    </w:p>
    <w:p w14:paraId="63C2E3C2">
      <w:pPr>
        <w:keepNext w:val="0"/>
        <w:keepLines w:val="0"/>
        <w:pageBreakBefore w:val="0"/>
        <w:widowControl w:val="0"/>
        <w:kinsoku/>
        <w:wordWrap/>
        <w:overflowPunct/>
        <w:topLinePunct w:val="0"/>
        <w:autoSpaceDE/>
        <w:autoSpaceDN/>
        <w:bidi w:val="0"/>
        <w:adjustRightInd w:val="0"/>
        <w:snapToGrid w:val="0"/>
        <w:spacing w:line="580" w:lineRule="atLeast"/>
        <w:ind w:left="638" w:leftChars="304" w:firstLine="0" w:firstLineChars="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2.社会保障和就业支出(类)行政事业单位养老支出(款)机关事业单位基本养老保险缴费支出(项)</w:t>
      </w:r>
    </w:p>
    <w:p w14:paraId="4C43E0B8">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175605F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6EA0BB8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097AF48C">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1C2B0E42">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43ADE47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24F05147">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5449834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3E944FB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p>
    <w:p w14:paraId="18B9C182">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2445819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1D06147E">
      <w:pPr>
        <w:spacing w:line="334" w:lineRule="auto"/>
        <w:rPr>
          <w:rFonts w:hint="default" w:ascii="Times New Roman" w:hAnsi="Times New Roman" w:cs="Times New Roman"/>
          <w:sz w:val="21"/>
        </w:rPr>
      </w:pPr>
    </w:p>
    <w:p w14:paraId="60039D52">
      <w:pPr>
        <w:spacing w:line="335" w:lineRule="auto"/>
        <w:rPr>
          <w:rFonts w:hint="default" w:ascii="Times New Roman" w:hAnsi="Times New Roman" w:cs="Times New Roman"/>
          <w:sz w:val="21"/>
        </w:rPr>
      </w:pPr>
    </w:p>
    <w:p w14:paraId="6EF82BB9">
      <w:pPr>
        <w:pStyle w:val="2"/>
        <w:ind w:left="0" w:leftChars="0" w:firstLine="640" w:firstLineChars="200"/>
        <w:rPr>
          <w:rFonts w:hint="default"/>
          <w:lang w:val="en-US" w:eastAsia="zh-CN"/>
        </w:rPr>
      </w:pPr>
      <w:r>
        <w:rPr>
          <w:rFonts w:hint="eastAsia"/>
          <w:lang w:val="en-US" w:eastAsia="zh-CN"/>
        </w:rPr>
        <w:t>无</w:t>
      </w:r>
    </w:p>
    <w:p w14:paraId="313769AE">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C3F880-1D62-4C8D-9F5D-7A5DAB3FBA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2B090DF1-FFDD-489C-AE9C-9971F75BBD43}"/>
  </w:font>
  <w:font w:name="仿宋">
    <w:panose1 w:val="02010609060101010101"/>
    <w:charset w:val="86"/>
    <w:family w:val="auto"/>
    <w:pitch w:val="default"/>
    <w:sig w:usb0="800002BF" w:usb1="38CF7CFA" w:usb2="00000016" w:usb3="00000000" w:csb0="00040001" w:csb1="00000000"/>
    <w:embedRegular r:id="rId3" w:fontKey="{47C362E6-9C9B-466D-BEEB-EC50C853D03A}"/>
  </w:font>
  <w:font w:name="方正小标宋简体">
    <w:panose1 w:val="02000000000000000000"/>
    <w:charset w:val="86"/>
    <w:family w:val="auto"/>
    <w:pitch w:val="default"/>
    <w:sig w:usb0="00000001" w:usb1="08000000" w:usb2="00000000" w:usb3="00000000" w:csb0="00040000" w:csb1="00000000"/>
    <w:embedRegular r:id="rId4" w:fontKey="{555057E7-F1D7-43BF-AF75-1F90CDF82038}"/>
  </w:font>
  <w:font w:name="方正小标宋_GBK">
    <w:altName w:val="微软雅黑"/>
    <w:panose1 w:val="03000509000000000000"/>
    <w:charset w:val="86"/>
    <w:family w:val="auto"/>
    <w:pitch w:val="default"/>
    <w:sig w:usb0="00000000" w:usb1="00000000" w:usb2="00000000" w:usb3="00000000" w:csb0="00040000" w:csb1="00000000"/>
    <w:embedRegular r:id="rId5" w:fontKey="{EFBCAD9D-3C65-4D9D-8C7A-9C0F924367E0}"/>
  </w:font>
  <w:font w:name="微软雅黑">
    <w:panose1 w:val="020B0503020204020204"/>
    <w:charset w:val="86"/>
    <w:family w:val="auto"/>
    <w:pitch w:val="default"/>
    <w:sig w:usb0="80000287" w:usb1="2ACF3C50" w:usb2="00000016" w:usb3="00000000" w:csb0="0004001F" w:csb1="00000000"/>
    <w:embedRegular r:id="rId6" w:fontKey="{33CA4402-805A-4B05-9907-22F792A92207}"/>
  </w:font>
  <w:font w:name="楷体_GB2312">
    <w:altName w:val="楷体"/>
    <w:panose1 w:val="02010609030101010101"/>
    <w:charset w:val="86"/>
    <w:family w:val="modern"/>
    <w:pitch w:val="default"/>
    <w:sig w:usb0="00000000" w:usb1="00000000" w:usb2="00000000" w:usb3="00000000" w:csb0="00040000" w:csb1="00000000"/>
    <w:embedRegular r:id="rId7" w:fontKey="{A498AEC8-86EC-4B1C-A525-2685B292A5D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378A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2BB7A">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82BB7A">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097B3"/>
    <w:multiLevelType w:val="singleLevel"/>
    <w:tmpl w:val="426097B3"/>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1A31ABB"/>
    <w:rsid w:val="058728A8"/>
    <w:rsid w:val="068838C2"/>
    <w:rsid w:val="07180E92"/>
    <w:rsid w:val="089839BA"/>
    <w:rsid w:val="0B492353"/>
    <w:rsid w:val="117A5E54"/>
    <w:rsid w:val="12FE3B58"/>
    <w:rsid w:val="1345233B"/>
    <w:rsid w:val="13747DAA"/>
    <w:rsid w:val="165A6C89"/>
    <w:rsid w:val="172355D3"/>
    <w:rsid w:val="1B2466E5"/>
    <w:rsid w:val="1C0E2A35"/>
    <w:rsid w:val="1C817790"/>
    <w:rsid w:val="1DCD7D00"/>
    <w:rsid w:val="1EE21DA7"/>
    <w:rsid w:val="1F3C5B49"/>
    <w:rsid w:val="20017382"/>
    <w:rsid w:val="21676B90"/>
    <w:rsid w:val="21961EB7"/>
    <w:rsid w:val="21A05F7E"/>
    <w:rsid w:val="28A65FBE"/>
    <w:rsid w:val="2A857986"/>
    <w:rsid w:val="2BE83F94"/>
    <w:rsid w:val="2BF42D02"/>
    <w:rsid w:val="2BF7779C"/>
    <w:rsid w:val="2F5517E7"/>
    <w:rsid w:val="2F8119D0"/>
    <w:rsid w:val="34917973"/>
    <w:rsid w:val="34EA2EB6"/>
    <w:rsid w:val="34F62908"/>
    <w:rsid w:val="353B695E"/>
    <w:rsid w:val="390037A2"/>
    <w:rsid w:val="39F72424"/>
    <w:rsid w:val="3C411FBF"/>
    <w:rsid w:val="3C4F2C50"/>
    <w:rsid w:val="3DA60130"/>
    <w:rsid w:val="40586425"/>
    <w:rsid w:val="40976E63"/>
    <w:rsid w:val="4268313C"/>
    <w:rsid w:val="43DA5B87"/>
    <w:rsid w:val="44312441"/>
    <w:rsid w:val="44C60C63"/>
    <w:rsid w:val="467E1CDE"/>
    <w:rsid w:val="4787624B"/>
    <w:rsid w:val="4C746661"/>
    <w:rsid w:val="4C8C3F07"/>
    <w:rsid w:val="4CA27D42"/>
    <w:rsid w:val="4D555CB1"/>
    <w:rsid w:val="542F756E"/>
    <w:rsid w:val="54777E46"/>
    <w:rsid w:val="57327F9E"/>
    <w:rsid w:val="57B31914"/>
    <w:rsid w:val="5DE402B6"/>
    <w:rsid w:val="5E55241B"/>
    <w:rsid w:val="5F6F1CB1"/>
    <w:rsid w:val="604A5C2C"/>
    <w:rsid w:val="62C17492"/>
    <w:rsid w:val="62F51C0D"/>
    <w:rsid w:val="639835A3"/>
    <w:rsid w:val="687B3694"/>
    <w:rsid w:val="6B6066A7"/>
    <w:rsid w:val="6B8342AA"/>
    <w:rsid w:val="6BB34631"/>
    <w:rsid w:val="6CA55609"/>
    <w:rsid w:val="6D745521"/>
    <w:rsid w:val="6DA422E5"/>
    <w:rsid w:val="6FA755CF"/>
    <w:rsid w:val="70846AFD"/>
    <w:rsid w:val="70E57BE1"/>
    <w:rsid w:val="72614EAD"/>
    <w:rsid w:val="73F15019"/>
    <w:rsid w:val="749073E1"/>
    <w:rsid w:val="767D6EE6"/>
    <w:rsid w:val="77CA6886"/>
    <w:rsid w:val="7C9D03AE"/>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1"/>
    <w:qFormat/>
    <w:uiPriority w:val="0"/>
    <w:pPr>
      <w:snapToGrid w:val="0"/>
      <w:jc w:val="left"/>
    </w:pPr>
    <w:rPr>
      <w:sz w:val="32"/>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4156</Words>
  <Characters>5095</Characters>
  <Lines>0</Lines>
  <Paragraphs>0</Paragraphs>
  <TotalTime>4</TotalTime>
  <ScaleCrop>false</ScaleCrop>
  <LinksUpToDate>false</LinksUpToDate>
  <CharactersWithSpaces>5617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WPS_1556080121</cp:lastModifiedBy>
  <cp:lastPrinted>2025-08-20T07:46:00Z</cp:lastPrinted>
  <dcterms:modified xsi:type="dcterms:W3CDTF">2025-09-17T07:29:53Z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eyJoZGlkIjoiYjQyMmY2MzNmNWU1MWY0NDQ0MGFmNzJiYmE0ZDI2MTAiLCJ1c2VySWQiOiI1MzUyNTQzODgifQ==</vt:lpwstr>
  </property>
</Properties>
</file>